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cs="方正仿宋_GBK"/>
          <w:sz w:val="32"/>
          <w:szCs w:val="32"/>
          <w:lang w:bidi="ar-SA"/>
        </w:rPr>
        <w:t>附件</w:t>
      </w:r>
    </w:p>
    <w:p>
      <w:pPr>
        <w:spacing w:line="520" w:lineRule="exact"/>
        <w:jc w:val="center"/>
        <w:rPr>
          <w:rFonts w:hint="eastAsia" w:ascii="宋体" w:cs="宋体"/>
          <w:sz w:val="32"/>
          <w:szCs w:val="32"/>
          <w:lang w:bidi="ar-SA"/>
        </w:rPr>
      </w:pPr>
      <w:bookmarkStart w:id="0" w:name="_GoBack"/>
      <w:r>
        <w:rPr>
          <w:rFonts w:hint="eastAsia" w:ascii="宋体" w:cs="宋体"/>
          <w:sz w:val="32"/>
          <w:szCs w:val="32"/>
          <w:lang w:bidi="ar-SA"/>
        </w:rPr>
        <w:t>总投资估算表</w:t>
      </w:r>
    </w:p>
    <w:bookmarkEnd w:id="0"/>
    <w:p>
      <w:pPr>
        <w:spacing w:line="580" w:lineRule="exact"/>
        <w:ind w:right="400"/>
        <w:jc w:val="center"/>
        <w:rPr>
          <w:rFonts w:hint="eastAsia" w:ascii="宋体" w:cs="宋体"/>
          <w:b/>
          <w:bCs/>
          <w:color w:val="000000"/>
          <w:kern w:val="0"/>
          <w:sz w:val="20"/>
          <w:szCs w:val="20"/>
          <w:lang w:bidi="ar-SA"/>
        </w:rPr>
      </w:pPr>
      <w:r>
        <w:rPr>
          <w:rFonts w:hint="eastAsia" w:ascii="宋体" w:cs="宋体"/>
          <w:b/>
          <w:bCs/>
          <w:color w:val="000000"/>
          <w:kern w:val="0"/>
          <w:sz w:val="20"/>
          <w:szCs w:val="20"/>
          <w:lang w:bidi="ar-SA"/>
        </w:rPr>
        <w:t xml:space="preserve">                                                                单位：万元</w:t>
      </w:r>
    </w:p>
    <w:tbl>
      <w:tblPr>
        <w:tblStyle w:val="2"/>
        <w:tblpPr w:leftFromText="180" w:rightFromText="180" w:vertAnchor="text" w:horzAnchor="page" w:tblpX="2057" w:tblpY="127"/>
        <w:tblOverlap w:val="never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费 用 名 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  <w:lang w:bidi="ar-SA"/>
              </w:rPr>
              <w:t>审 定 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一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工程费用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  <w:t>49506.86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岸线治理工程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25870.12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交通步道系统工程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9455.16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便民设施工程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1694.60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景观工程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885.80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安装工程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11601.18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二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工程建设其他费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  <w:t>22480.49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（一）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建设用地费用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  <w:t>16200.00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建设用地费用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（二）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技术咨询费用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  <w:t>4322.70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建设项目前期工作咨询费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工程设计费用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1273.23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工程勘察费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544.58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勘察成果审查费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32.67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施工图审查费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69.06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招标代理服务费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50.30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工程造价咨询服务费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概算审查费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工程量清单组价编制及审核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150.17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工程量清单施工阶段工程造价全过程控制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230.33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竣工财务决算费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工程建设监理费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842.82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专项论证费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204.74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环境影响咨询服务费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水土保持方案编制、咨询服务费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地质灾害评估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压覆矿产资源评估费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社会稳定风险评估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用地预审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10.7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通航论证费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10.8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防洪评价费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水土保持费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700.59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11.1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水土保持工程措施费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485.17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水土保持监测费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66.06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11.3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独立费用（设施验收费）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54.87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水土保持补偿费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94.50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勘察外业见证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涉轨安全影响评估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（三）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工程建设管理费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  <w:t>819.13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项目建设管理费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794.13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行政事业性收费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建设工程招标投标交易服务费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（四）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其它费用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b/>
                <w:bCs/>
                <w:kern w:val="0"/>
                <w:sz w:val="20"/>
                <w:szCs w:val="20"/>
              </w:rPr>
              <w:t>1138.66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劳动安全卫生评审费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247.53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现状结构检测评定费用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247.53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场地准备及临时设施费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495.07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工程保险费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148.52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预备费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4462.99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bidi="ar-SA"/>
              </w:rPr>
              <w:t>基本预备费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4462.99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四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建设项目总投资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bidi="ar-SA"/>
              </w:rPr>
              <w:t>76450.34</w:t>
            </w:r>
          </w:p>
        </w:tc>
      </w:tr>
    </w:tbl>
    <w:p>
      <w:pPr>
        <w:spacing w:line="520" w:lineRule="exact"/>
        <w:rPr>
          <w:rFonts w:hint="eastAsia" w:ascii="方正仿宋_GBK" w:hAnsi="方正仿宋_GBK" w:cs="方正仿宋_GBK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42D0E"/>
    <w:rsid w:val="045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2022-12-13T07:18:00Z</dcterms:created>
  <dc:creator>HP</dc:creator>
  <cp:lastModifiedBy>HP</cp:lastModifiedBy>
  <dcterms:modified xsi:type="dcterms:W3CDTF">2022-12-13T07:19:18Z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846181EBCF7C4353825F355CD5C7FA43</vt:lpwstr>
  </property>
</Properties>
</file>