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9A79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311C2F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232A1898">
      <w:pPr>
        <w:pStyle w:val="10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kern w:val="0"/>
          <w:sz w:val="44"/>
          <w:szCs w:val="44"/>
          <w:shd w:val="clear" w:color="auto" w:fill="FFFFFF"/>
          <w:fitText w:val="6600" w:id="1900874061"/>
          <w:lang w:val="en-US" w:eastAsia="zh-CN" w:bidi="ar"/>
        </w:rPr>
        <w:t>重庆市南岸区经济和信息化委员会</w:t>
      </w:r>
    </w:p>
    <w:p w14:paraId="4BD7CEAB">
      <w:pPr>
        <w:pStyle w:val="10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88"/>
          <w:kern w:val="0"/>
          <w:sz w:val="44"/>
          <w:szCs w:val="44"/>
          <w:shd w:val="clear" w:color="auto" w:fill="FFFFFF"/>
          <w:fitText w:val="6600" w:id="1871205962"/>
          <w:lang w:val="en-US" w:eastAsia="zh-CN" w:bidi="ar"/>
        </w:rPr>
        <w:t>重庆市南岸区商务委员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kern w:val="0"/>
          <w:sz w:val="44"/>
          <w:szCs w:val="44"/>
          <w:shd w:val="clear" w:color="auto" w:fill="FFFFFF"/>
          <w:fitText w:val="6600" w:id="1871205962"/>
          <w:lang w:val="en-US" w:eastAsia="zh-CN" w:bidi="ar"/>
        </w:rPr>
        <w:t>会</w:t>
      </w:r>
    </w:p>
    <w:p w14:paraId="22ED367F">
      <w:pPr>
        <w:pStyle w:val="10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OLE_LINK3"/>
      <w:r>
        <w:rPr>
          <w:rFonts w:hint="eastAsia" w:ascii="方正小标宋_GBK" w:hAnsi="方正小标宋_GBK" w:eastAsia="方正小标宋_GBK" w:cs="方正小标宋_GBK"/>
          <w:color w:val="000000"/>
          <w:spacing w:val="1"/>
          <w:w w:val="89"/>
          <w:kern w:val="0"/>
          <w:sz w:val="44"/>
          <w:szCs w:val="44"/>
          <w:shd w:val="clear" w:color="auto" w:fill="FFFFFF"/>
          <w:fitText w:val="6692" w:id="1855991198"/>
          <w:lang w:val="en-US" w:eastAsia="zh-CN" w:bidi="ar"/>
        </w:rPr>
        <w:t>重庆市南岸区大健康产业发展促进中</w:t>
      </w:r>
      <w:r>
        <w:rPr>
          <w:rFonts w:hint="eastAsia" w:ascii="方正小标宋_GBK" w:hAnsi="方正小标宋_GBK" w:eastAsia="方正小标宋_GBK" w:cs="方正小标宋_GBK"/>
          <w:color w:val="000000"/>
          <w:spacing w:val="28"/>
          <w:w w:val="89"/>
          <w:kern w:val="0"/>
          <w:sz w:val="44"/>
          <w:szCs w:val="44"/>
          <w:shd w:val="clear" w:color="auto" w:fill="FFFFFF"/>
          <w:fitText w:val="6692" w:id="1855991198"/>
          <w:lang w:val="en-US" w:eastAsia="zh-CN" w:bidi="ar"/>
        </w:rPr>
        <w:t>心</w:t>
      </w:r>
    </w:p>
    <w:bookmarkEnd w:id="0"/>
    <w:p w14:paraId="5915E1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  <w:t>关于印发《关于加快医药产业发展若干政策》</w:t>
      </w: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的通知</w:t>
      </w:r>
    </w:p>
    <w:p w14:paraId="0697ABA1"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48"/>
        </w:rPr>
        <w:t>南岸经信发〔202</w:t>
      </w:r>
      <w:r>
        <w:rPr>
          <w:rFonts w:hint="default" w:ascii="Times New Roman" w:hAnsi="Times New Roman" w:eastAsia="方正仿宋_GBK" w:cs="Times New Roman"/>
          <w:sz w:val="32"/>
          <w:szCs w:val="4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8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48"/>
          <w:lang w:val="en-US" w:eastAsia="zh-CN"/>
        </w:rPr>
        <w:t>61</w:t>
      </w:r>
      <w:r>
        <w:rPr>
          <w:rFonts w:hint="default" w:ascii="Times New Roman" w:hAnsi="Times New Roman" w:eastAsia="方正仿宋_GBK" w:cs="Times New Roman"/>
          <w:sz w:val="32"/>
          <w:szCs w:val="48"/>
        </w:rPr>
        <w:t>号</w:t>
      </w:r>
    </w:p>
    <w:p w14:paraId="0698C34C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</w:p>
    <w:p w14:paraId="0161FA1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94" w:lineRule="exact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各镇人民政府，各街道办事处，区级各部门，各经济板块建设发展中心，重庆经开区各部门，各区属重点国有企业，各有关单位：</w:t>
      </w:r>
    </w:p>
    <w:p w14:paraId="4CD4762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小标宋_GBK"/>
          <w:kern w:val="0"/>
          <w:sz w:val="32"/>
          <w:szCs w:val="5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《关于加快医药产业发展若干政策》已经区政府常务会议审议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同意，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现印发给你们，请认真遵照执行。</w:t>
      </w:r>
    </w:p>
    <w:p w14:paraId="6E1777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</w:t>
      </w:r>
    </w:p>
    <w:p w14:paraId="02BED2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94" w:lineRule="exact"/>
        <w:ind w:left="0" w:right="0" w:firstLine="298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  <w:t>重庆</w:t>
      </w:r>
      <w:r>
        <w:rPr>
          <w:rFonts w:hint="eastAsia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  <w:t>市</w:t>
      </w:r>
      <w:r>
        <w:rPr>
          <w:rFonts w:hint="default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  <w:t>南岸区</w:t>
      </w:r>
      <w:r>
        <w:rPr>
          <w:rFonts w:hint="eastAsia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  <w:t>经济</w:t>
      </w:r>
      <w:r>
        <w:rPr>
          <w:rFonts w:hint="default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  <w:t>和</w:t>
      </w:r>
      <w:r>
        <w:rPr>
          <w:rFonts w:hint="eastAsia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  <w:t>信息化</w:t>
      </w:r>
      <w:r>
        <w:rPr>
          <w:rFonts w:hint="default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  <w:t>委员会</w:t>
      </w:r>
      <w:r>
        <w:rPr>
          <w:rFonts w:hint="eastAsia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  <w:t xml:space="preserve">重庆市南岸区商务委员会 </w:t>
      </w:r>
    </w:p>
    <w:p w14:paraId="0B13BA6B">
      <w:pPr>
        <w:pStyle w:val="10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4" w:lineRule="exact"/>
        <w:ind w:left="0" w:leftChars="0" w:right="0" w:rightChars="0" w:firstLine="1788" w:firstLineChars="6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</w:pPr>
    </w:p>
    <w:p w14:paraId="23DE3F43">
      <w:pPr>
        <w:pStyle w:val="10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4" w:lineRule="exact"/>
        <w:ind w:right="0" w:rightChars="0" w:firstLine="3576" w:firstLineChars="1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  <w:t>重庆市南岸区大健康产业发展促进中心</w:t>
      </w:r>
    </w:p>
    <w:p w14:paraId="372F2F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94" w:lineRule="exact"/>
        <w:ind w:left="0" w:right="0" w:firstLine="298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kern w:val="2"/>
          <w:sz w:val="32"/>
          <w:szCs w:val="32"/>
          <w:lang w:val="en-US" w:eastAsia="zh-CN" w:bidi="ar"/>
        </w:rPr>
        <w:t xml:space="preserve">      </w:t>
      </w:r>
    </w:p>
    <w:p w14:paraId="7C1C01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94" w:lineRule="exact"/>
        <w:ind w:left="0" w:right="0"/>
        <w:jc w:val="both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      2025年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日</w:t>
      </w:r>
    </w:p>
    <w:p w14:paraId="6E4A2D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</w:p>
    <w:p w14:paraId="130E65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</w:pPr>
      <w:r>
        <w:rPr>
          <w:rFonts w:hint="eastAsia" w:ascii="方正仿宋_GBK" w:hAnsi="黑体" w:eastAsia="方正仿宋_GBK" w:cs="黑体"/>
          <w:color w:val="333333"/>
          <w:sz w:val="32"/>
          <w:szCs w:val="32"/>
          <w:shd w:val="clear" w:color="auto" w:fill="FFFFFF"/>
        </w:rPr>
        <w:t>（此件公开发布）</w:t>
      </w:r>
    </w:p>
    <w:p w14:paraId="158A91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eastAsia" w:ascii="方正黑体_GBK" w:hAnsi="Times New Roman" w:eastAsia="方正黑体_GBK"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8" w:header="851" w:footer="624" w:gutter="0"/>
          <w:pgNumType w:fmt="numberInDash"/>
          <w:cols w:space="0" w:num="1"/>
          <w:docGrid w:type="lines" w:linePitch="316" w:charSpace="0"/>
        </w:sectPr>
      </w:pPr>
    </w:p>
    <w:p w14:paraId="1E049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 w:bidi="ar"/>
        </w:rPr>
        <w:t xml:space="preserve">  </w:t>
      </w:r>
    </w:p>
    <w:p w14:paraId="288609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 w:bidi="ar"/>
        </w:rPr>
      </w:pPr>
    </w:p>
    <w:p w14:paraId="11762466"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关于加快医药产业发展若干政策</w:t>
      </w:r>
    </w:p>
    <w:p w14:paraId="2031D0A7">
      <w:pPr>
        <w:pStyle w:val="10"/>
        <w:widowControl/>
        <w:adjustRightInd w:val="0"/>
        <w:snapToGrid w:val="0"/>
        <w:spacing w:beforeAutospacing="0" w:afterAutospacing="0" w:line="60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</w:p>
    <w:p w14:paraId="58CBE5D6">
      <w:pPr>
        <w:pStyle w:val="10"/>
        <w:widowControl/>
        <w:adjustRightInd w:val="0"/>
        <w:snapToGrid w:val="0"/>
        <w:spacing w:beforeAutospacing="0" w:afterAutospacing="0" w:line="600" w:lineRule="exact"/>
        <w:ind w:firstLine="640" w:firstLineChars="200"/>
        <w:textAlignment w:val="baseline"/>
        <w:rPr>
          <w:rFonts w:ascii="方正黑体_GBK" w:hAnsi="方正黑体_GBK" w:eastAsia="方正黑体_GBK" w:cs="方正黑体_GBK"/>
          <w:sz w:val="31"/>
          <w:szCs w:val="31"/>
          <w:lang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为加快</w:t>
      </w:r>
      <w:r>
        <w:rPr>
          <w:rFonts w:ascii="方正仿宋_GBK" w:hAnsi="方正仿宋_GBK" w:eastAsia="方正仿宋_GBK" w:cs="方正仿宋_GBK"/>
          <w:sz w:val="32"/>
          <w:szCs w:val="32"/>
        </w:rPr>
        <w:t>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动南岸区、</w:t>
      </w:r>
      <w:r>
        <w:rPr>
          <w:rFonts w:ascii="方正仿宋_GBK" w:hAnsi="方正仿宋_GBK" w:eastAsia="方正仿宋_GBK" w:cs="方正仿宋_GBK"/>
          <w:sz w:val="32"/>
          <w:szCs w:val="32"/>
        </w:rPr>
        <w:t>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经开区医药</w:t>
      </w:r>
      <w:r>
        <w:rPr>
          <w:rFonts w:ascii="方正仿宋_GBK" w:hAnsi="方正仿宋_GBK" w:eastAsia="方正仿宋_GBK" w:cs="方正仿宋_GBK"/>
          <w:sz w:val="32"/>
          <w:szCs w:val="32"/>
        </w:rPr>
        <w:t>产业高质量发展，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</w:t>
      </w:r>
      <w:r>
        <w:rPr>
          <w:rFonts w:ascii="方正仿宋_GBK" w:hAnsi="方正仿宋_GBK" w:eastAsia="方正仿宋_GBK" w:cs="方正仿宋_GBK"/>
          <w:sz w:val="32"/>
          <w:szCs w:val="32"/>
        </w:rPr>
        <w:t>具有全国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辨识度和</w:t>
      </w:r>
      <w:r>
        <w:rPr>
          <w:rFonts w:ascii="方正仿宋_GBK" w:hAnsi="方正仿宋_GBK" w:eastAsia="方正仿宋_GBK" w:cs="方正仿宋_GBK"/>
          <w:sz w:val="32"/>
          <w:szCs w:val="32"/>
        </w:rPr>
        <w:t>影响力的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大健康</w:t>
      </w:r>
      <w:r>
        <w:rPr>
          <w:rFonts w:ascii="方正仿宋_GBK" w:hAnsi="方正仿宋_GBK" w:eastAsia="方正仿宋_GBK" w:cs="方正仿宋_GBK"/>
          <w:sz w:val="32"/>
          <w:szCs w:val="32"/>
        </w:rPr>
        <w:t>产业集聚区，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依据</w:t>
      </w:r>
      <w:r>
        <w:rPr>
          <w:rFonts w:ascii="Times New Roman" w:hAnsi="Times New Roman" w:eastAsia="方正仿宋_GBK"/>
          <w:sz w:val="32"/>
          <w:szCs w:val="32"/>
        </w:rPr>
        <w:t>《重庆市智慧医疗装备产业创新发展行动计划 （2025—2027年）》《重庆市推动中药产业融合创新发展行动计划（2025—2027年）》</w:t>
      </w:r>
      <w:r>
        <w:rPr>
          <w:rFonts w:hint="eastAsia" w:ascii="Times New Roman" w:hAnsi="Times New Roman" w:eastAsia="方正仿宋_GBK"/>
          <w:sz w:val="32"/>
          <w:szCs w:val="32"/>
        </w:rPr>
        <w:t>等文件精神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</w:rPr>
        <w:t>制订本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政策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 w14:paraId="30B261EF">
      <w:pPr>
        <w:widowControl/>
        <w:adjustRightInd w:val="0"/>
        <w:snapToGrid w:val="0"/>
        <w:spacing w:line="600" w:lineRule="exact"/>
        <w:jc w:val="center"/>
      </w:pPr>
      <w:r>
        <w:rPr>
          <w:rFonts w:ascii="方正黑体_GBK" w:hAnsi="方正黑体_GBK" w:eastAsia="方正黑体_GBK" w:cs="方正黑体_GBK"/>
          <w:kern w:val="0"/>
          <w:sz w:val="31"/>
          <w:szCs w:val="31"/>
          <w:lang w:bidi="ar"/>
        </w:rPr>
        <w:t>第一章 支持对象和范围</w:t>
      </w:r>
    </w:p>
    <w:p w14:paraId="3EBE5176">
      <w:pPr>
        <w:pStyle w:val="10"/>
        <w:widowControl/>
        <w:adjustRightInd w:val="0"/>
        <w:snapToGrid w:val="0"/>
        <w:spacing w:beforeAutospacing="0" w:afterAutospacing="0" w:line="600" w:lineRule="exact"/>
        <w:ind w:firstLine="620" w:firstLineChars="200"/>
        <w:textAlignment w:val="baseline"/>
        <w:rPr>
          <w:rFonts w:ascii="方正仿宋_GBK" w:hAnsi="方正仿宋_GBK" w:eastAsia="方正仿宋_GBK" w:cs="方正仿宋_GBK"/>
          <w:sz w:val="31"/>
          <w:szCs w:val="31"/>
          <w:lang w:bidi="ar"/>
        </w:rPr>
      </w:pPr>
      <w:r>
        <w:rPr>
          <w:rFonts w:ascii="方正仿宋_GBK" w:hAnsi="方正仿宋_GBK" w:eastAsia="方正仿宋_GBK" w:cs="方正仿宋_GBK"/>
          <w:sz w:val="31"/>
          <w:szCs w:val="31"/>
          <w:lang w:bidi="ar"/>
        </w:rPr>
        <w:t>本政策支持</w:t>
      </w:r>
      <w:r>
        <w:rPr>
          <w:rFonts w:hint="eastAsia" w:ascii="方正仿宋_GBK" w:hAnsi="方正仿宋_GBK" w:eastAsia="方正仿宋_GBK" w:cs="方正仿宋_GBK"/>
          <w:sz w:val="31"/>
          <w:szCs w:val="31"/>
          <w:lang w:bidi="ar"/>
        </w:rPr>
        <w:t>在南岸区</w:t>
      </w:r>
      <w:r>
        <w:rPr>
          <w:rFonts w:hint="eastAsia" w:ascii="Times New Roman" w:hAnsi="Times New Roman" w:eastAsia="方正仿宋_GBK"/>
          <w:sz w:val="32"/>
          <w:szCs w:val="32"/>
        </w:rPr>
        <w:t>、重庆经开区从事药品、医疗器械等领域的研发、生产、商贸流通的医药企业。</w:t>
      </w:r>
      <w:r>
        <w:rPr>
          <w:rFonts w:hint="eastAsia" w:ascii="方正仿宋_GBK" w:hAnsi="方正仿宋_GBK" w:eastAsia="方正仿宋_GBK" w:cs="方正仿宋_GBK"/>
          <w:sz w:val="31"/>
          <w:szCs w:val="31"/>
          <w:lang w:bidi="ar"/>
        </w:rPr>
        <w:t>企业管理规范，无不良信用记录，自觉遵守安全生产、环境保护等方面的法律法规，近三年未发生安全生产和环境污染重大事故。</w:t>
      </w:r>
    </w:p>
    <w:p w14:paraId="6D9336F5">
      <w:pPr>
        <w:pStyle w:val="10"/>
        <w:widowControl/>
        <w:adjustRightInd w:val="0"/>
        <w:snapToGrid w:val="0"/>
        <w:spacing w:beforeAutospacing="0" w:afterAutospacing="0" w:line="600" w:lineRule="exact"/>
        <w:jc w:val="center"/>
        <w:textAlignment w:val="baseline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1"/>
          <w:szCs w:val="31"/>
          <w:lang w:bidi="ar"/>
        </w:rPr>
        <w:t xml:space="preserve">第二章 </w:t>
      </w:r>
      <w:r>
        <w:rPr>
          <w:rFonts w:hint="eastAsia" w:ascii="方正黑体_GBK" w:hAnsi="方正黑体_GBK" w:eastAsia="方正黑体_GBK" w:cs="方正黑体_GBK"/>
          <w:sz w:val="31"/>
          <w:szCs w:val="31"/>
          <w:lang w:bidi="ar"/>
        </w:rPr>
        <w:t>支持医药工业加快发展</w:t>
      </w:r>
    </w:p>
    <w:p w14:paraId="447C7167"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第一条 支持新产品落地转化。</w:t>
      </w:r>
      <w:r>
        <w:rPr>
          <w:rFonts w:hint="eastAsia" w:ascii="Times New Roman" w:hAnsi="Times New Roman" w:eastAsia="方正仿宋_GBK"/>
          <w:sz w:val="32"/>
          <w:szCs w:val="32"/>
        </w:rPr>
        <w:t>支持医疗器械持牌人加快发展，对年度首次或以引进方式获批20个以上医疗器械注册证（其中，</w:t>
      </w:r>
      <w:r>
        <w:rPr>
          <w:rFonts w:ascii="Times New Roman" w:hAnsi="Times New Roman" w:eastAsia="方正仿宋_GBK"/>
          <w:sz w:val="32"/>
          <w:szCs w:val="32"/>
        </w:rPr>
        <w:t>Ⅱ类</w:t>
      </w:r>
      <w:r>
        <w:rPr>
          <w:rFonts w:hint="eastAsia" w:ascii="Times New Roman" w:hAnsi="Times New Roman" w:eastAsia="方正仿宋_GBK"/>
          <w:sz w:val="32"/>
          <w:szCs w:val="32"/>
        </w:rPr>
        <w:t>及以上医疗器械注册证不少于10个）的企业给予一次性奖励。其中，</w:t>
      </w:r>
      <w:r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 w:eastAsia="方正仿宋_GBK"/>
          <w:sz w:val="32"/>
          <w:szCs w:val="32"/>
        </w:rPr>
        <w:t>类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万元/证、Ⅱ类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万元/证、Ⅲ类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ascii="Times New Roman" w:hAnsi="Times New Roman" w:eastAsia="方正仿宋_GBK"/>
          <w:sz w:val="32"/>
          <w:szCs w:val="32"/>
        </w:rPr>
        <w:t>万元/证。单个</w:t>
      </w:r>
      <w:r>
        <w:rPr>
          <w:rFonts w:hint="eastAsia" w:ascii="Times New Roman" w:hAnsi="Times New Roman" w:eastAsia="方正仿宋_GBK"/>
          <w:sz w:val="32"/>
          <w:szCs w:val="32"/>
        </w:rPr>
        <w:t>企业</w:t>
      </w:r>
      <w:r>
        <w:rPr>
          <w:rFonts w:ascii="Times New Roman" w:hAnsi="Times New Roman" w:eastAsia="方正仿宋_GBK"/>
          <w:sz w:val="32"/>
          <w:szCs w:val="32"/>
        </w:rPr>
        <w:t>每年研发奖励原则上不超过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ascii="Times New Roman" w:hAnsi="Times New Roman" w:eastAsia="方正仿宋_GBK"/>
          <w:sz w:val="32"/>
          <w:szCs w:val="32"/>
        </w:rPr>
        <w:t>0万元</w:t>
      </w:r>
      <w:r>
        <w:rPr>
          <w:rFonts w:hint="eastAsia" w:ascii="Times New Roman" w:hAnsi="Times New Roman" w:eastAsia="方正仿宋_GBK"/>
          <w:sz w:val="32"/>
          <w:szCs w:val="32"/>
        </w:rPr>
        <w:t>，药品和医疗器械商贸流通企业参照本条执行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328A061D">
      <w:pPr>
        <w:pStyle w:val="10"/>
        <w:widowControl/>
        <w:adjustRightInd w:val="0"/>
        <w:snapToGrid w:val="0"/>
        <w:spacing w:beforeAutospacing="0" w:afterAutospacing="0" w:line="600" w:lineRule="exact"/>
        <w:ind w:firstLine="640" w:firstLineChars="200"/>
        <w:textAlignment w:val="baseline"/>
        <w:rPr>
          <w:rFonts w:ascii="方正楷体_GBK" w:hAnsi="方正楷体_GBK" w:eastAsia="方正楷体_GBK" w:cs="方正楷体_GBK"/>
          <w:color w:val="00000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第二条</w:t>
      </w: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</w:rPr>
        <w:t xml:space="preserve"> 支持产业创新服务平台建设。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支持CRO（合同研发）、CMO（合同定制生产）、CDMO（合同定制研发生产）、注册申报、概念验证、检验检测、小试中试服务等产业创新服务平台建设。对取得国家级CMA和CNAS认证的综合性产业服务平台公司，按照其年度实际咨询、检测、研发委托生产等服务费金额的一定比例给予奖励，比例标准最高不超过20%，单个企业每年奖励最高不超过400万元</w:t>
      </w: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</w:rPr>
        <w:t>。</w:t>
      </w:r>
    </w:p>
    <w:p w14:paraId="7403D94A">
      <w:pPr>
        <w:pStyle w:val="10"/>
        <w:widowControl/>
        <w:adjustRightInd w:val="0"/>
        <w:snapToGrid w:val="0"/>
        <w:spacing w:beforeAutospacing="0" w:afterAutospacing="0" w:line="600" w:lineRule="exact"/>
        <w:ind w:firstLine="640" w:firstLineChars="200"/>
        <w:textAlignment w:val="baseline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bookmarkStart w:id="1" w:name="OLE_LINK4"/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</w:rPr>
        <w:t>第三条 支持企业做大做强。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加速培育一批具有核心竞争力的领军企业。对年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bidi="ar"/>
        </w:rPr>
        <w:t>营业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收入突破10亿元、20亿元、30亿元的</w:t>
      </w:r>
      <w:bookmarkStart w:id="2" w:name="OLE_LINK6"/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中药生产企业</w:t>
      </w:r>
      <w:bookmarkEnd w:id="2"/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，分别给予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bidi="ar"/>
        </w:rPr>
        <w:t>最高不超过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1000万元、1500万元、2000万元的一次性资金奖励</w:t>
      </w:r>
      <w:bookmarkEnd w:id="1"/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；对年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bidi="ar"/>
        </w:rPr>
        <w:t>营业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收入突破20亿元、30亿元、50亿元的</w:t>
      </w:r>
      <w:bookmarkStart w:id="3" w:name="OLE_LINK5"/>
      <w:r>
        <w:rPr>
          <w:rFonts w:hint="eastAsia" w:ascii="Times New Roman" w:hAnsi="Times New Roman" w:eastAsia="方正仿宋_GBK"/>
          <w:color w:val="000000"/>
          <w:sz w:val="32"/>
          <w:szCs w:val="32"/>
        </w:rPr>
        <w:t>化学药生产企业</w:t>
      </w:r>
      <w:bookmarkEnd w:id="3"/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，分别给予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bidi="ar"/>
        </w:rPr>
        <w:t>最高不超过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500万元、700万元、1000万元的一次性资金奖励；对年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bidi="ar"/>
        </w:rPr>
        <w:t>营业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收入突破5亿元、10亿元、15亿元的</w:t>
      </w:r>
      <w:bookmarkStart w:id="4" w:name="OLE_LINK7"/>
      <w:r>
        <w:rPr>
          <w:rFonts w:hint="eastAsia" w:ascii="Times New Roman" w:hAnsi="Times New Roman" w:eastAsia="方正仿宋_GBK"/>
          <w:color w:val="000000"/>
          <w:sz w:val="32"/>
          <w:szCs w:val="32"/>
        </w:rPr>
        <w:t>医疗器械生产企业</w:t>
      </w:r>
      <w:bookmarkEnd w:id="4"/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，分别给予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bidi="ar"/>
        </w:rPr>
        <w:t>最高不超过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100万元、200万元、300万元的一次性资金奖励。</w:t>
      </w:r>
      <w:bookmarkStart w:id="5" w:name="OLE_LINK8"/>
      <w:r>
        <w:rPr>
          <w:rFonts w:hint="eastAsia" w:ascii="Times New Roman" w:hAnsi="Times New Roman" w:eastAsia="方正仿宋_GBK"/>
          <w:color w:val="000000"/>
          <w:sz w:val="32"/>
          <w:szCs w:val="32"/>
        </w:rPr>
        <w:t>对获得“市长质量奖”的优质企业给予双倍奖励。</w:t>
      </w:r>
    </w:p>
    <w:bookmarkEnd w:id="5"/>
    <w:p w14:paraId="62D0850E">
      <w:pPr>
        <w:pStyle w:val="10"/>
        <w:widowControl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</w:rPr>
        <w:t>第四条 培育优质中药大品种。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鼓励企业提升产品质量，突出发展中药产业，加快培育年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bidi="ar"/>
        </w:rPr>
        <w:t>营业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收入10亿元以上的中药龙头企业，对其单个中药品种（同一品种不同规格合并计算，下同）年销售额突破3000万元、5000万元、1亿元、2亿元、3亿元的，分别给予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bidi="ar"/>
        </w:rPr>
        <w:t>最高不超过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200万元/个、400万元/个、600万元/个、800万元/个、1000万元/个的一</w:t>
      </w:r>
      <w:r>
        <w:rPr>
          <w:rFonts w:hint="eastAsia" w:ascii="Times New Roman" w:hAnsi="Times New Roman" w:eastAsia="方正仿宋_GBK"/>
          <w:sz w:val="32"/>
          <w:szCs w:val="32"/>
        </w:rPr>
        <w:t>次性奖励，单个品种不重复奖励。</w:t>
      </w:r>
    </w:p>
    <w:p w14:paraId="44949524">
      <w:pPr>
        <w:pStyle w:val="10"/>
        <w:widowControl/>
        <w:adjustRightInd w:val="0"/>
        <w:snapToGrid w:val="0"/>
        <w:spacing w:beforeAutospacing="0" w:afterAutospacing="0" w:line="600" w:lineRule="exact"/>
        <w:jc w:val="center"/>
        <w:textAlignment w:val="baseline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第三章 支持医药商业转型升级</w:t>
      </w:r>
    </w:p>
    <w:p w14:paraId="77EAB946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第五条 培育龙头企业。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对年度营业收入突破40亿元、80亿元、100亿元的企业，分别给予最高不超过300万元、500万元、1000万元的一次性奖励。</w:t>
      </w:r>
    </w:p>
    <w:p w14:paraId="17CA75E2">
      <w:pPr>
        <w:pStyle w:val="10"/>
        <w:widowControl/>
        <w:adjustRightInd w:val="0"/>
        <w:snapToGrid w:val="0"/>
        <w:spacing w:beforeAutospacing="0" w:afterAutospacing="0" w:line="60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 xml:space="preserve">第六条 </w:t>
      </w:r>
      <w:r>
        <w:rPr>
          <w:rFonts w:ascii="方正楷体_GBK" w:hAnsi="方正楷体_GBK" w:eastAsia="方正楷体_GBK" w:cs="方正楷体_GBK"/>
          <w:kern w:val="2"/>
          <w:sz w:val="32"/>
          <w:szCs w:val="32"/>
        </w:rPr>
        <w:t>推动重点项目加快发展。</w:t>
      </w:r>
      <w:r>
        <w:rPr>
          <w:rFonts w:hint="eastAsia" w:ascii="Times New Roman" w:hAnsi="Times New Roman" w:eastAsia="方正仿宋_GBK"/>
          <w:sz w:val="32"/>
          <w:szCs w:val="32"/>
        </w:rPr>
        <w:t>鼓励世界500强企业在区布局项目并加快建设。对相关项目或企业落地我区且年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营业</w:t>
      </w:r>
      <w:r>
        <w:rPr>
          <w:rFonts w:hint="eastAsia" w:ascii="Times New Roman" w:hAnsi="Times New Roman" w:eastAsia="方正仿宋_GBK"/>
          <w:sz w:val="32"/>
          <w:szCs w:val="32"/>
        </w:rPr>
        <w:t>收入突破10亿元、20亿元、50亿元后，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分别给予最高不超过500万元、700万元、1000万元的一次性运营奖励；</w:t>
      </w:r>
      <w:r>
        <w:rPr>
          <w:rFonts w:ascii="Times New Roman" w:hAnsi="Times New Roman" w:eastAsia="方正仿宋_GBK"/>
          <w:sz w:val="32"/>
          <w:szCs w:val="32"/>
        </w:rPr>
        <w:t>积极推进央地合作，突出发展医疗器械产业。对专注医疗器械产业发展且年</w:t>
      </w:r>
      <w:r>
        <w:rPr>
          <w:rFonts w:hint="eastAsia" w:ascii="Times New Roman" w:hAnsi="Times New Roman" w:eastAsia="方正仿宋_GBK"/>
          <w:sz w:val="32"/>
          <w:szCs w:val="32"/>
        </w:rPr>
        <w:t>营业</w:t>
      </w:r>
      <w:r>
        <w:rPr>
          <w:rFonts w:ascii="Times New Roman" w:hAnsi="Times New Roman" w:eastAsia="方正仿宋_GBK"/>
          <w:sz w:val="32"/>
          <w:szCs w:val="32"/>
        </w:rPr>
        <w:t>收入超过3亿元、5亿元、10亿元的，</w:t>
      </w:r>
      <w:r>
        <w:rPr>
          <w:rFonts w:ascii="Times New Roman" w:hAnsi="Times New Roman" w:eastAsia="方正仿宋_GBK"/>
          <w:sz w:val="32"/>
          <w:szCs w:val="32"/>
          <w:lang w:bidi="ar"/>
        </w:rPr>
        <w:t>分别给予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最高不超过</w:t>
      </w:r>
      <w:r>
        <w:rPr>
          <w:rFonts w:ascii="Times New Roman" w:hAnsi="Times New Roman" w:eastAsia="方正仿宋_GBK"/>
          <w:sz w:val="32"/>
          <w:szCs w:val="32"/>
          <w:lang w:bidi="ar"/>
        </w:rPr>
        <w:t>50万元、80万元、150万元的一次性奖励。</w:t>
      </w:r>
    </w:p>
    <w:p w14:paraId="6C173C94">
      <w:pPr>
        <w:pStyle w:val="10"/>
        <w:widowControl/>
        <w:adjustRightInd w:val="0"/>
        <w:snapToGrid w:val="0"/>
        <w:spacing w:beforeAutospacing="0" w:afterAutospacing="0" w:line="600" w:lineRule="exact"/>
        <w:ind w:firstLine="620" w:firstLineChars="200"/>
        <w:jc w:val="center"/>
        <w:textAlignment w:val="baseline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ascii="黑体" w:hAnsi="宋体" w:eastAsia="黑体" w:cs="黑体"/>
          <w:color w:val="000000"/>
          <w:sz w:val="31"/>
          <w:szCs w:val="31"/>
          <w:lang w:bidi="ar"/>
        </w:rPr>
        <w:t>第</w:t>
      </w:r>
      <w:r>
        <w:rPr>
          <w:rFonts w:hint="eastAsia" w:ascii="黑体" w:hAnsi="宋体" w:eastAsia="黑体" w:cs="黑体"/>
          <w:color w:val="000000"/>
          <w:sz w:val="31"/>
          <w:szCs w:val="31"/>
          <w:lang w:bidi="ar"/>
        </w:rPr>
        <w:t>四</w:t>
      </w:r>
      <w:r>
        <w:rPr>
          <w:rFonts w:ascii="黑体" w:hAnsi="宋体" w:eastAsia="黑体" w:cs="黑体"/>
          <w:color w:val="000000"/>
          <w:sz w:val="31"/>
          <w:szCs w:val="31"/>
          <w:lang w:bidi="ar"/>
        </w:rPr>
        <w:t xml:space="preserve">章 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附则</w:t>
      </w:r>
    </w:p>
    <w:p w14:paraId="1132EA9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本政策由区财政局、经开区财务局负责资金保障，由工业、商贸等行业主管部门负责政策兑现。</w:t>
      </w:r>
    </w:p>
    <w:p w14:paraId="5775B7C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本政策资金主要用于企业发展和人才团队建设，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政策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与南岸区、重庆经开区其他优惠政策内容重复或类同的，可按就高原则执行，不得重复享受。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企业应在政策支持期间稳进增效，主动接受南岸区、重庆经开区财务、监察、审计等部门对扶持资金使用情况的监督核查。</w:t>
      </w:r>
    </w:p>
    <w:p w14:paraId="64C9DFC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政策</w:t>
      </w:r>
      <w:r>
        <w:rPr>
          <w:rFonts w:ascii="Times New Roman" w:hAnsi="Times New Roman" w:eastAsia="方正仿宋_GBK"/>
          <w:sz w:val="32"/>
          <w:szCs w:val="32"/>
        </w:rPr>
        <w:t>自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印发之日</w:t>
      </w:r>
      <w:r>
        <w:rPr>
          <w:rFonts w:hint="eastAsia" w:ascii="Times New Roman" w:hAnsi="Times New Roman" w:eastAsia="方正仿宋_GBK"/>
          <w:sz w:val="32"/>
          <w:szCs w:val="32"/>
        </w:rPr>
        <w:t>起实施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试行一年，由区经济信息委、区商务委</w:t>
      </w:r>
      <w:r>
        <w:rPr>
          <w:rFonts w:ascii="Times New Roman" w:hAnsi="Times New Roman" w:eastAsia="方正仿宋_GBK"/>
          <w:color w:val="000000"/>
          <w:sz w:val="32"/>
          <w:szCs w:val="32"/>
        </w:rPr>
        <w:t>负责解释。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如遇国家、市级有关政策调整的，根据新政策做相应调整。</w:t>
      </w:r>
    </w:p>
    <w:p w14:paraId="28E345F9">
      <w:pPr>
        <w:autoSpaceDN w:val="0"/>
        <w:spacing w:line="600" w:lineRule="exact"/>
        <w:ind w:right="-59"/>
        <w:jc w:val="right"/>
        <w:rPr>
          <w:color w:val="000000"/>
          <w:szCs w:val="32"/>
        </w:rPr>
      </w:pPr>
    </w:p>
    <w:p w14:paraId="36A3D2ED">
      <w:pPr>
        <w:autoSpaceDN w:val="0"/>
        <w:spacing w:line="600" w:lineRule="exact"/>
        <w:ind w:right="-59"/>
        <w:jc w:val="right"/>
        <w:rPr>
          <w:color w:val="000000"/>
          <w:szCs w:val="32"/>
        </w:rPr>
      </w:pPr>
    </w:p>
    <w:p w14:paraId="24F098CE">
      <w:pPr>
        <w:autoSpaceDN w:val="0"/>
        <w:spacing w:line="600" w:lineRule="exact"/>
        <w:ind w:right="-59"/>
        <w:jc w:val="both"/>
        <w:rPr>
          <w:color w:val="000000"/>
          <w:szCs w:val="32"/>
        </w:rPr>
      </w:pPr>
    </w:p>
    <w:p w14:paraId="283C0402">
      <w:pPr>
        <w:autoSpaceDN w:val="0"/>
        <w:spacing w:line="600" w:lineRule="exact"/>
        <w:ind w:right="-59"/>
        <w:jc w:val="right"/>
        <w:rPr>
          <w:color w:val="000000"/>
          <w:szCs w:val="32"/>
        </w:rPr>
      </w:pPr>
    </w:p>
    <w:p w14:paraId="771DAB5B">
      <w:pPr>
        <w:pStyle w:val="2"/>
        <w:rPr>
          <w:color w:val="000000"/>
          <w:szCs w:val="32"/>
        </w:rPr>
      </w:pPr>
    </w:p>
    <w:p w14:paraId="2375101B">
      <w:pPr>
        <w:rPr>
          <w:color w:val="000000"/>
          <w:szCs w:val="32"/>
        </w:rPr>
      </w:pPr>
    </w:p>
    <w:p w14:paraId="1053A8AA">
      <w:pPr>
        <w:pStyle w:val="2"/>
        <w:rPr>
          <w:color w:val="000000"/>
          <w:szCs w:val="32"/>
        </w:rPr>
      </w:pPr>
    </w:p>
    <w:p w14:paraId="47D70FE8">
      <w:pPr>
        <w:rPr>
          <w:color w:val="000000"/>
          <w:szCs w:val="32"/>
        </w:rPr>
      </w:pPr>
    </w:p>
    <w:p w14:paraId="72B42F0F">
      <w:pPr>
        <w:pStyle w:val="2"/>
        <w:rPr>
          <w:color w:val="000000"/>
          <w:szCs w:val="32"/>
        </w:rPr>
      </w:pPr>
    </w:p>
    <w:p w14:paraId="0FD3AF13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96" w:lineRule="exact"/>
        <w:ind w:right="-59"/>
        <w:jc w:val="right"/>
        <w:textAlignment w:val="auto"/>
        <w:rPr>
          <w:color w:val="000000"/>
          <w:szCs w:val="32"/>
        </w:rPr>
      </w:pPr>
    </w:p>
    <w:p w14:paraId="01EC1196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96" w:lineRule="exact"/>
        <w:ind w:right="-59"/>
        <w:jc w:val="right"/>
        <w:textAlignment w:val="auto"/>
        <w:rPr>
          <w:color w:val="000000"/>
          <w:szCs w:val="32"/>
        </w:rPr>
      </w:pPr>
    </w:p>
    <w:p w14:paraId="6A76B221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96" w:lineRule="exact"/>
        <w:ind w:right="-59"/>
        <w:jc w:val="both"/>
        <w:textAlignment w:val="auto"/>
        <w:rPr>
          <w:color w:val="000000"/>
          <w:szCs w:val="32"/>
        </w:rPr>
      </w:pPr>
    </w:p>
    <w:p w14:paraId="55C0A774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96" w:lineRule="exact"/>
        <w:ind w:right="-59"/>
        <w:jc w:val="right"/>
        <w:textAlignment w:val="auto"/>
        <w:rPr>
          <w:color w:val="000000"/>
          <w:szCs w:val="32"/>
        </w:rPr>
      </w:pPr>
    </w:p>
    <w:p w14:paraId="28F0424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textAlignment w:val="auto"/>
        <w:rPr>
          <w:color w:val="000000"/>
          <w:szCs w:val="32"/>
        </w:rPr>
      </w:pPr>
    </w:p>
    <w:p w14:paraId="6B574F62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ind w:left="0" w:leftChars="0" w:firstLine="0" w:firstLineChars="0"/>
        <w:textAlignment w:val="auto"/>
        <w:rPr>
          <w:color w:val="000000"/>
          <w:szCs w:val="32"/>
        </w:rPr>
      </w:pPr>
    </w:p>
    <w:p w14:paraId="00DDE3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ind w:left="0" w:leftChars="0" w:firstLine="0" w:firstLineChars="0"/>
        <w:textAlignment w:val="auto"/>
      </w:pPr>
    </w:p>
    <w:p w14:paraId="119C2262">
      <w:pPr>
        <w:pStyle w:val="3"/>
      </w:pPr>
    </w:p>
    <w:p w14:paraId="3591A35B">
      <w:pPr>
        <w:pStyle w:val="6"/>
        <w:autoSpaceDN w:val="0"/>
        <w:spacing w:line="440" w:lineRule="exact"/>
        <w:ind w:left="0" w:leftChars="0" w:right="-40" w:rightChars="0" w:firstLine="0" w:firstLineChars="0"/>
        <w:rPr>
          <w:color w:val="000000"/>
          <w:szCs w:val="32"/>
        </w:rPr>
      </w:pPr>
      <w:bookmarkStart w:id="6" w:name="_GoBack"/>
      <w:bookmarkEnd w:id="6"/>
    </w:p>
    <w:sectPr>
      <w:pgSz w:w="11906" w:h="16838"/>
      <w:pgMar w:top="1962" w:right="1474" w:bottom="1848" w:left="1588" w:header="851" w:footer="624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A0113">
    <w:pPr>
      <w:pStyle w:val="9"/>
      <w:ind w:left="4788" w:leftChars="2280" w:firstLine="6400" w:firstLineChars="2000"/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4962525</wp:posOffset>
              </wp:positionH>
              <wp:positionV relativeFrom="paragraph">
                <wp:posOffset>-243840</wp:posOffset>
              </wp:positionV>
              <wp:extent cx="470535" cy="26987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A087D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75pt;margin-top:-19.2pt;height:21.25pt;width:37.05pt;mso-position-horizontal-relative:margin;z-index:251661312;mso-width-relative:page;mso-height-relative:page;" filled="f" stroked="f" coordsize="21600,21600" o:gfxdata="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oCglNkAAAAJAQAADwAAAAAAAAABACAAAAAiAAAAZHJzL2Rvd25yZXYu&#10;eG1sUEsBAhQAFAAAAAgAh07iQLR7KNMzAgAAVwQAAA4AAAAAAAAAAQAgAAAAK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19A087D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-5080</wp:posOffset>
              </wp:positionH>
              <wp:positionV relativeFrom="paragraph">
                <wp:posOffset>100330</wp:posOffset>
              </wp:positionV>
              <wp:extent cx="5615940" cy="0"/>
              <wp:effectExtent l="0" t="0" r="22860" b="1905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pt;margin-top:7.9pt;height:0pt;width:442.2pt;mso-position-horizontal-relative:margin;z-index:251660288;mso-width-relative:page;mso-height-relative:page;" filled="f" stroked="t" coordsize="21600,21600" o:gfxdata="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Mvpk9MAAAAH&#10;AQAADwAAAAAAAAABACAAAAAiAAAAZHJzL2Rvd25yZXYueG1sUEsBAhQAFAAAAAgAh07iQPSFjKvo&#10;AQAAtAMAAA4AAAAAAAAAAQAgAAAAIg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</w:t>
    </w:r>
  </w:p>
  <w:p w14:paraId="433E105F">
    <w:pPr>
      <w:pStyle w:val="9"/>
      <w:ind w:firstLine="3935" w:firstLineChars="14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</w:t>
    </w:r>
    <w:r>
      <w:rPr>
        <w:rFonts w:ascii="宋体" w:hAnsi="宋体" w:eastAsia="宋体" w:cs="宋体"/>
        <w:b/>
        <w:bCs/>
        <w:color w:val="005192"/>
        <w:sz w:val="28"/>
        <w:szCs w:val="44"/>
        <w:lang w:eastAsia="zh-Hans"/>
      </w:rPr>
      <w:t>南岸区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经济和信息化</w:t>
    </w:r>
    <w:r>
      <w:rPr>
        <w:rFonts w:ascii="宋体" w:hAnsi="宋体" w:eastAsia="宋体" w:cs="宋体"/>
        <w:b/>
        <w:bCs/>
        <w:color w:val="005192"/>
        <w:sz w:val="28"/>
        <w:szCs w:val="44"/>
        <w:lang w:eastAsia="zh-Hans"/>
      </w:rPr>
      <w:t>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B035E">
    <w:pPr>
      <w:pStyle w:val="9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 w14:paraId="08511E7F">
    <w:pPr>
      <w:pStyle w:val="9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422910</wp:posOffset>
              </wp:positionV>
              <wp:extent cx="5615940" cy="0"/>
              <wp:effectExtent l="0" t="0" r="2286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5pt;margin-top:33.3pt;height:0pt;width:442.2pt;z-index:251659264;mso-width-relative:page;mso-height-relative:page;" filled="f" stroked="t" coordsize="21600,21600" o:gfxdata="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o6D170QAAAAcBAAAP&#10;AAAAAAAAAAEAIAAAACIAAABkcnMvZG93bnJldi54bWxQSwECFAAUAAAACACHTuJA5pNfBuYBAACy&#10;AwAADgAAAAAAAAABACAAAAAg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47345" cy="347345"/>
          <wp:effectExtent l="0" t="0" r="14605" b="14605"/>
          <wp:docPr id="47" name="图片 4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4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345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重庆市南岸区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经济和信息化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委员会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zBjZmEwYjg4NGVjODljMzBkMmMyZmU3NjZkNjEifQ=="/>
  </w:docVars>
  <w:rsids>
    <w:rsidRoot w:val="00172A27"/>
    <w:rsid w:val="000122D9"/>
    <w:rsid w:val="00172A27"/>
    <w:rsid w:val="001978E1"/>
    <w:rsid w:val="001A34C7"/>
    <w:rsid w:val="00604748"/>
    <w:rsid w:val="00660317"/>
    <w:rsid w:val="007A52B3"/>
    <w:rsid w:val="009B0FC2"/>
    <w:rsid w:val="009D27E5"/>
    <w:rsid w:val="00A31E39"/>
    <w:rsid w:val="00B1140A"/>
    <w:rsid w:val="00B11D87"/>
    <w:rsid w:val="00B54DB5"/>
    <w:rsid w:val="00CA3C21"/>
    <w:rsid w:val="00F36845"/>
    <w:rsid w:val="016C23E7"/>
    <w:rsid w:val="019E71BD"/>
    <w:rsid w:val="01E93D58"/>
    <w:rsid w:val="04B679C3"/>
    <w:rsid w:val="04DE084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AC28AD"/>
    <w:rsid w:val="0EEF0855"/>
    <w:rsid w:val="11DB7C71"/>
    <w:rsid w:val="152D2DCA"/>
    <w:rsid w:val="187168EA"/>
    <w:rsid w:val="196673CA"/>
    <w:rsid w:val="1ACF5EDF"/>
    <w:rsid w:val="1C3352AF"/>
    <w:rsid w:val="1CF734C9"/>
    <w:rsid w:val="1D2151D7"/>
    <w:rsid w:val="1DEC284C"/>
    <w:rsid w:val="1E6523AC"/>
    <w:rsid w:val="22440422"/>
    <w:rsid w:val="22B626C9"/>
    <w:rsid w:val="22BB4BBB"/>
    <w:rsid w:val="25EB1AF4"/>
    <w:rsid w:val="2BDD7C66"/>
    <w:rsid w:val="2C8361E0"/>
    <w:rsid w:val="2DD05FE1"/>
    <w:rsid w:val="2EAE3447"/>
    <w:rsid w:val="31A15F24"/>
    <w:rsid w:val="33815806"/>
    <w:rsid w:val="342E6C9C"/>
    <w:rsid w:val="34F44E6F"/>
    <w:rsid w:val="36FB1DF0"/>
    <w:rsid w:val="395347B5"/>
    <w:rsid w:val="39A232A0"/>
    <w:rsid w:val="39E745AA"/>
    <w:rsid w:val="3B5A6BBB"/>
    <w:rsid w:val="3CA154E3"/>
    <w:rsid w:val="3E7D6AA5"/>
    <w:rsid w:val="3EDA13A6"/>
    <w:rsid w:val="3FF56C14"/>
    <w:rsid w:val="417B75E9"/>
    <w:rsid w:val="42430A63"/>
    <w:rsid w:val="42F058B7"/>
    <w:rsid w:val="436109F6"/>
    <w:rsid w:val="441A38D4"/>
    <w:rsid w:val="44DD7B90"/>
    <w:rsid w:val="4504239D"/>
    <w:rsid w:val="4BC77339"/>
    <w:rsid w:val="4C621379"/>
    <w:rsid w:val="4C9236C5"/>
    <w:rsid w:val="4D001B6A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3755EB"/>
    <w:rsid w:val="55E064E0"/>
    <w:rsid w:val="572C6D10"/>
    <w:rsid w:val="5BA24797"/>
    <w:rsid w:val="5D1A4B02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D635AD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ind w:left="100" w:leftChars="100" w:right="100" w:rightChars="100"/>
    </w:pPr>
    <w:rPr>
      <w:rFonts w:ascii="Calibri" w:hAnsi="Calibri"/>
      <w:snapToGrid w:val="0"/>
      <w:sz w:val="32"/>
    </w:rPr>
  </w:style>
  <w:style w:type="paragraph" w:styleId="3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  <w:snapToGrid w:val="0"/>
      <w:sz w:val="32"/>
      <w:szCs w:val="32"/>
    </w:rPr>
  </w:style>
  <w:style w:type="paragraph" w:styleId="5">
    <w:name w:val="annotation text"/>
    <w:basedOn w:val="1"/>
    <w:link w:val="22"/>
    <w:qFormat/>
    <w:uiPriority w:val="0"/>
    <w:pPr>
      <w:jc w:val="left"/>
    </w:pPr>
  </w:style>
  <w:style w:type="paragraph" w:styleId="6">
    <w:name w:val="Block Text"/>
    <w:next w:val="1"/>
    <w:qFormat/>
    <w:uiPriority w:val="0"/>
    <w:pPr>
      <w:widowControl w:val="0"/>
      <w:adjustRightInd w:val="0"/>
      <w:snapToGrid w:val="0"/>
      <w:spacing w:line="360" w:lineRule="auto"/>
      <w:ind w:left="588" w:leftChars="100" w:right="66" w:rightChars="66" w:hanging="488" w:hangingChars="488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3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样式2"/>
    <w:basedOn w:val="1"/>
    <w:qFormat/>
    <w:uiPriority w:val="0"/>
    <w:pPr>
      <w:jc w:val="center"/>
    </w:pPr>
    <w:rPr>
      <w:sz w:val="44"/>
    </w:rPr>
  </w:style>
  <w:style w:type="character" w:customStyle="1" w:styleId="20">
    <w:name w:val="批注框文本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2">
    <w:name w:val="批注文字 字符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5</Pages>
  <Words>1952</Words>
  <Characters>2177</Characters>
  <Lines>31</Lines>
  <Paragraphs>8</Paragraphs>
  <TotalTime>0</TotalTime>
  <ScaleCrop>false</ScaleCrop>
  <LinksUpToDate>false</LinksUpToDate>
  <CharactersWithSpaces>2228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I,ME＆MYSLEF</cp:lastModifiedBy>
  <cp:lastPrinted>2022-06-06T16:09:00Z</cp:lastPrinted>
  <dcterms:modified xsi:type="dcterms:W3CDTF">2025-07-11T07:33:19Z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eyJoZGlkIjoiMjQ4ZTgxNDQ3OTBkYWZiZDYzZTUwOTcxZTRkYjczNmUiLCJ1c2VySWQiOiIxNDg0NTcxNjA3In0=</vt:lpwstr>
  </property>
</Properties>
</file>