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54B72">
      <w:pPr>
        <w:keepNext w:val="0"/>
        <w:keepLines w:val="0"/>
        <w:widowControl w:val="0"/>
        <w:suppressLineNumbers w:val="0"/>
        <w:autoSpaceDE w:val="0"/>
        <w:autoSpaceDN/>
        <w:snapToGrid w:val="0"/>
        <w:spacing w:before="0" w:beforeAutospacing="0" w:after="0" w:afterAutospacing="0" w:line="300" w:lineRule="auto"/>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 xml:space="preserve">学习贯彻二十届三中全会精神  </w:t>
      </w:r>
    </w:p>
    <w:p w14:paraId="16739E81">
      <w:pPr>
        <w:keepNext w:val="0"/>
        <w:keepLines w:val="0"/>
        <w:widowControl w:val="0"/>
        <w:suppressLineNumbers w:val="0"/>
        <w:autoSpaceDE w:val="0"/>
        <w:autoSpaceDN/>
        <w:snapToGrid w:val="0"/>
        <w:spacing w:before="0" w:beforeAutospacing="0" w:after="0" w:afterAutospacing="0" w:line="300" w:lineRule="auto"/>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深化区域教育督导体制机制改革</w:t>
      </w:r>
    </w:p>
    <w:p w14:paraId="68C84EC9">
      <w:pPr>
        <w:keepNext w:val="0"/>
        <w:keepLines w:val="0"/>
        <w:widowControl w:val="0"/>
        <w:suppressLineNumbers w:val="0"/>
        <w:autoSpaceDE w:val="0"/>
        <w:autoSpaceDN/>
        <w:snapToGrid w:val="0"/>
        <w:spacing w:before="0" w:beforeAutospacing="0" w:after="0" w:afterAutospacing="0" w:line="300" w:lineRule="auto"/>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提升督政强基、督学固本能级的南岸行动</w:t>
      </w:r>
    </w:p>
    <w:p w14:paraId="52597929">
      <w:pPr>
        <w:keepNext w:val="0"/>
        <w:keepLines w:val="0"/>
        <w:widowControl w:val="0"/>
        <w:suppressLineNumbers w:val="0"/>
        <w:autoSpaceDE w:val="0"/>
        <w:autoSpaceDN/>
        <w:snapToGrid w:val="0"/>
        <w:spacing w:before="0" w:beforeAutospacing="0" w:after="0" w:afterAutospacing="0" w:line="300" w:lineRule="auto"/>
        <w:ind w:left="0" w:right="0" w:firstLine="640" w:firstLineChars="200"/>
        <w:jc w:val="both"/>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val="en-US" w:eastAsia="zh-CN" w:bidi="ar"/>
        </w:rPr>
        <w:t xml:space="preserve"> </w:t>
      </w:r>
    </w:p>
    <w:p w14:paraId="5D13CF69">
      <w:pPr>
        <w:keepNext w:val="0"/>
        <w:keepLines w:val="0"/>
        <w:widowControl w:val="0"/>
        <w:suppressLineNumbers w:val="0"/>
        <w:autoSpaceDE w:val="0"/>
        <w:autoSpaceDN/>
        <w:snapToGrid w:val="0"/>
        <w:spacing w:before="0" w:beforeAutospacing="0" w:after="0" w:afterAutospacing="0" w:line="300" w:lineRule="auto"/>
        <w:ind w:left="0" w:right="0" w:firstLine="640" w:firstLineChars="200"/>
        <w:jc w:val="both"/>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b w:val="0"/>
          <w:bCs w:val="0"/>
          <w:kern w:val="0"/>
          <w:sz w:val="32"/>
          <w:szCs w:val="32"/>
          <w:lang w:val="en-US" w:eastAsia="zh-CN" w:bidi="ar"/>
        </w:rPr>
        <w:t>为深入学习贯彻党的二十届三中全会精神，把学习领会习近平总书记关于全面深化改革的一系列新思想、新观点、新论断与</w:t>
      </w:r>
      <w:r>
        <w:rPr>
          <w:rFonts w:hint="eastAsia" w:ascii="方正仿宋_GBK" w:hAnsi="方正仿宋_GBK" w:eastAsia="方正仿宋_GBK" w:cs="方正仿宋_GBK"/>
          <w:kern w:val="2"/>
          <w:sz w:val="32"/>
          <w:szCs w:val="32"/>
          <w:lang w:val="en-US" w:eastAsia="zh-CN" w:bidi="ar"/>
        </w:rPr>
        <w:t>系统推进新时代教育评价改革和教育督导体制机制改革</w:t>
      </w:r>
      <w:r>
        <w:rPr>
          <w:rFonts w:hint="eastAsia" w:ascii="方正仿宋_GBK" w:hAnsi="方正仿宋_GBK" w:eastAsia="方正仿宋_GBK" w:cs="方正仿宋_GBK"/>
          <w:b w:val="0"/>
          <w:bCs w:val="0"/>
          <w:kern w:val="0"/>
          <w:sz w:val="32"/>
          <w:szCs w:val="32"/>
          <w:lang w:val="en-US" w:eastAsia="zh-CN" w:bidi="ar"/>
        </w:rPr>
        <w:t>结合起来</w:t>
      </w:r>
      <w:r>
        <w:rPr>
          <w:rFonts w:hint="eastAsia" w:ascii="方正仿宋_GBK" w:hAnsi="方正仿宋_GBK" w:eastAsia="方正仿宋_GBK" w:cs="方正仿宋_GBK"/>
          <w:kern w:val="2"/>
          <w:sz w:val="32"/>
          <w:szCs w:val="32"/>
          <w:lang w:val="en-US" w:eastAsia="zh-CN" w:bidi="ar"/>
        </w:rPr>
        <w:t>，近日，重庆市南岸召开了教育督导工作会等一系列活动，推进红岩先锋变革型区域教育督导组织建设。</w:t>
      </w:r>
    </w:p>
    <w:p w14:paraId="28A64127">
      <w:pPr>
        <w:pStyle w:val="6"/>
        <w:keepNext w:val="0"/>
        <w:keepLines w:val="0"/>
        <w:widowControl w:val="0"/>
        <w:suppressLineNumbers w:val="0"/>
        <w:autoSpaceDE w:val="0"/>
        <w:autoSpaceDN/>
        <w:snapToGrid w:val="0"/>
        <w:spacing w:before="0" w:beforeAutospacing="0" w:after="0" w:afterAutospacing="0" w:line="300" w:lineRule="auto"/>
        <w:ind w:left="0" w:right="0" w:firstLine="643" w:firstLineChars="200"/>
        <w:jc w:val="center"/>
        <w:rPr>
          <w:rFonts w:hint="eastAsia" w:ascii="Calibri" w:hAnsi="Calibri" w:eastAsia="方正仿宋_GBK" w:cs="Times New Roman"/>
          <w:b/>
          <w:bCs/>
          <w:kern w:val="2"/>
          <w:sz w:val="32"/>
          <w:szCs w:val="32"/>
        </w:rPr>
      </w:pPr>
      <w:r>
        <w:rPr>
          <w:rFonts w:hint="eastAsia" w:ascii="方正仿宋_GBK" w:hAnsi="方正仿宋_GBK" w:eastAsia="方正仿宋_GBK" w:cs="方正仿宋_GBK"/>
          <w:b/>
          <w:bCs/>
          <w:kern w:val="2"/>
          <w:sz w:val="32"/>
          <w:szCs w:val="32"/>
          <w:lang w:val="en-US" w:eastAsia="zh-CN" w:bidi="ar"/>
        </w:rPr>
        <w:t>教育督导工作会</w:t>
      </w:r>
      <w:r>
        <w:rPr>
          <w:rFonts w:hint="eastAsia" w:ascii="Times New Roman" w:hAnsi="Times New Roman" w:eastAsia="方正仿宋_GBK" w:cs="Times New Roman"/>
          <w:b/>
          <w:bCs/>
          <w:kern w:val="2"/>
          <w:sz w:val="32"/>
          <w:szCs w:val="32"/>
          <w:lang w:val="en-US" w:eastAsia="zh-CN" w:bidi="ar"/>
        </w:rPr>
        <w:t xml:space="preserve">  </w:t>
      </w:r>
      <w:r>
        <w:rPr>
          <w:rFonts w:hint="eastAsia" w:ascii="方正仿宋_GBK" w:hAnsi="方正仿宋_GBK" w:eastAsia="方正仿宋_GBK" w:cs="方正仿宋_GBK"/>
          <w:b/>
          <w:bCs/>
          <w:kern w:val="2"/>
          <w:sz w:val="32"/>
          <w:szCs w:val="32"/>
          <w:lang w:val="en-US" w:eastAsia="zh-CN" w:bidi="ar"/>
        </w:rPr>
        <w:t>落实部署新要求</w:t>
      </w:r>
    </w:p>
    <w:p w14:paraId="03F6EFE0">
      <w:pPr>
        <w:pStyle w:val="6"/>
        <w:keepNext w:val="0"/>
        <w:keepLines w:val="0"/>
        <w:widowControl/>
        <w:suppressLineNumbers w:val="0"/>
        <w:autoSpaceDE w:val="0"/>
        <w:autoSpaceDN/>
        <w:spacing w:before="0" w:beforeLines="0" w:beforeAutospacing="0" w:after="0" w:afterLines="0" w:afterAutospacing="0" w:line="300" w:lineRule="auto"/>
        <w:ind w:left="0" w:right="0" w:firstLine="640" w:firstLineChars="200"/>
        <w:jc w:val="left"/>
        <w:rPr>
          <w:rFonts w:hint="eastAsia" w:ascii="方正仿宋_GBK" w:hAnsi="方正仿宋_GBK" w:eastAsia="方正仿宋_GBK" w:cs="方正仿宋_GBK"/>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8</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26</w:t>
      </w:r>
      <w:r>
        <w:rPr>
          <w:rFonts w:hint="eastAsia" w:ascii="方正仿宋_GBK" w:hAnsi="方正仿宋_GBK" w:eastAsia="方正仿宋_GBK" w:cs="方正仿宋_GBK"/>
          <w:color w:val="000000"/>
          <w:kern w:val="2"/>
          <w:sz w:val="32"/>
          <w:szCs w:val="32"/>
          <w:lang w:val="en-US" w:eastAsia="zh-CN" w:bidi="ar"/>
        </w:rPr>
        <w:t>日，“南岸深化区域教育督导体制机制改革</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加快教育强区建设工作</w:t>
      </w:r>
      <w:r>
        <w:rPr>
          <w:rFonts w:hint="eastAsia" w:ascii="方正仿宋_GBK" w:hAnsi="方正仿宋_GBK" w:eastAsia="方正仿宋_GBK" w:cs="方正仿宋_GBK"/>
          <w:b w:val="0"/>
          <w:bCs w:val="0"/>
          <w:color w:val="000000"/>
          <w:kern w:val="2"/>
          <w:sz w:val="32"/>
          <w:szCs w:val="32"/>
          <w:lang w:val="en-US" w:eastAsia="zh-CN" w:bidi="ar"/>
        </w:rPr>
        <w:t>推进会”在区教师进修学院学术中心召开，区教委相关科室（中心）、中小幼责任督学及学校督导工作负责人等</w:t>
      </w:r>
      <w:r>
        <w:rPr>
          <w:rFonts w:hint="default" w:ascii="Times New Roman" w:hAnsi="Times New Roman" w:eastAsia="方正仿宋_GBK" w:cs="Times New Roman"/>
          <w:b w:val="0"/>
          <w:bCs w:val="0"/>
          <w:color w:val="000000"/>
          <w:kern w:val="2"/>
          <w:sz w:val="32"/>
          <w:szCs w:val="32"/>
          <w:lang w:val="en-US" w:eastAsia="zh-CN" w:bidi="ar"/>
        </w:rPr>
        <w:t>200</w:t>
      </w:r>
      <w:r>
        <w:rPr>
          <w:rFonts w:hint="eastAsia" w:ascii="方正仿宋_GBK" w:hAnsi="方正仿宋_GBK" w:eastAsia="方正仿宋_GBK" w:cs="方正仿宋_GBK"/>
          <w:b w:val="0"/>
          <w:bCs w:val="0"/>
          <w:color w:val="000000"/>
          <w:kern w:val="2"/>
          <w:sz w:val="32"/>
          <w:szCs w:val="32"/>
          <w:lang w:val="en-US" w:eastAsia="zh-CN" w:bidi="ar"/>
        </w:rPr>
        <w:t>余人参会。会议强调，</w:t>
      </w:r>
      <w:r>
        <w:rPr>
          <w:rFonts w:hint="default" w:ascii="Times New Roman" w:hAnsi="Times New Roman" w:eastAsia="方正仿宋_GBK" w:cs="Times New Roman"/>
          <w:b w:val="0"/>
          <w:bCs w:val="0"/>
          <w:color w:val="000000"/>
          <w:kern w:val="2"/>
          <w:sz w:val="32"/>
          <w:szCs w:val="32"/>
          <w:lang w:val="en-US" w:eastAsia="zh-CN" w:bidi="ar"/>
        </w:rPr>
        <w:t>2024-2025</w:t>
      </w:r>
      <w:r>
        <w:rPr>
          <w:rFonts w:hint="eastAsia" w:ascii="方正仿宋_GBK" w:hAnsi="方正仿宋_GBK" w:eastAsia="方正仿宋_GBK" w:cs="方正仿宋_GBK"/>
          <w:b w:val="0"/>
          <w:bCs w:val="0"/>
          <w:color w:val="000000"/>
          <w:kern w:val="2"/>
          <w:sz w:val="32"/>
          <w:szCs w:val="32"/>
          <w:lang w:val="en-US" w:eastAsia="zh-CN" w:bidi="ar"/>
        </w:rPr>
        <w:t>学年教育督导工作聚焦重点任务：加强党对教育督导的全面领导、督导优质均衡创建成效、落实立德树人根本任务、守正创新持续强化督导效能、深化院区合作激发新动能，</w:t>
      </w:r>
      <w:r>
        <w:rPr>
          <w:rFonts w:hint="eastAsia" w:ascii="方正仿宋_GBK" w:hAnsi="方正仿宋_GBK" w:eastAsia="方正仿宋_GBK" w:cs="方正仿宋_GBK"/>
          <w:b w:val="0"/>
          <w:bCs w:val="0"/>
          <w:color w:val="000000"/>
          <w:kern w:val="0"/>
          <w:sz w:val="32"/>
          <w:szCs w:val="32"/>
          <w:lang w:val="en-US" w:eastAsia="zh-CN" w:bidi="ar"/>
        </w:rPr>
        <w:t>既</w:t>
      </w:r>
      <w:r>
        <w:rPr>
          <w:rFonts w:hint="eastAsia" w:ascii="方正仿宋_GBK" w:hAnsi="方正仿宋_GBK" w:eastAsia="方正仿宋_GBK" w:cs="方正仿宋_GBK"/>
          <w:color w:val="000000"/>
          <w:kern w:val="0"/>
          <w:sz w:val="32"/>
          <w:szCs w:val="32"/>
          <w:lang w:val="en-US" w:eastAsia="zh-CN" w:bidi="ar"/>
        </w:rPr>
        <w:t>督又导提升督学质效，以统筹兼顾的组织力、上下协同的执行力、匠心独运的创造力、自我督导的行动力，持续深化新时代教育督导体制机制改革、迭代升级抓好区政府履职评价工作、提质提速抓好义务教育优质均衡督导评估工作。</w:t>
      </w:r>
      <w:r>
        <w:rPr>
          <w:rFonts w:hint="eastAsia" w:ascii="方正仿宋_GBK" w:hAnsi="方正仿宋_GBK" w:eastAsia="方正仿宋_GBK" w:cs="方正仿宋_GBK"/>
          <w:color w:val="000000"/>
          <w:kern w:val="2"/>
          <w:sz w:val="32"/>
          <w:szCs w:val="32"/>
          <w:lang w:val="en-US" w:eastAsia="zh-CN" w:bidi="ar"/>
        </w:rPr>
        <w:t>中国教科院驻区专家组组长史亚娟副研究员，从优质均衡的内涵与特征、创建阶段的工作重点、创建成功后的发展方向等方面做专业培训，并充分肯定南岸区以督政、督学两大法宝，让教育优质均衡发展蓝图变成了现实，在起点均衡、过程均衡、结果均衡各阶段夯实义务教育学校的发展，让教师乐业，学生乐学，人民群众满意，实现真正的优质均衡。</w:t>
      </w:r>
    </w:p>
    <w:p w14:paraId="2B0F3BE1">
      <w:pPr>
        <w:keepNext w:val="0"/>
        <w:keepLines w:val="0"/>
        <w:widowControl w:val="0"/>
        <w:suppressLineNumbers w:val="0"/>
        <w:autoSpaceDE w:val="0"/>
        <w:autoSpaceDN/>
        <w:snapToGrid w:val="0"/>
        <w:spacing w:before="0" w:beforeAutospacing="0" w:after="0" w:afterAutospacing="0" w:line="300" w:lineRule="auto"/>
        <w:ind w:left="0" w:right="0" w:firstLine="643" w:firstLineChars="200"/>
        <w:jc w:val="center"/>
        <w:rPr>
          <w:rFonts w:hint="default" w:ascii="Times New Roman" w:hAnsi="Times New Roman" w:eastAsia="方正仿宋_GBK" w:cs="Times New Roman"/>
          <w:b/>
          <w:bCs/>
          <w:kern w:val="2"/>
          <w:sz w:val="32"/>
          <w:szCs w:val="32"/>
        </w:rPr>
      </w:pPr>
      <w:r>
        <w:rPr>
          <w:rFonts w:hint="eastAsia" w:ascii="方正仿宋_GBK" w:hAnsi="方正仿宋_GBK" w:eastAsia="方正仿宋_GBK" w:cs="方正仿宋_GBK"/>
          <w:b/>
          <w:bCs/>
          <w:kern w:val="2"/>
          <w:sz w:val="32"/>
          <w:szCs w:val="32"/>
          <w:lang w:val="en-US" w:eastAsia="zh-CN" w:bidi="ar"/>
        </w:rPr>
        <w:t>督政评价方案</w:t>
      </w:r>
      <w:r>
        <w:rPr>
          <w:rFonts w:hint="default" w:ascii="Times New Roman" w:hAnsi="Times New Roman" w:eastAsia="方正仿宋_GBK" w:cs="Times New Roman"/>
          <w:b/>
          <w:bCs/>
          <w:kern w:val="2"/>
          <w:sz w:val="32"/>
          <w:szCs w:val="32"/>
          <w:lang w:val="en-US" w:eastAsia="zh-CN" w:bidi="ar"/>
        </w:rPr>
        <w:t xml:space="preserve">2.0  </w:t>
      </w:r>
      <w:r>
        <w:rPr>
          <w:rFonts w:hint="eastAsia" w:ascii="方正仿宋_GBK" w:hAnsi="方正仿宋_GBK" w:eastAsia="方正仿宋_GBK" w:cs="方正仿宋_GBK"/>
          <w:b/>
          <w:bCs/>
          <w:kern w:val="2"/>
          <w:sz w:val="32"/>
          <w:szCs w:val="32"/>
          <w:lang w:val="en-US" w:eastAsia="zh-CN" w:bidi="ar"/>
        </w:rPr>
        <w:t>助力效能新提升</w:t>
      </w:r>
    </w:p>
    <w:p w14:paraId="7AC68CEC">
      <w:pPr>
        <w:keepNext w:val="0"/>
        <w:keepLines w:val="0"/>
        <w:widowControl/>
        <w:suppressLineNumbers w:val="0"/>
        <w:autoSpaceDE w:val="0"/>
        <w:autoSpaceDN/>
        <w:snapToGrid w:val="0"/>
        <w:spacing w:before="0" w:beforeAutospacing="0" w:after="0" w:afterAutospacing="0" w:line="300" w:lineRule="auto"/>
        <w:ind w:left="0" w:leftChars="0" w:right="0" w:firstLine="0" w:firstLineChars="0"/>
        <w:jc w:val="both"/>
        <w:rPr>
          <w:rFonts w:hint="eastAsia" w:ascii="方正仿宋_GBK" w:hAnsi="方正仿宋_GBK" w:eastAsia="方正仿宋_GBK" w:cs="方正仿宋_GBK"/>
          <w:color w:val="FF0000"/>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color w:val="0000FF"/>
          <w:kern w:val="2"/>
          <w:sz w:val="32"/>
          <w:szCs w:val="32"/>
          <w:lang w:val="en-US" w:eastAsia="zh-CN" w:bidi="ar"/>
        </w:rPr>
        <w:t xml:space="preserve">  南岸依托重庆市教育综合改革重点试点项目《区县对政府部门和镇街履行教育职责评价试点》，完善政府部门和镇街履行教育职责评价方案</w:t>
      </w:r>
      <w:r>
        <w:rPr>
          <w:rFonts w:hint="default" w:ascii="Times New Roman" w:hAnsi="Times New Roman" w:eastAsia="方正仿宋_GBK" w:cs="Times New Roman"/>
          <w:color w:val="0000FF"/>
          <w:kern w:val="2"/>
          <w:sz w:val="32"/>
          <w:szCs w:val="32"/>
          <w:lang w:val="en-US" w:eastAsia="zh-CN" w:bidi="ar"/>
        </w:rPr>
        <w:t>2.0</w:t>
      </w:r>
      <w:r>
        <w:rPr>
          <w:rFonts w:hint="eastAsia" w:ascii="方正仿宋_GBK" w:hAnsi="方正仿宋_GBK" w:eastAsia="方正仿宋_GBK" w:cs="方正仿宋_GBK"/>
          <w:color w:val="0000FF"/>
          <w:kern w:val="2"/>
          <w:sz w:val="32"/>
          <w:szCs w:val="32"/>
          <w:lang w:val="en-US" w:eastAsia="zh-CN" w:bidi="ar"/>
        </w:rPr>
        <w:t>评价指标修订，将“六个一”工作制度融入</w:t>
      </w:r>
      <w:r>
        <w:rPr>
          <w:rFonts w:hint="default" w:ascii="Times New Roman" w:hAnsi="Times New Roman" w:eastAsia="方正仿宋_GBK" w:cs="Times New Roman"/>
          <w:color w:val="0000FF"/>
          <w:kern w:val="2"/>
          <w:sz w:val="32"/>
          <w:szCs w:val="32"/>
          <w:lang w:val="en-US" w:eastAsia="zh-CN" w:bidi="ar"/>
        </w:rPr>
        <w:t>28</w:t>
      </w:r>
      <w:r>
        <w:rPr>
          <w:rFonts w:hint="eastAsia" w:ascii="方正仿宋_GBK" w:hAnsi="方正仿宋_GBK" w:eastAsia="方正仿宋_GBK" w:cs="方正仿宋_GBK"/>
          <w:color w:val="0000FF"/>
          <w:kern w:val="2"/>
          <w:sz w:val="32"/>
          <w:szCs w:val="32"/>
          <w:lang w:val="en-US" w:eastAsia="zh-CN" w:bidi="ar"/>
        </w:rPr>
        <w:t>套督政清单。区政府办副主任、区政府教育督导委员会副主任张祖军主持召开政府部门及镇街履行教育职责评价方案研讨会。项目组成员</w:t>
      </w:r>
      <w:r>
        <w:rPr>
          <w:rFonts w:hint="eastAsia" w:ascii="方正仿宋_GBK" w:hAnsi="方正仿宋_GBK" w:eastAsia="方正仿宋_GBK" w:cs="方正仿宋_GBK"/>
          <w:color w:val="0000FF"/>
          <w:spacing w:val="0"/>
          <w:kern w:val="2"/>
          <w:sz w:val="32"/>
          <w:szCs w:val="32"/>
          <w:lang w:val="en-US" w:eastAsia="zh-CN" w:bidi="ar"/>
        </w:rPr>
        <w:t>结合</w:t>
      </w:r>
      <w:r>
        <w:rPr>
          <w:rFonts w:hint="eastAsia" w:ascii="方正仿宋_GBK" w:hAnsi="方正仿宋_GBK" w:eastAsia="方正仿宋_GBK" w:cs="方正仿宋_GBK"/>
          <w:color w:val="0000FF"/>
          <w:kern w:val="0"/>
          <w:sz w:val="32"/>
          <w:szCs w:val="32"/>
          <w:shd w:val="clear" w:fill="FFFFFF"/>
          <w:lang w:val="en-US" w:eastAsia="zh-CN" w:bidi="ar"/>
        </w:rPr>
        <w:t>区域实际情况</w:t>
      </w:r>
      <w:r>
        <w:rPr>
          <w:rFonts w:hint="eastAsia" w:ascii="方正仿宋_GBK" w:hAnsi="方正仿宋_GBK" w:eastAsia="方正仿宋_GBK" w:cs="方正仿宋_GBK"/>
          <w:color w:val="0000FF"/>
          <w:spacing w:val="0"/>
          <w:kern w:val="2"/>
          <w:sz w:val="32"/>
          <w:szCs w:val="32"/>
          <w:lang w:val="en-US" w:eastAsia="zh-CN" w:bidi="ar"/>
        </w:rPr>
        <w:t>，针对</w:t>
      </w:r>
      <w:r>
        <w:rPr>
          <w:rFonts w:hint="eastAsia" w:ascii="方正仿宋_GBK" w:hAnsi="方正仿宋_GBK" w:eastAsia="方正仿宋_GBK" w:cs="方正仿宋_GBK"/>
          <w:color w:val="0000FF"/>
          <w:kern w:val="0"/>
          <w:sz w:val="32"/>
          <w:szCs w:val="32"/>
          <w:shd w:val="clear" w:fill="FFFFFF"/>
          <w:lang w:val="en-US" w:eastAsia="zh-CN" w:bidi="ar"/>
        </w:rPr>
        <w:t>《重庆市南岸区人民政府教育督导委员会对各成员单位、镇街履行教育职责情况的评价方案》修改完善</w:t>
      </w:r>
      <w:r>
        <w:rPr>
          <w:rFonts w:hint="eastAsia" w:ascii="方正仿宋_GBK" w:hAnsi="方正仿宋_GBK" w:eastAsia="方正仿宋_GBK" w:cs="方正仿宋_GBK"/>
          <w:color w:val="0000FF"/>
          <w:spacing w:val="0"/>
          <w:kern w:val="2"/>
          <w:sz w:val="32"/>
          <w:szCs w:val="32"/>
          <w:lang w:val="en-US" w:eastAsia="zh-CN" w:bidi="ar"/>
        </w:rPr>
        <w:t>提出意见建议。中国教科院驻区专家胡印富博士表示，此次评价变革是南岸区督政体系的再升级、再完善，充分彰显南岸深化教育督导体制改革的决心和担当，坚持督政与督学一体推进，构建起党委统一领导、部门协调联动的“大督政”工作格局。专家从督政评估内容和要点再优化、政府部门和街镇履职清单再细化等方面，</w:t>
      </w:r>
      <w:r>
        <w:rPr>
          <w:rFonts w:hint="eastAsia" w:ascii="方正仿宋_GBK" w:hAnsi="方正仿宋_GBK" w:eastAsia="方正仿宋_GBK" w:cs="方正仿宋_GBK"/>
          <w:color w:val="0000FF"/>
          <w:kern w:val="2"/>
          <w:sz w:val="32"/>
          <w:szCs w:val="32"/>
          <w:lang w:val="en-US" w:eastAsia="zh-CN" w:bidi="ar"/>
        </w:rPr>
        <w:t>做科学引领和专业指导，促进区域统筹整合各方力量，营造良好教育生态。</w:t>
      </w:r>
    </w:p>
    <w:p w14:paraId="02840E46">
      <w:pPr>
        <w:pStyle w:val="6"/>
        <w:keepNext w:val="0"/>
        <w:keepLines w:val="0"/>
        <w:widowControl/>
        <w:suppressLineNumbers w:val="0"/>
        <w:autoSpaceDE w:val="0"/>
        <w:autoSpaceDN/>
        <w:snapToGrid w:val="0"/>
        <w:spacing w:before="0" w:beforeLines="0" w:beforeAutospacing="0" w:after="0" w:afterLines="0" w:afterAutospacing="0" w:line="300" w:lineRule="auto"/>
        <w:ind w:left="0" w:right="0" w:firstLine="643" w:firstLineChars="200"/>
        <w:jc w:val="center"/>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打造变革型组织  做新时代“红岩先锋”</w:t>
      </w:r>
    </w:p>
    <w:p w14:paraId="116F0C7A">
      <w:pPr>
        <w:keepNext w:val="0"/>
        <w:keepLines w:val="0"/>
        <w:widowControl w:val="0"/>
        <w:suppressLineNumbers w:val="0"/>
        <w:autoSpaceDE w:val="0"/>
        <w:autoSpaceDN/>
        <w:snapToGrid w:val="0"/>
        <w:spacing w:before="0" w:beforeAutospacing="0" w:after="0" w:afterAutospacing="0" w:line="300" w:lineRule="auto"/>
        <w:ind w:left="0" w:right="0" w:firstLine="640" w:firstLineChars="200"/>
        <w:jc w:val="both"/>
        <w:rPr>
          <w:rFonts w:hint="eastAsia" w:ascii="方正仿宋_GBK" w:hAnsi="Calibri" w:eastAsia="方正仿宋_GBK" w:cs="Times New Roman"/>
          <w:b w:val="0"/>
          <w:bCs w:val="0"/>
          <w:kern w:val="2"/>
          <w:sz w:val="32"/>
          <w:szCs w:val="32"/>
        </w:rPr>
      </w:pPr>
      <w:r>
        <w:rPr>
          <w:rFonts w:hint="eastAsia" w:ascii="方正仿宋_GBK" w:hAnsi="方正仿宋_GBK" w:eastAsia="方正仿宋_GBK" w:cs="方正仿宋_GBK"/>
          <w:kern w:val="2"/>
          <w:sz w:val="32"/>
          <w:szCs w:val="32"/>
          <w:lang w:val="en-US" w:eastAsia="zh-CN" w:bidi="ar"/>
        </w:rPr>
        <w:t>南岸秉承“督导与自我督导 发现且帮助发现”的教育督导价值追求，加快推进</w:t>
      </w:r>
      <w:r>
        <w:rPr>
          <w:rFonts w:hint="eastAsia" w:ascii="方正仿宋_GBK" w:hAnsi="方正仿宋_GBK" w:eastAsia="方正仿宋_GBK" w:cs="方正仿宋_GBK"/>
          <w:b w:val="0"/>
          <w:bCs w:val="0"/>
          <w:kern w:val="2"/>
          <w:sz w:val="32"/>
          <w:szCs w:val="32"/>
          <w:lang w:val="en-US" w:eastAsia="zh-CN" w:bidi="ar"/>
        </w:rPr>
        <w:t>学习型、开放型、创新型、服务型、效能型组织建设，特组织“红岩先锋变革型区域教育督导组织建设”为主题的第二期督学论坛，责任区督学主任、督学助理以及督学专业化发展工作室代表参会。经过建设规划汇报、研讨与对话，会议初步确定“五型”</w:t>
      </w:r>
      <w:r>
        <w:rPr>
          <w:rFonts w:hint="eastAsia" w:ascii="方正仿宋_GBK" w:hAnsi="方正仿宋_GBK" w:eastAsia="方正仿宋_GBK" w:cs="方正仿宋_GBK"/>
          <w:b w:val="0"/>
          <w:bCs w:val="0"/>
          <w:color w:val="000000"/>
          <w:kern w:val="2"/>
          <w:sz w:val="32"/>
          <w:szCs w:val="32"/>
          <w:lang w:val="en-US" w:eastAsia="zh-CN" w:bidi="ar"/>
        </w:rPr>
        <w:t>教育督导组织的建设目标、组织特征、实施路径和评估机制等</w:t>
      </w:r>
      <w:r>
        <w:rPr>
          <w:rFonts w:hint="eastAsia" w:ascii="方正仿宋_GBK" w:hAnsi="方正仿宋_GBK" w:eastAsia="方正仿宋_GBK" w:cs="方正仿宋_GBK"/>
          <w:b w:val="0"/>
          <w:bCs w:val="0"/>
          <w:kern w:val="2"/>
          <w:sz w:val="32"/>
          <w:szCs w:val="32"/>
          <w:lang w:val="en-US" w:eastAsia="zh-CN" w:bidi="ar"/>
        </w:rPr>
        <w:t>，将“五型”组织建设理念融入到教育督导工作的各个方面，持续深化组织变革、体系变革、能力变革，持续提升区域教育督导的领导力、组织力、向心力、专业力、服务力。</w:t>
      </w:r>
    </w:p>
    <w:p w14:paraId="12261AC2">
      <w:pPr>
        <w:pStyle w:val="6"/>
        <w:keepNext w:val="0"/>
        <w:keepLines w:val="0"/>
        <w:widowControl/>
        <w:suppressLineNumbers w:val="0"/>
        <w:autoSpaceDE w:val="0"/>
        <w:autoSpaceDN/>
        <w:snapToGrid w:val="0"/>
        <w:spacing w:before="0" w:beforeLines="0" w:beforeAutospacing="0" w:after="0" w:afterLines="0" w:afterAutospacing="0" w:line="300" w:lineRule="auto"/>
        <w:ind w:left="0" w:right="0" w:firstLine="0"/>
        <w:jc w:val="left"/>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val="en-US" w:eastAsia="zh-CN" w:bidi="ar"/>
        </w:rPr>
        <w:t xml:space="preserve">    接下来，南岸区依托全国教育综合改革实验区建设，推进重庆市教育综合改革重点试点项</w:t>
      </w:r>
      <w:bookmarkStart w:id="0" w:name="_GoBack"/>
      <w:bookmarkEnd w:id="0"/>
      <w:r>
        <w:rPr>
          <w:rFonts w:hint="eastAsia" w:ascii="方正仿宋_GBK" w:hAnsi="方正仿宋_GBK" w:eastAsia="方正仿宋_GBK" w:cs="方正仿宋_GBK"/>
          <w:b w:val="0"/>
          <w:bCs w:val="0"/>
          <w:color w:val="000000"/>
          <w:kern w:val="0"/>
          <w:sz w:val="32"/>
          <w:szCs w:val="32"/>
          <w:lang w:val="en-US" w:eastAsia="zh-CN" w:bidi="ar"/>
        </w:rPr>
        <w:t>目，全面深化教育教学改革，深化督政、督学制度创新、实践创新、机制创新，努力为全市加强督政、督学提供区域样本。</w:t>
      </w:r>
    </w:p>
    <w:p w14:paraId="6D8A9F18">
      <w:pPr>
        <w:pStyle w:val="6"/>
        <w:keepNext w:val="0"/>
        <w:keepLines w:val="0"/>
        <w:widowControl/>
        <w:suppressLineNumbers w:val="0"/>
        <w:autoSpaceDE w:val="0"/>
        <w:autoSpaceDN/>
        <w:snapToGrid w:val="0"/>
        <w:spacing w:before="0" w:beforeLines="0" w:beforeAutospacing="0" w:after="0" w:afterLines="0" w:afterAutospacing="0" w:line="300" w:lineRule="auto"/>
        <w:ind w:left="0" w:right="0" w:firstLine="0"/>
        <w:jc w:val="left"/>
        <w:rPr>
          <w:rFonts w:hint="eastAsia" w:ascii="方正仿宋_GBK" w:hAnsi="方正仿宋_GBK" w:eastAsia="方正仿宋_GBK" w:cs="方正仿宋_GBK"/>
          <w:b w:val="0"/>
          <w:bCs w:val="0"/>
          <w:color w:val="000000"/>
          <w:spacing w:val="-6"/>
          <w:kern w:val="2"/>
          <w:sz w:val="32"/>
          <w:szCs w:val="32"/>
        </w:rPr>
      </w:pPr>
      <w:r>
        <w:rPr>
          <w:rFonts w:hint="eastAsia" w:ascii="方正仿宋_GBK" w:hAnsi="方正仿宋_GBK" w:eastAsia="方正仿宋_GBK" w:cs="方正仿宋_GBK"/>
          <w:b w:val="0"/>
          <w:bCs w:val="0"/>
          <w:color w:val="000000"/>
          <w:spacing w:val="-6"/>
          <w:kern w:val="2"/>
          <w:sz w:val="32"/>
          <w:szCs w:val="32"/>
          <w:lang w:val="en-US" w:eastAsia="zh-CN" w:bidi="ar"/>
        </w:rPr>
        <w:t xml:space="preserve"> </w:t>
      </w:r>
    </w:p>
    <w:p w14:paraId="75A608CD">
      <w:pPr>
        <w:pStyle w:val="6"/>
        <w:keepNext w:val="0"/>
        <w:keepLines w:val="0"/>
        <w:widowControl w:val="0"/>
        <w:suppressLineNumbers w:val="0"/>
        <w:autoSpaceDE w:val="0"/>
        <w:autoSpaceDN/>
        <w:snapToGrid w:val="0"/>
        <w:spacing w:before="0" w:beforeAutospacing="0" w:after="0" w:afterAutospacing="0" w:line="300" w:lineRule="auto"/>
        <w:ind w:left="0" w:right="0" w:firstLine="640" w:firstLineChars="200"/>
        <w:jc w:val="both"/>
        <w:rPr>
          <w:rFonts w:hint="eastAsia" w:ascii="方正仿宋_GBK" w:hAnsi="方正仿宋_GBK" w:eastAsia="方正仿宋_GBK" w:cs="方正仿宋_GBK"/>
          <w:kern w:val="0"/>
          <w:sz w:val="32"/>
          <w:szCs w:val="32"/>
        </w:rPr>
      </w:pPr>
    </w:p>
    <w:p w14:paraId="4489D72F">
      <w:pPr>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OGZjMGFlZTczNjNkYWQ1M2Q3YzI1ZGM1YzQzZTcifQ=="/>
  </w:docVars>
  <w:rsids>
    <w:rsidRoot w:val="58791148"/>
    <w:rsid w:val="003F5AC6"/>
    <w:rsid w:val="15335480"/>
    <w:rsid w:val="1B915197"/>
    <w:rsid w:val="1C3D08B1"/>
    <w:rsid w:val="282249EF"/>
    <w:rsid w:val="2FFF251A"/>
    <w:rsid w:val="311579EC"/>
    <w:rsid w:val="364BAAE6"/>
    <w:rsid w:val="3D779ADD"/>
    <w:rsid w:val="3F6FEF95"/>
    <w:rsid w:val="47A6772A"/>
    <w:rsid w:val="54646F03"/>
    <w:rsid w:val="57421CFA"/>
    <w:rsid w:val="57FE0D70"/>
    <w:rsid w:val="58791148"/>
    <w:rsid w:val="5B0F214D"/>
    <w:rsid w:val="5DB20C5F"/>
    <w:rsid w:val="73EFC170"/>
    <w:rsid w:val="740068CC"/>
    <w:rsid w:val="757FBA51"/>
    <w:rsid w:val="7696177C"/>
    <w:rsid w:val="77CF4BF5"/>
    <w:rsid w:val="79BFEB00"/>
    <w:rsid w:val="7BEB783F"/>
    <w:rsid w:val="7DDF1A44"/>
    <w:rsid w:val="7EA7C860"/>
    <w:rsid w:val="7EDF061C"/>
    <w:rsid w:val="7F648984"/>
    <w:rsid w:val="7F7F2C9C"/>
    <w:rsid w:val="7F86099E"/>
    <w:rsid w:val="7FC9A2A5"/>
    <w:rsid w:val="7FDF7DB9"/>
    <w:rsid w:val="A2D72671"/>
    <w:rsid w:val="AEF31CC2"/>
    <w:rsid w:val="BF76316D"/>
    <w:rsid w:val="BFDFD039"/>
    <w:rsid w:val="CEECFC1C"/>
    <w:rsid w:val="DC739542"/>
    <w:rsid w:val="E7FF92A7"/>
    <w:rsid w:val="ED56E911"/>
    <w:rsid w:val="EEEB8751"/>
    <w:rsid w:val="EFCFD786"/>
    <w:rsid w:val="F5C6E416"/>
    <w:rsid w:val="F7EE2C13"/>
    <w:rsid w:val="FA3DFF66"/>
    <w:rsid w:val="FDDF041A"/>
    <w:rsid w:val="FDEF4FBA"/>
    <w:rsid w:val="FF66A472"/>
    <w:rsid w:val="FF8FC252"/>
    <w:rsid w:val="FF9D0DC5"/>
    <w:rsid w:val="FFBE8F8C"/>
    <w:rsid w:val="FFD528B9"/>
    <w:rsid w:val="FFFB8C17"/>
    <w:rsid w:val="FFFF6E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1704</Words>
  <Characters>1731</Characters>
  <Lines>1</Lines>
  <Paragraphs>1</Paragraphs>
  <TotalTime>170</TotalTime>
  <ScaleCrop>false</ScaleCrop>
  <LinksUpToDate>false</LinksUpToDate>
  <CharactersWithSpaces>1757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2024-08-28T12:38:00Z</dcterms:created>
  <dc:creator>郑煜</dc:creator>
  <cp:lastModifiedBy>Alive</cp:lastModifiedBy>
  <cp:lastPrinted>2024-08-28T04:03:00Z</cp:lastPrinted>
  <dcterms:modified xsi:type="dcterms:W3CDTF">2024-11-07T07:35:02Z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DE69E98528DD434390BB4FBD93DCDE66_11</vt:lpwstr>
  </property>
</Properties>
</file>