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0F038">
      <w:pPr>
        <w:pStyle w:val="2"/>
        <w:keepNext w:val="0"/>
        <w:keepLines w:val="0"/>
        <w:widowControl/>
        <w:suppressLineNumbers w:val="0"/>
        <w:spacing w:before="0" w:beforeAutospacing="0" w:after="0" w:afterAutospacing="0" w:line="600"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南岸教育简介</w:t>
      </w:r>
      <w:r>
        <w:rPr>
          <w:rFonts w:hint="eastAsia" w:ascii="方正小标宋_GBK" w:hAnsi="方正小标宋_GBK" w:eastAsia="方正小标宋_GBK" w:cs="方正小标宋_GBK"/>
          <w:sz w:val="44"/>
          <w:szCs w:val="44"/>
        </w:rPr>
        <w:t>​</w:t>
      </w:r>
    </w:p>
    <w:p w14:paraId="27AC3E8F">
      <w:pPr>
        <w:pStyle w:val="2"/>
        <w:keepNext w:val="0"/>
        <w:keepLines w:val="0"/>
        <w:widowControl/>
        <w:suppressLineNumbers w:val="0"/>
        <w:spacing w:before="0" w:beforeAutospacing="0" w:after="0" w:afterAutospacing="0" w:line="600" w:lineRule="atLeast"/>
        <w:ind w:left="0" w:right="0" w:firstLine="645"/>
      </w:pPr>
      <w:r>
        <w:rPr>
          <w:rFonts w:ascii="方正仿宋_GBK" w:hAnsi="方正仿宋_GBK" w:eastAsia="方正仿宋_GBK" w:cs="方正仿宋_GBK"/>
          <w:sz w:val="31"/>
          <w:szCs w:val="31"/>
        </w:rPr>
        <w:t> </w:t>
      </w:r>
    </w:p>
    <w:p w14:paraId="1004E55F">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南岸区幅员面积</w:t>
      </w:r>
      <w:r>
        <w:rPr>
          <w:rFonts w:hint="default" w:ascii="Times New Roman" w:hAnsi="Times New Roman" w:cs="Times New Roman"/>
          <w:sz w:val="31"/>
          <w:szCs w:val="31"/>
        </w:rPr>
        <w:t>26</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平方公里，常住人口</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万。南岸是重庆主城核心区的重要组成部分，拥有</w:t>
      </w:r>
      <w:bookmarkStart w:id="0" w:name="_GoBack"/>
      <w:bookmarkEnd w:id="0"/>
      <w:r>
        <w:rPr>
          <w:rFonts w:hint="eastAsia" w:ascii="方正仿宋_GBK" w:hAnsi="方正仿宋_GBK" w:eastAsia="方正仿宋_GBK" w:cs="方正仿宋_GBK"/>
          <w:sz w:val="31"/>
          <w:szCs w:val="31"/>
        </w:rPr>
        <w:t>南坪、茶园两大城市副中心；生态资源丰富，背依</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主城肺叶</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南山，俯临</w:t>
      </w:r>
      <w:r>
        <w:rPr>
          <w:rFonts w:hint="default" w:ascii="Times New Roman" w:hAnsi="Times New Roman" w:cs="Times New Roman"/>
          <w:sz w:val="31"/>
          <w:szCs w:val="31"/>
        </w:rPr>
        <w:t>50</w:t>
      </w:r>
      <w:r>
        <w:rPr>
          <w:rFonts w:hint="eastAsia" w:ascii="方正仿宋_GBK" w:hAnsi="方正仿宋_GBK" w:eastAsia="方正仿宋_GBK" w:cs="方正仿宋_GBK"/>
          <w:sz w:val="31"/>
          <w:szCs w:val="31"/>
        </w:rPr>
        <w:t>公里长江岸线，拥有长江第二大岛广阳岛；历史文化积淀深厚，大禹、开埠、抗战、宗教等多种文化融合发展；开放平台聚集，拥有重庆经开区，是重庆</w:t>
      </w:r>
      <w:r>
        <w:rPr>
          <w:rFonts w:hint="default" w:ascii="Times New Roman" w:hAnsi="Times New Roman" w:cs="Times New Roman"/>
          <w:sz w:val="31"/>
          <w:szCs w:val="31"/>
        </w:rPr>
        <w:t>CBD</w:t>
      </w:r>
      <w:r>
        <w:rPr>
          <w:rFonts w:hint="eastAsia" w:ascii="方正仿宋_GBK" w:hAnsi="方正仿宋_GBK" w:eastAsia="方正仿宋_GBK" w:cs="方正仿宋_GBK"/>
          <w:sz w:val="31"/>
          <w:szCs w:val="31"/>
        </w:rPr>
        <w:t>和重庆自贸区的重要板块；创新要素富集，是国家物联网产业示范基地、移动通信国家高新技术产业化基地；城市名片响亮，荣获全国文明城区、国家卫生区、全国双拥模范城、国家科技进步示范区等众多国家级荣誉。全区现有基础教育学校</w:t>
      </w:r>
      <w:r>
        <w:rPr>
          <w:rFonts w:hint="default" w:ascii="Times New Roman" w:hAnsi="Times New Roman" w:eastAsia="方正仿宋_GBK" w:cs="Times New Roman"/>
          <w:sz w:val="31"/>
          <w:szCs w:val="31"/>
        </w:rPr>
        <w:t>283</w:t>
      </w:r>
      <w:r>
        <w:rPr>
          <w:rFonts w:hint="eastAsia" w:ascii="方正仿宋_GBK" w:hAnsi="方正仿宋_GBK" w:eastAsia="方正仿宋_GBK" w:cs="方正仿宋_GBK"/>
          <w:sz w:val="31"/>
          <w:szCs w:val="31"/>
        </w:rPr>
        <w:t>所，其中，幼儿园</w:t>
      </w:r>
      <w:r>
        <w:rPr>
          <w:rFonts w:hint="default" w:ascii="Times New Roman" w:hAnsi="Times New Roman" w:eastAsia="方正仿宋_GBK" w:cs="Times New Roman"/>
          <w:sz w:val="31"/>
          <w:szCs w:val="31"/>
        </w:rPr>
        <w:t>202</w:t>
      </w:r>
      <w:r>
        <w:rPr>
          <w:rFonts w:hint="eastAsia" w:ascii="方正仿宋_GBK" w:hAnsi="方正仿宋_GBK" w:eastAsia="方正仿宋_GBK" w:cs="方正仿宋_GBK"/>
          <w:sz w:val="31"/>
          <w:szCs w:val="31"/>
        </w:rPr>
        <w:t>所，单办小学</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所，单办初中</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所，九年一贯制学校</w:t>
      </w:r>
      <w:r>
        <w:rPr>
          <w:rFonts w:hint="default" w:ascii="Times New Roman" w:hAnsi="Times New Roman" w:eastAsia="方正仿宋_GBK" w:cs="Times New Roman"/>
          <w:sz w:val="31"/>
          <w:szCs w:val="31"/>
        </w:rPr>
        <w:t>8</w:t>
      </w:r>
      <w:r>
        <w:rPr>
          <w:rFonts w:hint="eastAsia" w:ascii="方正仿宋_GBK" w:hAnsi="方正仿宋_GBK" w:eastAsia="方正仿宋_GBK" w:cs="方正仿宋_GBK"/>
          <w:sz w:val="31"/>
          <w:szCs w:val="31"/>
        </w:rPr>
        <w:t>所，高完中学校</w:t>
      </w:r>
      <w:r>
        <w:rPr>
          <w:rFonts w:hint="default" w:ascii="Times New Roman" w:hAnsi="Times New Roman" w:eastAsia="方正仿宋_GBK" w:cs="Times New Roman"/>
          <w:sz w:val="31"/>
          <w:szCs w:val="31"/>
        </w:rPr>
        <w:t>8</w:t>
      </w:r>
      <w:r>
        <w:rPr>
          <w:rFonts w:hint="eastAsia" w:ascii="方正仿宋_GBK" w:hAnsi="方正仿宋_GBK" w:eastAsia="方正仿宋_GBK" w:cs="方正仿宋_GBK"/>
          <w:sz w:val="31"/>
          <w:szCs w:val="31"/>
        </w:rPr>
        <w:t>所，特教学校</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所，中职学校</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所，在校学生</w:t>
      </w:r>
      <w:r>
        <w:rPr>
          <w:rFonts w:hint="default" w:ascii="Times New Roman" w:hAnsi="Times New Roman" w:eastAsia="方正仿宋_GBK" w:cs="Times New Roman"/>
          <w:sz w:val="31"/>
          <w:szCs w:val="31"/>
        </w:rPr>
        <w:t>17.2</w:t>
      </w:r>
      <w:r>
        <w:rPr>
          <w:rFonts w:hint="eastAsia" w:ascii="方正仿宋_GBK" w:hAnsi="方正仿宋_GBK" w:eastAsia="方正仿宋_GBK" w:cs="方正仿宋_GBK"/>
          <w:sz w:val="31"/>
          <w:szCs w:val="31"/>
        </w:rPr>
        <w:t>万人，现有委属学校教师</w:t>
      </w:r>
      <w:r>
        <w:rPr>
          <w:rFonts w:hint="default" w:ascii="Times New Roman" w:hAnsi="Times New Roman" w:eastAsia="方正仿宋_GBK" w:cs="Times New Roman"/>
          <w:sz w:val="31"/>
          <w:szCs w:val="31"/>
        </w:rPr>
        <w:t>9644</w:t>
      </w:r>
      <w:r>
        <w:rPr>
          <w:rFonts w:hint="eastAsia" w:ascii="方正仿宋_GBK" w:hAnsi="方正仿宋_GBK" w:eastAsia="方正仿宋_GBK" w:cs="方正仿宋_GBK"/>
          <w:sz w:val="31"/>
          <w:szCs w:val="31"/>
        </w:rPr>
        <w:t>人，其中在编教师</w:t>
      </w:r>
      <w:r>
        <w:rPr>
          <w:rFonts w:hint="default" w:ascii="Times New Roman" w:hAnsi="Times New Roman" w:eastAsia="方正仿宋_GBK" w:cs="Times New Roman"/>
          <w:sz w:val="31"/>
          <w:szCs w:val="31"/>
        </w:rPr>
        <w:t>6746</w:t>
      </w:r>
      <w:r>
        <w:rPr>
          <w:rFonts w:hint="eastAsia" w:ascii="方正仿宋_GBK" w:hAnsi="方正仿宋_GBK" w:eastAsia="方正仿宋_GBK" w:cs="方正仿宋_GBK"/>
          <w:sz w:val="31"/>
          <w:szCs w:val="31"/>
        </w:rPr>
        <w:t>人（含二外实名制编制教师</w:t>
      </w:r>
      <w:r>
        <w:rPr>
          <w:rFonts w:hint="default" w:ascii="Times New Roman" w:hAnsi="Times New Roman" w:eastAsia="方正仿宋_GBK" w:cs="Times New Roman"/>
          <w:sz w:val="31"/>
          <w:szCs w:val="31"/>
        </w:rPr>
        <w:t>263</w:t>
      </w:r>
      <w:r>
        <w:rPr>
          <w:rFonts w:hint="eastAsia" w:ascii="方正仿宋_GBK" w:hAnsi="方正仿宋_GBK" w:eastAsia="方正仿宋_GBK" w:cs="方正仿宋_GBK"/>
          <w:sz w:val="31"/>
          <w:szCs w:val="31"/>
        </w:rPr>
        <w:t>人），临聘教师</w:t>
      </w:r>
      <w:r>
        <w:rPr>
          <w:rFonts w:hint="default" w:ascii="Times New Roman" w:hAnsi="Times New Roman" w:eastAsia="方正仿宋_GBK" w:cs="Times New Roman"/>
          <w:sz w:val="31"/>
          <w:szCs w:val="31"/>
        </w:rPr>
        <w:t>2898</w:t>
      </w:r>
      <w:r>
        <w:rPr>
          <w:rFonts w:hint="eastAsia" w:ascii="方正仿宋_GBK" w:hAnsi="方正仿宋_GBK" w:eastAsia="方正仿宋_GBK" w:cs="方正仿宋_GBK"/>
          <w:sz w:val="31"/>
          <w:szCs w:val="31"/>
        </w:rPr>
        <w:t>人（含二外临聘教师</w:t>
      </w:r>
      <w:r>
        <w:rPr>
          <w:rFonts w:hint="default" w:ascii="Times New Roman" w:hAnsi="Times New Roman" w:eastAsia="方正仿宋_GBK" w:cs="Times New Roman"/>
          <w:sz w:val="31"/>
          <w:szCs w:val="31"/>
        </w:rPr>
        <w:t>183</w:t>
      </w:r>
      <w:r>
        <w:rPr>
          <w:rFonts w:hint="eastAsia" w:ascii="方正仿宋_GBK" w:hAnsi="方正仿宋_GBK" w:eastAsia="方正仿宋_GBK" w:cs="方正仿宋_GBK"/>
          <w:sz w:val="31"/>
          <w:szCs w:val="31"/>
        </w:rPr>
        <w:t>人），享受国务院特殊津贴专家</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人，正高级教师</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人，重庆市特级教师</w:t>
      </w:r>
      <w:r>
        <w:rPr>
          <w:rFonts w:hint="default" w:ascii="Times New Roman" w:hAnsi="Times New Roman" w:eastAsia="方正仿宋_GBK" w:cs="Times New Roman"/>
          <w:sz w:val="31"/>
          <w:szCs w:val="31"/>
        </w:rPr>
        <w:t>19</w:t>
      </w:r>
      <w:r>
        <w:rPr>
          <w:rFonts w:hint="eastAsia" w:ascii="方正仿宋_GBK" w:hAnsi="方正仿宋_GBK" w:eastAsia="方正仿宋_GBK" w:cs="方正仿宋_GBK"/>
          <w:sz w:val="31"/>
          <w:szCs w:val="31"/>
        </w:rPr>
        <w:t>人，重庆市学科名师</w:t>
      </w:r>
      <w:r>
        <w:rPr>
          <w:rFonts w:hint="default" w:ascii="Times New Roman" w:hAnsi="Times New Roman" w:eastAsia="方正仿宋_GBK" w:cs="Times New Roman"/>
          <w:sz w:val="31"/>
          <w:szCs w:val="31"/>
        </w:rPr>
        <w:t>31</w:t>
      </w:r>
      <w:r>
        <w:rPr>
          <w:rFonts w:hint="eastAsia" w:ascii="方正仿宋_GBK" w:hAnsi="方正仿宋_GBK" w:eastAsia="方正仿宋_GBK" w:cs="方正仿宋_GBK"/>
          <w:sz w:val="31"/>
          <w:szCs w:val="31"/>
        </w:rPr>
        <w:t>人，市级骨干教师</w:t>
      </w:r>
      <w:r>
        <w:rPr>
          <w:rFonts w:hint="default" w:ascii="Times New Roman" w:hAnsi="Times New Roman" w:eastAsia="方正仿宋_GBK" w:cs="Times New Roman"/>
          <w:sz w:val="31"/>
          <w:szCs w:val="31"/>
        </w:rPr>
        <w:t>395</w:t>
      </w:r>
      <w:r>
        <w:rPr>
          <w:rFonts w:hint="eastAsia" w:ascii="方正仿宋_GBK" w:hAnsi="方正仿宋_GBK" w:eastAsia="方正仿宋_GBK" w:cs="方正仿宋_GBK"/>
          <w:sz w:val="31"/>
          <w:szCs w:val="31"/>
        </w:rPr>
        <w:t>人。另有教师进修学院</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所，在区高校</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所。</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所在区高校：师生总数</w:t>
      </w:r>
      <w:r>
        <w:rPr>
          <w:rFonts w:hint="default" w:ascii="Times New Roman" w:hAnsi="Times New Roman" w:eastAsia="方正仿宋_GBK" w:cs="Times New Roman"/>
          <w:sz w:val="31"/>
          <w:szCs w:val="31"/>
        </w:rPr>
        <w:t>129923</w:t>
      </w:r>
      <w:r>
        <w:rPr>
          <w:rFonts w:hint="eastAsia" w:ascii="方正仿宋_GBK" w:hAnsi="方正仿宋_GBK" w:eastAsia="方正仿宋_GBK" w:cs="方正仿宋_GBK"/>
          <w:sz w:val="31"/>
          <w:szCs w:val="31"/>
        </w:rPr>
        <w:t>人</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教职员工</w:t>
      </w:r>
      <w:r>
        <w:rPr>
          <w:rFonts w:hint="default" w:ascii="Times New Roman" w:hAnsi="Times New Roman" w:eastAsia="方正仿宋_GBK" w:cs="Times New Roman"/>
          <w:sz w:val="31"/>
          <w:szCs w:val="31"/>
        </w:rPr>
        <w:t>11819</w:t>
      </w:r>
      <w:r>
        <w:rPr>
          <w:rFonts w:hint="eastAsia" w:ascii="方正仿宋_GBK" w:hAnsi="方正仿宋_GBK" w:eastAsia="方正仿宋_GBK" w:cs="方正仿宋_GBK"/>
          <w:sz w:val="31"/>
          <w:szCs w:val="31"/>
        </w:rPr>
        <w:t>人，学生</w:t>
      </w:r>
      <w:r>
        <w:rPr>
          <w:rFonts w:hint="default" w:ascii="Times New Roman" w:hAnsi="Times New Roman" w:eastAsia="方正仿宋_GBK" w:cs="Times New Roman"/>
          <w:sz w:val="31"/>
          <w:szCs w:val="31"/>
        </w:rPr>
        <w:t>118104</w:t>
      </w:r>
      <w:r>
        <w:rPr>
          <w:rFonts w:hint="eastAsia" w:ascii="方正仿宋_GBK" w:hAnsi="方正仿宋_GBK" w:eastAsia="方正仿宋_GBK" w:cs="方正仿宋_GBK"/>
          <w:sz w:val="31"/>
          <w:szCs w:val="31"/>
        </w:rPr>
        <w:t>人</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。其中在南岸校区共</w:t>
      </w:r>
      <w:r>
        <w:rPr>
          <w:rFonts w:hint="default" w:ascii="Times New Roman" w:hAnsi="Times New Roman" w:eastAsia="方正仿宋_GBK" w:cs="Times New Roman"/>
          <w:sz w:val="31"/>
          <w:szCs w:val="31"/>
        </w:rPr>
        <w:t>85850</w:t>
      </w:r>
      <w:r>
        <w:rPr>
          <w:rFonts w:hint="eastAsia" w:ascii="方正仿宋_GBK" w:hAnsi="方正仿宋_GBK" w:eastAsia="方正仿宋_GBK" w:cs="方正仿宋_GBK"/>
          <w:sz w:val="31"/>
          <w:szCs w:val="31"/>
        </w:rPr>
        <w:t>人（教职员工</w:t>
      </w:r>
      <w:r>
        <w:rPr>
          <w:rFonts w:hint="default" w:ascii="Times New Roman" w:hAnsi="Times New Roman" w:eastAsia="方正仿宋_GBK" w:cs="Times New Roman"/>
          <w:sz w:val="31"/>
          <w:szCs w:val="31"/>
        </w:rPr>
        <w:t>8483</w:t>
      </w:r>
      <w:r>
        <w:rPr>
          <w:rFonts w:hint="eastAsia" w:ascii="方正仿宋_GBK" w:hAnsi="方正仿宋_GBK" w:eastAsia="方正仿宋_GBK" w:cs="方正仿宋_GBK"/>
          <w:sz w:val="31"/>
          <w:szCs w:val="31"/>
        </w:rPr>
        <w:t>人，学生</w:t>
      </w:r>
      <w:r>
        <w:rPr>
          <w:rFonts w:hint="default" w:ascii="Times New Roman" w:hAnsi="Times New Roman" w:eastAsia="方正仿宋_GBK" w:cs="Times New Roman"/>
          <w:sz w:val="31"/>
          <w:szCs w:val="31"/>
        </w:rPr>
        <w:t>77367</w:t>
      </w:r>
      <w:r>
        <w:rPr>
          <w:rFonts w:hint="eastAsia" w:ascii="方正仿宋_GBK" w:hAnsi="方正仿宋_GBK" w:eastAsia="方正仿宋_GBK" w:cs="方正仿宋_GBK"/>
          <w:sz w:val="31"/>
          <w:szCs w:val="31"/>
        </w:rPr>
        <w:t>人）。</w:t>
      </w:r>
    </w:p>
    <w:p w14:paraId="032D2F55">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我区教育有如下</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个特点：</w:t>
      </w:r>
    </w:p>
    <w:p w14:paraId="6E5EBB7D">
      <w:pPr>
        <w:pStyle w:val="2"/>
        <w:keepNext w:val="0"/>
        <w:keepLines w:val="0"/>
        <w:widowControl/>
        <w:suppressLineNumbers w:val="0"/>
        <w:spacing w:before="0" w:beforeAutospacing="0" w:after="0" w:afterAutospacing="0" w:line="600" w:lineRule="atLeast"/>
        <w:ind w:left="0" w:right="0"/>
      </w:pPr>
      <w:r>
        <w:rPr>
          <w:rFonts w:hint="default" w:ascii="Times New Roman" w:hAnsi="Times New Roman" w:cs="Times New Roman"/>
          <w:sz w:val="31"/>
          <w:szCs w:val="31"/>
        </w:rPr>
        <w:t>    </w:t>
      </w:r>
      <w:r>
        <w:rPr>
          <w:rFonts w:ascii="方正黑体_GBK" w:hAnsi="方正黑体_GBK" w:eastAsia="方正黑体_GBK" w:cs="方正黑体_GBK"/>
          <w:sz w:val="31"/>
          <w:szCs w:val="31"/>
        </w:rPr>
        <w:t>一</w:t>
      </w:r>
      <w:r>
        <w:rPr>
          <w:rFonts w:hint="eastAsia" w:ascii="方正黑体_GBK" w:hAnsi="方正黑体_GBK" w:eastAsia="方正黑体_GBK" w:cs="方正黑体_GBK"/>
          <w:sz w:val="31"/>
          <w:szCs w:val="31"/>
        </w:rPr>
        <w:t>、发展理念独具特色。</w:t>
      </w:r>
      <w:r>
        <w:rPr>
          <w:rFonts w:hint="eastAsia" w:ascii="方正仿宋_GBK" w:hAnsi="方正仿宋_GBK" w:eastAsia="方正仿宋_GBK" w:cs="方正仿宋_GBK"/>
          <w:sz w:val="31"/>
          <w:szCs w:val="31"/>
        </w:rPr>
        <w:t>我区一直致力于建设</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书香南岸 幸福教育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发展体系，办好每一所学校，成就每一位教师，幸福每一个孩子、服务每一个家庭。围绕这一目标，我们着力办有温度、有品质、有境界的教育，实施幸福教育三年行动，推进系列民生工程，率全市之先建成了全国未成年人思想道德建设工作先进城区，获得群众普遍点赞。</w:t>
      </w:r>
    </w:p>
    <w:p w14:paraId="38E414C8">
      <w:pPr>
        <w:pStyle w:val="2"/>
        <w:keepNext w:val="0"/>
        <w:keepLines w:val="0"/>
        <w:widowControl/>
        <w:suppressLineNumbers w:val="0"/>
        <w:spacing w:before="0" w:beforeAutospacing="0" w:after="0" w:afterAutospacing="0" w:line="600" w:lineRule="atLeast"/>
        <w:ind w:left="0" w:right="0" w:firstLine="645"/>
      </w:pPr>
      <w:r>
        <w:rPr>
          <w:rFonts w:hint="eastAsia" w:ascii="方正黑体_GBK" w:hAnsi="方正黑体_GBK" w:eastAsia="方正黑体_GBK" w:cs="方正黑体_GBK"/>
          <w:sz w:val="31"/>
          <w:szCs w:val="31"/>
        </w:rPr>
        <w:t>二、均衡水平全市领先。</w:t>
      </w:r>
      <w:r>
        <w:rPr>
          <w:rFonts w:hint="default" w:ascii="Times New Roman" w:hAnsi="Times New Roman" w:cs="Times New Roman"/>
          <w:sz w:val="31"/>
          <w:szCs w:val="31"/>
        </w:rPr>
        <w:t>2012</w:t>
      </w:r>
      <w:r>
        <w:rPr>
          <w:rFonts w:hint="eastAsia" w:ascii="方正仿宋_GBK" w:hAnsi="方正仿宋_GBK" w:eastAsia="方正仿宋_GBK" w:cs="方正仿宋_GBK"/>
          <w:sz w:val="31"/>
          <w:szCs w:val="31"/>
        </w:rPr>
        <w:t>年我区被国务院评为全国</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两基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工作先进地区，</w:t>
      </w:r>
      <w:r>
        <w:rPr>
          <w:rFonts w:hint="default" w:ascii="Times New Roman" w:hAnsi="Times New Roman" w:cs="Times New Roman"/>
          <w:sz w:val="31"/>
          <w:szCs w:val="31"/>
        </w:rPr>
        <w:t>201</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年在全市率先被国务院认定为义务教育发展基本均衡区，</w:t>
      </w:r>
      <w:r>
        <w:rPr>
          <w:rFonts w:hint="default" w:ascii="Times New Roman" w:hAnsi="Times New Roman" w:eastAsia="方正仿宋_GBK" w:cs="Times New Roman"/>
          <w:sz w:val="31"/>
          <w:szCs w:val="31"/>
        </w:rPr>
        <w:t>2</w:t>
      </w:r>
      <w:r>
        <w:rPr>
          <w:rFonts w:hint="default" w:ascii="Times New Roman" w:hAnsi="Times New Roman" w:cs="Times New Roman"/>
          <w:sz w:val="31"/>
          <w:szCs w:val="31"/>
        </w:rPr>
        <w:t>022</w:t>
      </w:r>
      <w:r>
        <w:rPr>
          <w:rFonts w:hint="eastAsia" w:ascii="方正仿宋_GBK" w:hAnsi="方正仿宋_GBK" w:eastAsia="方正仿宋_GBK" w:cs="方正仿宋_GBK"/>
          <w:sz w:val="31"/>
          <w:szCs w:val="31"/>
        </w:rPr>
        <w:t>年在全市率先被教育部确定为全国义务教育优质均衡发展创建先行区。高中阶段教育发展全市领先，</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所高中为市级重点中学，在全市享有较高知名度；龙门浩职业中学为全国首批示范、重点中职学校。</w:t>
      </w:r>
      <w:r>
        <w:rPr>
          <w:rFonts w:hint="default" w:ascii="Times New Roman" w:hAnsi="Times New Roman" w:eastAsia="方正仿宋_GBK" w:cs="Times New Roman"/>
          <w:sz w:val="31"/>
          <w:szCs w:val="31"/>
        </w:rPr>
        <w:t>2018</w:t>
      </w:r>
      <w:r>
        <w:rPr>
          <w:rFonts w:hint="eastAsia" w:ascii="方正仿宋_GBK" w:hAnsi="方正仿宋_GBK" w:eastAsia="方正仿宋_GBK" w:cs="方正仿宋_GBK"/>
          <w:sz w:val="31"/>
          <w:szCs w:val="31"/>
        </w:rPr>
        <w:t>年南岸区被教育部评为国家级信息化教学实验区。</w:t>
      </w:r>
    </w:p>
    <w:p w14:paraId="30D48676">
      <w:pPr>
        <w:pStyle w:val="2"/>
        <w:keepNext w:val="0"/>
        <w:keepLines w:val="0"/>
        <w:widowControl/>
        <w:suppressLineNumbers w:val="0"/>
        <w:spacing w:before="0" w:beforeAutospacing="0" w:after="0" w:afterAutospacing="0" w:line="600" w:lineRule="atLeast"/>
        <w:ind w:left="0" w:right="0"/>
      </w:pPr>
      <w:r>
        <w:rPr>
          <w:rFonts w:hint="default" w:ascii="Times New Roman" w:hAnsi="Times New Roman" w:cs="Times New Roman"/>
          <w:sz w:val="31"/>
          <w:szCs w:val="31"/>
        </w:rPr>
        <w:t>     </w:t>
      </w:r>
      <w:r>
        <w:rPr>
          <w:rFonts w:hint="eastAsia" w:ascii="方正黑体_GBK" w:hAnsi="方正黑体_GBK" w:eastAsia="方正黑体_GBK" w:cs="方正黑体_GBK"/>
          <w:sz w:val="31"/>
          <w:szCs w:val="31"/>
        </w:rPr>
        <w:t>三、综合改革影响广泛。</w:t>
      </w:r>
      <w:r>
        <w:rPr>
          <w:rFonts w:hint="eastAsia" w:ascii="方正仿宋_GBK" w:hAnsi="方正仿宋_GBK" w:eastAsia="方正仿宋_GBK" w:cs="方正仿宋_GBK"/>
          <w:sz w:val="31"/>
          <w:szCs w:val="31"/>
        </w:rPr>
        <w:t>长期坚持以改革创新凝聚发展活力，与教育部开展三轮课程改革合作，共建全国教育综合改革示范实验区。先后获全国基础教育改革优秀案例奖，</w:t>
      </w:r>
      <w:r>
        <w:rPr>
          <w:rFonts w:hint="default" w:ascii="Times New Roman" w:hAnsi="Times New Roman" w:cs="Times New Roman"/>
          <w:sz w:val="31"/>
          <w:szCs w:val="31"/>
        </w:rPr>
        <w:t>2018</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年基础教育教学成果国家级二等奖、重庆市人民政府教学成果一等奖。两次承办全国教研会，南岸区课改经验深受全国同行好评，人民教育出版社出版理论成果</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套</w:t>
      </w: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本。创新办学模式，与中国科学院大学合作创办国科大重庆学院附属科技中学，与中国人民海军部队合作开办海航实验班。与在区高校联合开办</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所中学</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所小学</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所幼儿园。建成</w:t>
      </w:r>
      <w:r>
        <w:rPr>
          <w:rFonts w:hint="default" w:ascii="Times New Roman" w:hAnsi="Times New Roman" w:cs="Times New Roman"/>
          <w:sz w:val="31"/>
          <w:szCs w:val="31"/>
        </w:rPr>
        <w:t>35</w:t>
      </w:r>
      <w:r>
        <w:rPr>
          <w:rFonts w:hint="eastAsia" w:ascii="方正仿宋_GBK" w:hAnsi="方正仿宋_GBK" w:eastAsia="方正仿宋_GBK" w:cs="方正仿宋_GBK"/>
          <w:sz w:val="31"/>
          <w:szCs w:val="31"/>
        </w:rPr>
        <w:t>个教育集团，覆盖全区各小学幼儿园，集团化办学经验全市推广。</w:t>
      </w:r>
    </w:p>
    <w:p w14:paraId="378F2830">
      <w:pPr>
        <w:pStyle w:val="2"/>
        <w:keepNext w:val="0"/>
        <w:keepLines w:val="0"/>
        <w:widowControl/>
        <w:suppressLineNumbers w:val="0"/>
        <w:spacing w:before="0" w:beforeAutospacing="0" w:after="0" w:afterAutospacing="0" w:line="600" w:lineRule="atLeast"/>
        <w:ind w:left="0" w:right="0"/>
      </w:pPr>
      <w:r>
        <w:rPr>
          <w:rFonts w:hint="default" w:ascii="Times New Roman" w:hAnsi="Times New Roman" w:cs="Times New Roman"/>
          <w:sz w:val="31"/>
          <w:szCs w:val="31"/>
        </w:rPr>
        <w:t>    </w:t>
      </w:r>
      <w:r>
        <w:rPr>
          <w:rFonts w:hint="eastAsia" w:ascii="方正黑体_GBK" w:hAnsi="方正黑体_GBK" w:eastAsia="方正黑体_GBK" w:cs="方正黑体_GBK"/>
          <w:sz w:val="31"/>
          <w:szCs w:val="31"/>
        </w:rPr>
        <w:t>四、特色发展亮点显著。</w:t>
      </w:r>
      <w:r>
        <w:rPr>
          <w:rFonts w:hint="eastAsia" w:ascii="方正仿宋_GBK" w:hAnsi="方正仿宋_GBK" w:eastAsia="方正仿宋_GBK" w:cs="方正仿宋_GBK"/>
          <w:sz w:val="31"/>
          <w:szCs w:val="31"/>
        </w:rPr>
        <w:t>积极探索“五育并举”模式，基本形成“一校一品”“一校多品”的学校发展格局。科技、体育、艺术教育成果突出，与四川省科协和在区高校合作实施川渝青少年科技教育计划和“青英计划”，</w:t>
      </w:r>
      <w:r>
        <w:rPr>
          <w:rFonts w:hint="default" w:ascii="Times New Roman" w:hAnsi="Times New Roman" w:eastAsia="方正仿宋_GBK" w:cs="Times New Roman"/>
          <w:sz w:val="31"/>
          <w:szCs w:val="31"/>
        </w:rPr>
        <w:t>22</w:t>
      </w:r>
      <w:r>
        <w:rPr>
          <w:rFonts w:hint="eastAsia" w:ascii="方正仿宋_GBK" w:hAnsi="方正仿宋_GBK" w:eastAsia="方正仿宋_GBK" w:cs="方正仿宋_GBK"/>
          <w:sz w:val="31"/>
          <w:szCs w:val="31"/>
        </w:rPr>
        <w:t>名中小学生连续</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届获青少年科技创新市长奖。体艺教育全市领先，全国第十四届学生运动会</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金（全市</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金），校园足球代表重庆市获全运会银奖，破重庆全动历史纪录；特殊教育中心扬帆管乐团成为全球最大盲人乐团，并成北京</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冬残奥会开幕式唯一现场演奏主题曲的乐团，产生广泛国际影响。建成中小学劳动教育实践基地</w:t>
      </w:r>
      <w:r>
        <w:rPr>
          <w:rFonts w:hint="default" w:ascii="Times New Roman" w:hAnsi="Times New Roman" w:eastAsia="方正仿宋_GBK" w:cs="Times New Roman"/>
          <w:sz w:val="31"/>
          <w:szCs w:val="31"/>
        </w:rPr>
        <w:t>84</w:t>
      </w:r>
      <w:r>
        <w:rPr>
          <w:rFonts w:hint="eastAsia" w:ascii="方正仿宋_GBK" w:hAnsi="方正仿宋_GBK" w:eastAsia="方正仿宋_GBK" w:cs="方正仿宋_GBK"/>
          <w:sz w:val="31"/>
          <w:szCs w:val="31"/>
        </w:rPr>
        <w:t>个。</w:t>
      </w:r>
    </w:p>
    <w:p w14:paraId="0740E08A">
      <w:pPr>
        <w:pStyle w:val="2"/>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sz w:val="31"/>
          <w:szCs w:val="31"/>
        </w:rPr>
        <w:t> </w:t>
      </w:r>
    </w:p>
    <w:p w14:paraId="120704E6">
      <w:pPr>
        <w:pStyle w:val="2"/>
        <w:keepNext w:val="0"/>
        <w:keepLines w:val="0"/>
        <w:widowControl/>
        <w:suppressLineNumbers w:val="0"/>
        <w:spacing w:before="0" w:beforeAutospacing="0" w:after="0" w:afterAutospacing="0" w:line="315" w:lineRule="atLeast"/>
        <w:ind w:left="0" w:right="0"/>
      </w:pPr>
    </w:p>
    <w:p w14:paraId="4B822E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YTlhZGI4YzI1ZmFiNmEzMDY3MDg2NWNkNGFkYTIifQ=="/>
  </w:docVars>
  <w:rsids>
    <w:rsidRoot w:val="00000000"/>
    <w:rsid w:val="1BB0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2024-08-13T03:48:01Z</dcterms:created>
  <dc:creator>Administrator</dc:creator>
  <cp:lastModifiedBy>浅Y_Y</cp:lastModifiedBy>
  <dcterms:modified xsi:type="dcterms:W3CDTF">2024-08-13T03:48:49Z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44A8F89667FD44F0B216A2D43C0F20E1_12</vt:lpwstr>
  </property>
</Properties>
</file>