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99AE9"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南岸区2024年上半年学生资助实施情况</w:t>
      </w:r>
    </w:p>
    <w:p w14:paraId="127256E6">
      <w:pPr>
        <w:ind w:left="960" w:hanging="1280" w:hangingChars="4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521C476">
      <w:pPr>
        <w:ind w:left="1278" w:leftChars="304" w:hanging="640" w:hanging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我区义务教育阶段学生资助工作，坚持应助尽助，精准</w:t>
      </w:r>
    </w:p>
    <w:p w14:paraId="3013BA8B"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资助的原则，把惠民生、暖民心的学生资助政策落到实处、见到实效。2024年上半年全区义务教育阶段学生资助共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投入资金234.73万元，惠及学生3117人。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YTlhZGI4YzI1ZmFiNmEzMDY3MDg2NWNkNGFkYTIifQ=="/>
  </w:docVars>
  <w:rsids>
    <w:rsidRoot w:val="00000000"/>
    <w:rsid w:val="617C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2024-08-13T02:55:36Z</dcterms:created>
  <dc:creator>Administrator</dc:creator>
  <cp:lastModifiedBy>浅Y_Y</cp:lastModifiedBy>
  <dcterms:modified xsi:type="dcterms:W3CDTF">2024-08-13T02:57:16Z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99F7ADFEB7E3486C81A59592A4062F7D_12</vt:lpwstr>
  </property>
</Properties>
</file>