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C16F0">
      <w:pPr>
        <w:pStyle w:val="2"/>
        <w:snapToGrid w:val="0"/>
        <w:rPr>
          <w:rFonts w:ascii="华文中宋" w:hAnsi="华文中宋" w:cs="方正小标宋_GBK"/>
          <w:sz w:val="36"/>
          <w:szCs w:val="36"/>
        </w:rPr>
      </w:pPr>
      <w:r>
        <w:rPr>
          <w:rFonts w:hint="eastAsia" w:ascii="华文中宋" w:hAnsi="华文中宋" w:cs="方正小标宋_GBK"/>
          <w:sz w:val="36"/>
          <w:szCs w:val="36"/>
        </w:rPr>
        <w:t>重庆市南岸区农业农村委员会</w:t>
      </w:r>
    </w:p>
    <w:p w14:paraId="1B33EEC1">
      <w:pPr>
        <w:pStyle w:val="2"/>
        <w:snapToGrid w:val="0"/>
        <w:rPr>
          <w:rFonts w:ascii="华文中宋" w:hAnsi="华文中宋" w:cs="方正小标宋_GBK"/>
          <w:sz w:val="36"/>
          <w:szCs w:val="36"/>
        </w:rPr>
      </w:pPr>
      <w:r>
        <w:rPr>
          <w:rFonts w:hint="eastAsia" w:ascii="华文中宋" w:hAnsi="华文中宋" w:cs="方正小标宋_GBK"/>
          <w:sz w:val="36"/>
          <w:szCs w:val="36"/>
        </w:rPr>
        <w:t>行政处罚决定书</w:t>
      </w:r>
    </w:p>
    <w:p w14:paraId="65D8FF09">
      <w:pPr>
        <w:tabs>
          <w:tab w:val="left" w:pos="4230"/>
        </w:tabs>
        <w:wordWrap w:val="0"/>
        <w:snapToGrid w:val="0"/>
        <w:spacing w:after="156" w:afterLines="50"/>
        <w:jc w:val="center"/>
        <w:rPr>
          <w:rFonts w:ascii="仿宋_GB2312" w:hAnsi="方正仿宋_GBK" w:eastAsia="仿宋_GB2312" w:cs="方正仿宋_GBK"/>
          <w:kern w:val="0"/>
          <w:sz w:val="32"/>
          <w:szCs w:val="32"/>
        </w:rPr>
      </w:pPr>
      <w:r>
        <w:rPr>
          <w:rFonts w:hint="eastAsia" w:ascii="仿宋_GB2312" w:hAnsi="方正仿宋_GBK" w:eastAsia="仿宋_GB2312" w:cs="方正仿宋_GBK"/>
          <w:sz w:val="32"/>
          <w:szCs w:val="32"/>
        </w:rPr>
        <w:t>渝南岸（渔业）罚〔2024〕14号</w:t>
      </w:r>
    </w:p>
    <w:p w14:paraId="00126762">
      <w:pPr>
        <w:spacing w:line="360" w:lineRule="auto"/>
        <w:ind w:left="630" w:leftChars="300"/>
        <w:jc w:val="left"/>
        <w:rPr>
          <w:rFonts w:eastAsia="仿宋_GB2312"/>
          <w:sz w:val="32"/>
          <w:szCs w:val="32"/>
          <w:u w:val="none"/>
        </w:rPr>
      </w:pPr>
      <w:r>
        <w:rPr>
          <w:rFonts w:hint="eastAsia" w:ascii="仿宋_GB2312" w:hAnsi="方正仿宋_GBK" w:eastAsia="仿宋_GB2312" w:cs="方正仿宋_GBK"/>
          <w:sz w:val="32"/>
          <w:szCs w:val="32"/>
          <w:u w:val="none"/>
        </w:rPr>
        <w:t>当事人：郭**</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rPr>
        <w:t>性别：男</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rPr>
        <w:t>民族：汉族</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rPr>
        <w:t>出生日期：19**年**月**日</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rPr>
        <w:t>身份证号码：512*************</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rPr>
        <w:t>工作单位和职务：无</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rPr>
        <w:t>联系电话：191********</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rPr>
        <w:t>住所：重庆市南岸区****</w:t>
      </w:r>
    </w:p>
    <w:p w14:paraId="11A9F9B4">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hint="eastAsia"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当事人在禁捕区域内非法垂钓一案，经本机关依法调查，现查明：</w:t>
      </w:r>
    </w:p>
    <w:p w14:paraId="11D57F34">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hint="default" w:ascii="仿宋_GB2312" w:hAnsi="方正仿宋_GBK" w:eastAsia="仿宋_GB2312" w:cs="方正仿宋_GBK"/>
          <w:sz w:val="32"/>
          <w:szCs w:val="32"/>
          <w:u w:val="none"/>
          <w:lang w:val="en-US" w:eastAsia="zh-CN"/>
        </w:rPr>
      </w:pPr>
      <w:r>
        <w:rPr>
          <w:rFonts w:hint="eastAsia" w:ascii="仿宋_GB2312" w:hAnsi="方正仿宋_GBK" w:eastAsia="仿宋_GB2312" w:cs="方正仿宋_GBK"/>
          <w:sz w:val="32"/>
          <w:szCs w:val="32"/>
          <w:u w:val="none"/>
        </w:rPr>
        <w:t>2024年10月16日10时许，郭**在南岸区长滨外滩附近长江水域使用泥鳅作为饵料进行垂钓，被南岸区农业综合行政执法支队执法人员当场查获，证据确凿、事实清楚</w:t>
      </w:r>
    </w:p>
    <w:p w14:paraId="0703DC9C">
      <w:pPr>
        <w:adjustRightInd w:val="0"/>
        <w:spacing w:line="594" w:lineRule="exact"/>
        <w:ind w:firstLine="640" w:firstLineChars="200"/>
        <w:jc w:val="left"/>
        <w:rPr>
          <w:rFonts w:hint="eastAsia" w:eastAsia="仿宋_GB2312"/>
          <w:sz w:val="32"/>
          <w:szCs w:val="32"/>
          <w:u w:val="none"/>
          <w:lang w:eastAsia="zh-CN"/>
        </w:rPr>
      </w:pPr>
      <w:r>
        <w:rPr>
          <w:rFonts w:eastAsia="仿宋_GB2312"/>
          <w:sz w:val="32"/>
          <w:szCs w:val="32"/>
          <w:u w:val="none"/>
        </w:rPr>
        <w:t>经查</w:t>
      </w:r>
      <w:r>
        <w:rPr>
          <w:rFonts w:hint="eastAsia" w:eastAsia="仿宋_GB2312"/>
          <w:sz w:val="32"/>
          <w:szCs w:val="32"/>
          <w:u w:val="none"/>
          <w:lang w:eastAsia="zh-CN"/>
        </w:rPr>
        <w:t>：</w:t>
      </w:r>
    </w:p>
    <w:p w14:paraId="084350AB">
      <w:pPr>
        <w:adjustRightInd w:val="0"/>
        <w:spacing w:line="594" w:lineRule="exact"/>
        <w:ind w:firstLine="640" w:firstLineChars="200"/>
        <w:jc w:val="left"/>
        <w:rPr>
          <w:rFonts w:hint="eastAsia"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当事人</w:t>
      </w:r>
      <w:r>
        <w:rPr>
          <w:rFonts w:hint="eastAsia" w:ascii="仿宋_GB2312" w:hAnsi="方正仿宋_GBK" w:eastAsia="仿宋_GB2312" w:cs="方正仿宋_GBK"/>
          <w:sz w:val="32"/>
          <w:szCs w:val="32"/>
          <w:u w:val="none"/>
          <w:lang w:eastAsia="zh-CN"/>
        </w:rPr>
        <w:t>郭**</w:t>
      </w:r>
      <w:r>
        <w:rPr>
          <w:rFonts w:hint="eastAsia" w:ascii="仿宋_GB2312" w:hAnsi="方正仿宋_GBK" w:eastAsia="仿宋_GB2312" w:cs="方正仿宋_GBK"/>
          <w:sz w:val="32"/>
          <w:szCs w:val="32"/>
          <w:u w:val="none"/>
        </w:rPr>
        <w:t>其行为违反了《重庆市禁捕水域休闲垂钓管理办法（试行）》第六条禁止使用下列工具或方法进行垂钓：第四款以泥鳅、虾类等水生生物作为饵料、窝料</w:t>
      </w:r>
      <w:r>
        <w:rPr>
          <w:rFonts w:hint="eastAsia" w:ascii="仿宋_GB2312" w:hAnsi="方正仿宋_GBK" w:eastAsia="仿宋_GB2312" w:cs="方正仿宋_GBK"/>
          <w:sz w:val="32"/>
          <w:szCs w:val="32"/>
          <w:u w:val="none"/>
          <w:lang w:eastAsia="zh-CN"/>
        </w:rPr>
        <w:t>之</w:t>
      </w:r>
      <w:r>
        <w:rPr>
          <w:rFonts w:hint="eastAsia" w:ascii="仿宋_GB2312" w:hAnsi="方正仿宋_GBK" w:eastAsia="仿宋_GB2312" w:cs="方正仿宋_GBK"/>
          <w:sz w:val="32"/>
          <w:szCs w:val="32"/>
          <w:u w:val="none"/>
        </w:rPr>
        <w:t>规定，属于非法垂钓行为。</w:t>
      </w:r>
    </w:p>
    <w:p w14:paraId="636C90D3">
      <w:pPr>
        <w:adjustRightInd w:val="0"/>
        <w:spacing w:line="594" w:lineRule="exact"/>
        <w:ind w:firstLine="640" w:firstLineChars="200"/>
        <w:jc w:val="left"/>
        <w:rPr>
          <w:rFonts w:hint="eastAsia"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上述事实，主要有以下证据证明：</w:t>
      </w:r>
    </w:p>
    <w:p w14:paraId="5CAF3858">
      <w:pPr>
        <w:adjustRightInd w:val="0"/>
        <w:spacing w:line="594" w:lineRule="exact"/>
        <w:ind w:firstLine="640" w:firstLineChars="200"/>
        <w:jc w:val="left"/>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 xml:space="preserve">1.现场检查照片；2.《询问笔录》1份 </w:t>
      </w:r>
    </w:p>
    <w:p w14:paraId="469EDAE8">
      <w:pPr>
        <w:adjustRightInd w:val="0"/>
        <w:spacing w:line="594" w:lineRule="exact"/>
        <w:ind w:firstLine="640" w:firstLineChars="200"/>
        <w:jc w:val="left"/>
        <w:rPr>
          <w:rFonts w:hint="eastAsia"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2024年10月28日，我委向当事人郭**送达了《行政处罚事先告知书》（南岸农渔告〔2024〕14号），当事人</w:t>
      </w:r>
      <w:r>
        <w:rPr>
          <w:rFonts w:hint="eastAsia" w:ascii="仿宋_GB2312" w:hAnsi="方正仿宋_GBK" w:eastAsia="仿宋_GB2312" w:cs="方正仿宋_GBK"/>
          <w:sz w:val="32"/>
          <w:szCs w:val="32"/>
          <w:u w:val="none"/>
          <w:lang w:eastAsia="zh-CN"/>
        </w:rPr>
        <w:t>郭**</w:t>
      </w:r>
      <w:r>
        <w:rPr>
          <w:rFonts w:hint="eastAsia" w:ascii="仿宋_GB2312" w:hAnsi="方正仿宋_GBK" w:eastAsia="仿宋_GB2312" w:cs="方正仿宋_GBK"/>
          <w:sz w:val="32"/>
          <w:szCs w:val="32"/>
          <w:u w:val="none"/>
        </w:rPr>
        <w:t>当场表示愿意认罚，书面承诺不陈述和申辩。</w:t>
      </w:r>
    </w:p>
    <w:p w14:paraId="66455C26">
      <w:pPr>
        <w:adjustRightInd w:val="0"/>
        <w:spacing w:line="594" w:lineRule="exact"/>
        <w:ind w:firstLine="640" w:firstLineChars="200"/>
        <w:jc w:val="left"/>
        <w:rPr>
          <w:rFonts w:hint="eastAsia"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本机关认为：</w:t>
      </w:r>
    </w:p>
    <w:p w14:paraId="71BB722D">
      <w:pPr>
        <w:adjustRightInd w:val="0"/>
        <w:spacing w:line="594" w:lineRule="exact"/>
        <w:ind w:firstLine="640" w:firstLineChars="200"/>
        <w:jc w:val="left"/>
        <w:rPr>
          <w:rFonts w:hint="eastAsia"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当事人郭**于2024年10月16日10时许在南岸区长滨外滩附近长江水域使用泥鳅作为饵料进行垂钓，其行为违反了《重庆市禁捕水域休闲垂钓管理办法（试行）》第六条禁止使用下列工具或方法进行垂钓：第四款以泥鳅、虾类等水生生物作为饵料、窝料规定，属于非法垂钓行为。</w:t>
      </w:r>
      <w:r>
        <w:rPr>
          <w:rFonts w:hint="eastAsia" w:ascii="仿宋_GB2312" w:hAnsi="方正仿宋_GBK" w:eastAsia="仿宋_GB2312" w:cs="方正仿宋_GBK"/>
          <w:sz w:val="32"/>
          <w:szCs w:val="32"/>
          <w:u w:val="none"/>
        </w:rPr>
        <w:br w:type="textWrapping"/>
      </w:r>
      <w:r>
        <w:rPr>
          <w:rFonts w:hint="eastAsia" w:ascii="仿宋_GB2312" w:hAnsi="方正仿宋_GBK" w:eastAsia="仿宋_GB2312" w:cs="方正仿宋_GBK"/>
          <w:sz w:val="32"/>
          <w:szCs w:val="32"/>
          <w:u w:val="none"/>
          <w:lang w:val="en-US" w:eastAsia="zh-CN"/>
        </w:rPr>
        <w:t xml:space="preserve">    </w:t>
      </w:r>
      <w:r>
        <w:rPr>
          <w:rFonts w:hint="eastAsia" w:ascii="仿宋_GB2312" w:hAnsi="方正仿宋_GBK" w:eastAsia="仿宋_GB2312" w:cs="方正仿宋_GBK"/>
          <w:sz w:val="32"/>
          <w:szCs w:val="32"/>
          <w:u w:val="none"/>
        </w:rPr>
        <w:t>但鉴于</w:t>
      </w:r>
      <w:r>
        <w:rPr>
          <w:rFonts w:hint="eastAsia" w:ascii="仿宋_GB2312" w:hAnsi="方正仿宋_GBK" w:eastAsia="仿宋_GB2312" w:cs="方正仿宋_GBK"/>
          <w:sz w:val="32"/>
          <w:szCs w:val="32"/>
          <w:u w:val="none"/>
          <w:lang w:eastAsia="zh-CN"/>
        </w:rPr>
        <w:t>当事人</w:t>
      </w:r>
      <w:r>
        <w:rPr>
          <w:rFonts w:hint="eastAsia" w:ascii="仿宋_GB2312" w:hAnsi="方正仿宋_GBK" w:eastAsia="仿宋_GB2312" w:cs="方正仿宋_GBK"/>
          <w:sz w:val="32"/>
          <w:szCs w:val="32"/>
          <w:u w:val="none"/>
        </w:rPr>
        <w:t>为初次违法，无渔获物暂未造成危害后果，且积极配合调查，并主动申请加入禁捕宣传志愿者一年，拟对你从轻处罚。</w:t>
      </w:r>
    </w:p>
    <w:p w14:paraId="5C20A207">
      <w:pPr>
        <w:adjustRightInd w:val="0"/>
        <w:spacing w:line="594" w:lineRule="exact"/>
        <w:ind w:firstLine="640" w:firstLineChars="200"/>
        <w:jc w:val="left"/>
        <w:rPr>
          <w:rFonts w:hint="default" w:eastAsia="仿宋_GB2312"/>
          <w:sz w:val="32"/>
          <w:szCs w:val="32"/>
          <w:u w:val="none"/>
          <w:lang w:val="en-US" w:eastAsia="zh-CN"/>
        </w:rPr>
      </w:pPr>
      <w:r>
        <w:rPr>
          <w:rFonts w:hint="eastAsia" w:ascii="仿宋_GB2312" w:hAnsi="方正仿宋_GBK" w:eastAsia="仿宋_GB2312" w:cs="方正仿宋_GBK"/>
          <w:sz w:val="32"/>
          <w:szCs w:val="32"/>
          <w:u w:val="none"/>
        </w:rPr>
        <w:t>依照</w:t>
      </w:r>
      <w:r>
        <w:rPr>
          <w:rFonts w:hint="eastAsia" w:ascii="仿宋_GB2312" w:hAnsi="方正仿宋_GBK" w:eastAsia="仿宋_GB2312" w:cs="方正仿宋_GBK"/>
          <w:sz w:val="32"/>
          <w:szCs w:val="32"/>
          <w:u w:val="none"/>
          <w:lang w:eastAsia="zh-CN"/>
        </w:rPr>
        <w:t>《</w:t>
      </w:r>
      <w:r>
        <w:rPr>
          <w:rFonts w:hint="eastAsia" w:ascii="仿宋_GB2312" w:hAnsi="方正仿宋_GBK" w:eastAsia="仿宋_GB2312" w:cs="方正仿宋_GBK"/>
          <w:sz w:val="32"/>
          <w:szCs w:val="32"/>
          <w:u w:val="none"/>
        </w:rPr>
        <w:t>重庆市人民代表大会常务委员会关于促进和保障长江流域禁捕工作的决定》十二条第四款：在禁捕区域内非法垂钓的，由农业农村主管部门责令停止违法行为，没收钓获物和违法所得；情节严重的，没收渔具，并处二百元以上二千元以下罚款之规定，本机关（责令</w:t>
      </w:r>
      <w:r>
        <w:rPr>
          <w:rFonts w:hint="eastAsia" w:ascii="仿宋_GB2312" w:hAnsi="方正仿宋_GBK" w:eastAsia="仿宋_GB2312" w:cs="方正仿宋_GBK"/>
          <w:sz w:val="32"/>
          <w:szCs w:val="32"/>
          <w:u w:val="none"/>
          <w:lang w:eastAsia="zh-CN"/>
        </w:rPr>
        <w:t>郭**</w:t>
      </w:r>
      <w:r>
        <w:rPr>
          <w:rFonts w:hint="eastAsia" w:ascii="仿宋_GB2312" w:hAnsi="方正仿宋_GBK" w:eastAsia="仿宋_GB2312" w:cs="方正仿宋_GBK"/>
          <w:sz w:val="32"/>
          <w:szCs w:val="32"/>
          <w:u w:val="none"/>
        </w:rPr>
        <w:t>），并作出如下处罚决定：</w:t>
      </w:r>
      <w:r>
        <w:rPr>
          <w:rFonts w:hint="eastAsia" w:ascii="仿宋_GB2312" w:eastAsia="仿宋_GB2312"/>
          <w:sz w:val="32"/>
          <w:szCs w:val="32"/>
          <w:u w:val="none"/>
        </w:rPr>
        <w:br w:type="textWrapping"/>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1. 罚款人民币200元，直接上缴国库。</w:t>
      </w:r>
      <w:r>
        <w:rPr>
          <w:rFonts w:hint="eastAsia" w:ascii="仿宋_GB2312" w:eastAsia="仿宋_GB2312"/>
          <w:sz w:val="32"/>
          <w:szCs w:val="32"/>
          <w:u w:val="none"/>
        </w:rPr>
        <w:br w:type="textWrapping"/>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2. 没收鱼竿2根。</w:t>
      </w:r>
    </w:p>
    <w:p w14:paraId="402C3560">
      <w:pPr>
        <w:adjustRightInd w:val="0"/>
        <w:spacing w:line="594" w:lineRule="exact"/>
        <w:ind w:firstLine="570"/>
        <w:jc w:val="left"/>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当事人必须在收到本处罚决定书之日起15日内持本决定书到重庆市南岸区农业农村委员会缴纳罚（没）款。逾期不按规定缴纳罚款的，每日按罚款数额的</w:t>
      </w:r>
      <w:r>
        <w:rPr>
          <w:rFonts w:eastAsia="仿宋_GB2312"/>
          <w:sz w:val="32"/>
          <w:szCs w:val="32"/>
          <w:u w:val="none"/>
        </w:rPr>
        <w:t>百分之三</w:t>
      </w:r>
      <w:r>
        <w:rPr>
          <w:rFonts w:hint="eastAsia" w:ascii="仿宋_GB2312" w:hAnsi="方正仿宋_GBK" w:eastAsia="仿宋_GB2312" w:cs="方正仿宋_GBK"/>
          <w:sz w:val="32"/>
          <w:szCs w:val="32"/>
          <w:u w:val="none"/>
        </w:rPr>
        <w:t>加处罚款。</w:t>
      </w:r>
    </w:p>
    <w:p w14:paraId="40DA26C9">
      <w:pPr>
        <w:adjustRightInd w:val="0"/>
        <w:spacing w:line="594" w:lineRule="exact"/>
        <w:ind w:firstLine="570"/>
        <w:jc w:val="left"/>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当事人对本处罚决定不服的，可以在收到本处罚决定书之日起</w:t>
      </w:r>
      <w:r>
        <w:rPr>
          <w:rFonts w:eastAsia="仿宋_GB2312"/>
          <w:sz w:val="32"/>
          <w:szCs w:val="32"/>
          <w:u w:val="none"/>
        </w:rPr>
        <w:t>60日</w:t>
      </w:r>
      <w:r>
        <w:rPr>
          <w:rFonts w:hint="eastAsia" w:ascii="仿宋_GB2312" w:hAnsi="方正仿宋_GBK" w:eastAsia="仿宋_GB2312" w:cs="方正仿宋_GBK"/>
          <w:sz w:val="32"/>
          <w:szCs w:val="32"/>
          <w:u w:val="none"/>
        </w:rPr>
        <w:t>内向重庆市南岸区申请行政复议；或者6个月内向</w:t>
      </w:r>
      <w:r>
        <w:rPr>
          <w:rFonts w:ascii="仿宋_GB2312" w:hAnsi="方正仿宋_GBK" w:eastAsia="仿宋_GB2312" w:cs="方正仿宋_GBK"/>
          <w:sz w:val="32"/>
          <w:szCs w:val="32"/>
          <w:u w:val="none"/>
        </w:rPr>
        <w:t>重庆市南岸区</w:t>
      </w:r>
      <w:r>
        <w:rPr>
          <w:rFonts w:hint="eastAsia" w:ascii="仿宋_GB2312" w:hAnsi="方正仿宋_GBK" w:eastAsia="仿宋_GB2312" w:cs="方正仿宋_GBK"/>
          <w:sz w:val="32"/>
          <w:szCs w:val="32"/>
          <w:u w:val="none"/>
        </w:rPr>
        <w:t>人民法院提起行政诉讼。行政复议和行政诉讼期间，本处罚决定不停止执行。</w:t>
      </w:r>
    </w:p>
    <w:p w14:paraId="15C3BF5F">
      <w:pPr>
        <w:spacing w:line="594" w:lineRule="exact"/>
        <w:ind w:firstLine="640" w:firstLineChars="200"/>
        <w:jc w:val="left"/>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当事人逾期不申请行政复议或提起行政诉讼，也不履行本行政处罚决定的，本机关将依法申请人民法院强制执行。</w:t>
      </w:r>
    </w:p>
    <w:p w14:paraId="3434CD61">
      <w:pPr>
        <w:pStyle w:val="2"/>
        <w:snapToGrid w:val="0"/>
        <w:jc w:val="right"/>
        <w:rPr>
          <w:rFonts w:ascii="仿宋_GB2312" w:hAnsi="方正仿宋_GBK" w:eastAsia="仿宋_GB2312" w:cs="方正仿宋_GBK"/>
          <w:sz w:val="32"/>
          <w:szCs w:val="32"/>
          <w:u w:val="none"/>
        </w:rPr>
      </w:pPr>
    </w:p>
    <w:p w14:paraId="7851207D">
      <w:pPr>
        <w:pStyle w:val="2"/>
        <w:snapToGrid w:val="0"/>
        <w:jc w:val="right"/>
        <w:rPr>
          <w:rFonts w:ascii="仿宋_GB2312" w:hAnsi="方正仿宋_GBK" w:eastAsia="仿宋_GB2312" w:cs="方正仿宋_GBK"/>
          <w:sz w:val="32"/>
          <w:szCs w:val="32"/>
          <w:u w:val="none"/>
        </w:rPr>
      </w:pPr>
    </w:p>
    <w:p w14:paraId="0D9DD804">
      <w:pPr>
        <w:pStyle w:val="2"/>
        <w:snapToGrid w:val="0"/>
        <w:jc w:val="right"/>
        <w:rPr>
          <w:rFonts w:ascii="仿宋_GB2312" w:hAnsi="方正仿宋_GBK" w:eastAsia="仿宋_GB2312" w:cs="方正仿宋_GBK"/>
          <w:b w:val="0"/>
          <w:kern w:val="2"/>
          <w:sz w:val="32"/>
          <w:szCs w:val="32"/>
          <w:u w:val="none"/>
          <w:shd w:val="clear" w:color="auto" w:fill="auto"/>
        </w:rPr>
      </w:pPr>
      <w:bookmarkStart w:id="0" w:name="_GoBack"/>
      <w:bookmarkEnd w:id="0"/>
      <w:r>
        <w:rPr>
          <w:rFonts w:hint="eastAsia" w:ascii="仿宋_GB2312" w:hAnsi="方正仿宋_GBK" w:eastAsia="仿宋_GB2312" w:cs="方正仿宋_GBK"/>
          <w:b w:val="0"/>
          <w:kern w:val="2"/>
          <w:sz w:val="32"/>
          <w:szCs w:val="32"/>
          <w:u w:val="none"/>
          <w:shd w:val="clear" w:color="auto" w:fill="auto"/>
        </w:rPr>
        <w:t>重庆市南岸区农业农村委员会</w:t>
      </w:r>
      <w:r>
        <w:rPr>
          <w:rFonts w:hint="eastAsia" w:ascii="仿宋_GB2312" w:hAnsi="方正仿宋_GBK" w:eastAsia="仿宋_GB2312" w:cs="方正仿宋_GBK"/>
          <w:sz w:val="32"/>
          <w:szCs w:val="32"/>
          <w:u w:val="none"/>
          <w:lang w:bidi="ar"/>
        </w:rPr>
        <w:t xml:space="preserve"> </w:t>
      </w:r>
    </w:p>
    <w:p w14:paraId="6820C727">
      <w:pPr>
        <w:widowControl/>
        <w:shd w:val="clear" w:color="auto" w:fill="FFFFFF"/>
        <w:jc w:val="right"/>
        <w:textAlignment w:val="baseline"/>
        <w:rPr>
          <w:rFonts w:ascii="仿宋_GB2312" w:hAnsi="方正仿宋_GBK" w:eastAsia="仿宋_GB2312" w:cs="方正仿宋_GBK"/>
          <w:sz w:val="32"/>
          <w:szCs w:val="32"/>
          <w:u w:val="none"/>
        </w:rPr>
      </w:pPr>
      <w:r>
        <w:rPr>
          <w:rFonts w:hint="eastAsia" w:ascii="仿宋_GB2312" w:hAnsi="方正仿宋_GBK" w:eastAsia="仿宋_GB2312" w:cs="方正仿宋_GBK"/>
          <w:kern w:val="0"/>
          <w:sz w:val="32"/>
          <w:szCs w:val="32"/>
          <w:u w:val="none"/>
          <w:shd w:val="clear" w:color="auto" w:fill="FFFFFF"/>
          <w:lang w:bidi="ar"/>
        </w:rPr>
        <w:t xml:space="preserve">                                  </w:t>
      </w:r>
      <w:r>
        <w:rPr>
          <w:rFonts w:hint="eastAsia" w:ascii="仿宋_GB2312" w:hAnsi="方正仿宋_GBK" w:eastAsia="仿宋_GB2312" w:cs="方正仿宋_GBK"/>
          <w:kern w:val="0"/>
          <w:sz w:val="32"/>
          <w:szCs w:val="32"/>
          <w:u w:val="none"/>
          <w:shd w:val="clear" w:color="auto" w:fill="FFFFFF"/>
          <w:lang w:val="en-US" w:eastAsia="zh-CN" w:bidi="ar"/>
        </w:rPr>
        <w:t>2024</w:t>
      </w:r>
      <w:r>
        <w:rPr>
          <w:rFonts w:hint="eastAsia" w:ascii="仿宋_GB2312" w:hAnsi="方正仿宋_GBK" w:eastAsia="仿宋_GB2312" w:cs="方正仿宋_GBK"/>
          <w:kern w:val="0"/>
          <w:sz w:val="32"/>
          <w:szCs w:val="32"/>
          <w:u w:val="none"/>
          <w:shd w:val="clear" w:color="auto" w:fill="FFFFFF"/>
          <w:lang w:bidi="ar"/>
        </w:rPr>
        <w:t>年</w:t>
      </w:r>
      <w:r>
        <w:rPr>
          <w:rFonts w:hint="eastAsia" w:ascii="仿宋_GB2312" w:hAnsi="方正仿宋_GBK" w:eastAsia="仿宋_GB2312" w:cs="方正仿宋_GBK"/>
          <w:kern w:val="0"/>
          <w:sz w:val="32"/>
          <w:szCs w:val="32"/>
          <w:u w:val="none"/>
          <w:shd w:val="clear" w:color="auto" w:fill="FFFFFF"/>
          <w:lang w:val="en-US" w:eastAsia="zh-CN" w:bidi="ar"/>
        </w:rPr>
        <w:t>10</w:t>
      </w:r>
      <w:r>
        <w:rPr>
          <w:rFonts w:hint="eastAsia" w:ascii="仿宋_GB2312" w:hAnsi="方正仿宋_GBK" w:eastAsia="仿宋_GB2312" w:cs="方正仿宋_GBK"/>
          <w:kern w:val="0"/>
          <w:sz w:val="32"/>
          <w:szCs w:val="32"/>
          <w:u w:val="none"/>
          <w:shd w:val="clear" w:color="auto" w:fill="FFFFFF"/>
          <w:lang w:bidi="ar"/>
        </w:rPr>
        <w:t>月</w:t>
      </w:r>
      <w:r>
        <w:rPr>
          <w:rFonts w:hint="eastAsia" w:ascii="仿宋_GB2312" w:hAnsi="方正仿宋_GBK" w:eastAsia="仿宋_GB2312" w:cs="方正仿宋_GBK"/>
          <w:kern w:val="0"/>
          <w:sz w:val="32"/>
          <w:szCs w:val="32"/>
          <w:u w:val="none"/>
          <w:shd w:val="clear" w:color="auto" w:fill="FFFFFF"/>
          <w:lang w:val="en-US" w:eastAsia="zh-CN" w:bidi="ar"/>
        </w:rPr>
        <w:t>28</w:t>
      </w:r>
      <w:r>
        <w:rPr>
          <w:rFonts w:hint="eastAsia" w:ascii="仿宋_GB2312" w:hAnsi="方正仿宋_GBK" w:eastAsia="仿宋_GB2312" w:cs="方正仿宋_GBK"/>
          <w:kern w:val="0"/>
          <w:sz w:val="32"/>
          <w:szCs w:val="32"/>
          <w:u w:val="none"/>
          <w:shd w:val="clear" w:color="auto" w:fill="FFFFFF"/>
          <w:lang w:bidi="ar"/>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83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78312">
                          <w:pPr>
                            <w:pStyle w:val="3"/>
                            <w:jc w:val="cente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- 1 -</w:t>
                          </w:r>
                          <w:r>
                            <w:rPr>
                              <w:rFonts w:hint="eastAsia" w:ascii="方正仿宋_GBK" w:hAnsi="方正仿宋_GBK" w:eastAsia="方正仿宋_GBK" w:cs="方正仿宋_GBK"/>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D78312">
                    <w:pPr>
                      <w:pStyle w:val="3"/>
                      <w:jc w:val="cente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- 1 -</w:t>
                    </w:r>
                    <w:r>
                      <w:rPr>
                        <w:rFonts w:hint="eastAsia" w:ascii="方正仿宋_GBK" w:hAnsi="方正仿宋_GBK" w:eastAsia="方正仿宋_GBK" w:cs="方正仿宋_GBK"/>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NjI3ZDRiZmFjOWY2NjAyZGNlMmQyMWFiN2M1Y2UifQ=="/>
    <w:docVar w:name="KSO_WPS_MARK_KEY" w:val="4c1527ee-4666-4666-9338-960200b1baa1"/>
  </w:docVars>
  <w:rsids>
    <w:rsidRoot w:val="00184DDD"/>
    <w:rsid w:val="00034E87"/>
    <w:rsid w:val="00060D30"/>
    <w:rsid w:val="000B68BB"/>
    <w:rsid w:val="000E3EE4"/>
    <w:rsid w:val="001746C8"/>
    <w:rsid w:val="00184DDD"/>
    <w:rsid w:val="001A7F5B"/>
    <w:rsid w:val="001D5C2A"/>
    <w:rsid w:val="00271CC7"/>
    <w:rsid w:val="00276E2D"/>
    <w:rsid w:val="002E1B07"/>
    <w:rsid w:val="002E5F70"/>
    <w:rsid w:val="002F65A1"/>
    <w:rsid w:val="00312C30"/>
    <w:rsid w:val="005749B3"/>
    <w:rsid w:val="005A4C94"/>
    <w:rsid w:val="005C5983"/>
    <w:rsid w:val="00600361"/>
    <w:rsid w:val="006437A9"/>
    <w:rsid w:val="00645516"/>
    <w:rsid w:val="00646EA8"/>
    <w:rsid w:val="006923E5"/>
    <w:rsid w:val="006A4788"/>
    <w:rsid w:val="006D3B7B"/>
    <w:rsid w:val="0072053C"/>
    <w:rsid w:val="00732317"/>
    <w:rsid w:val="0076304E"/>
    <w:rsid w:val="007E3F02"/>
    <w:rsid w:val="0080285F"/>
    <w:rsid w:val="00875684"/>
    <w:rsid w:val="00992D65"/>
    <w:rsid w:val="009D4624"/>
    <w:rsid w:val="00A2335E"/>
    <w:rsid w:val="00A279EE"/>
    <w:rsid w:val="00B140AC"/>
    <w:rsid w:val="00C07BD2"/>
    <w:rsid w:val="00C644C2"/>
    <w:rsid w:val="00C77D6F"/>
    <w:rsid w:val="00D26FB3"/>
    <w:rsid w:val="00D94C51"/>
    <w:rsid w:val="00E82848"/>
    <w:rsid w:val="00E966D4"/>
    <w:rsid w:val="00F00AD5"/>
    <w:rsid w:val="00F332D8"/>
    <w:rsid w:val="00F45EAC"/>
    <w:rsid w:val="00F7104E"/>
    <w:rsid w:val="00F8678D"/>
    <w:rsid w:val="00FF21C3"/>
    <w:rsid w:val="01802C9E"/>
    <w:rsid w:val="02D7069C"/>
    <w:rsid w:val="05880374"/>
    <w:rsid w:val="05C624F0"/>
    <w:rsid w:val="06461AA4"/>
    <w:rsid w:val="06544D32"/>
    <w:rsid w:val="0689732E"/>
    <w:rsid w:val="09FA0254"/>
    <w:rsid w:val="0B4002D4"/>
    <w:rsid w:val="0BE45BD8"/>
    <w:rsid w:val="12543824"/>
    <w:rsid w:val="13323067"/>
    <w:rsid w:val="15DB08DF"/>
    <w:rsid w:val="16765AD0"/>
    <w:rsid w:val="172571A6"/>
    <w:rsid w:val="1AB5530F"/>
    <w:rsid w:val="20944222"/>
    <w:rsid w:val="20B322F1"/>
    <w:rsid w:val="21026F8C"/>
    <w:rsid w:val="22025840"/>
    <w:rsid w:val="25441769"/>
    <w:rsid w:val="2FCB396F"/>
    <w:rsid w:val="316204AB"/>
    <w:rsid w:val="39981DA2"/>
    <w:rsid w:val="39C13331"/>
    <w:rsid w:val="41054019"/>
    <w:rsid w:val="41DE06E0"/>
    <w:rsid w:val="42E77588"/>
    <w:rsid w:val="45DB44E8"/>
    <w:rsid w:val="45FD4E62"/>
    <w:rsid w:val="46EE5581"/>
    <w:rsid w:val="47A9364C"/>
    <w:rsid w:val="47C60AA0"/>
    <w:rsid w:val="4AD21C4F"/>
    <w:rsid w:val="4BE16D0E"/>
    <w:rsid w:val="4C26501B"/>
    <w:rsid w:val="4C3353A1"/>
    <w:rsid w:val="4CAA2C19"/>
    <w:rsid w:val="50B25872"/>
    <w:rsid w:val="52871549"/>
    <w:rsid w:val="540B5B85"/>
    <w:rsid w:val="5C401F83"/>
    <w:rsid w:val="5C9F23AC"/>
    <w:rsid w:val="5E54031C"/>
    <w:rsid w:val="5F1737CF"/>
    <w:rsid w:val="66F51054"/>
    <w:rsid w:val="67406C20"/>
    <w:rsid w:val="69B15BFF"/>
    <w:rsid w:val="6AF1726A"/>
    <w:rsid w:val="6BDF5315"/>
    <w:rsid w:val="6CC437D4"/>
    <w:rsid w:val="6DDB7D59"/>
    <w:rsid w:val="70683BA9"/>
    <w:rsid w:val="709F2BB8"/>
    <w:rsid w:val="71F23EB2"/>
    <w:rsid w:val="74B84955"/>
    <w:rsid w:val="79597C31"/>
    <w:rsid w:val="7A9C7E33"/>
    <w:rsid w:val="7AC35E02"/>
    <w:rsid w:val="7C7477EC"/>
    <w:rsid w:val="7EC1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rFonts w:ascii="宋体" w:hAnsi="宋体" w:eastAsia="华文中宋" w:cs="Times New Roman"/>
      <w:b/>
      <w:kern w:val="0"/>
      <w:sz w:val="44"/>
      <w:szCs w:val="44"/>
      <w:shd w:val="clear" w:color="auto" w:fill="FFFFFF"/>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972</Words>
  <Characters>1045</Characters>
  <Lines>5</Lines>
  <Paragraphs>1</Paragraphs>
  <TotalTime>8</TotalTime>
  <ScaleCrop>false</ScaleCrop>
  <LinksUpToDate>false</LinksUpToDate>
  <CharactersWithSpaces>1395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2022-09-14T07:49:00Z</dcterms:created>
  <dc:creator>glforgod@qq.com</dc:creator>
  <cp:lastModifiedBy>Administrator</cp:lastModifiedBy>
  <cp:lastPrinted>2024-10-28T01:40:00Z</cp:lastPrinted>
  <dcterms:modified xsi:type="dcterms:W3CDTF">2024-11-21T03:10:57Z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B0F92C1DEEB148C3B6F187DD5E6F09C2_13</vt:lpwstr>
  </property>
</Properties>
</file>