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46906"/>
    <w:p w14:paraId="18CEE30D">
      <w:pPr>
        <w:spacing w:line="600" w:lineRule="exact"/>
        <w:ind w:firstLine="3040" w:firstLineChars="9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</w:t>
      </w:r>
    </w:p>
    <w:p w14:paraId="12C58A8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FF12F4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8884C4E"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重庆市南岸区农业农村委</w:t>
      </w:r>
    </w:p>
    <w:p w14:paraId="5242BC3D"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关于南岸区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重要河道管理范围划界成果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公示</w:t>
      </w:r>
    </w:p>
    <w:p w14:paraId="505E36AE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ECC0FD3">
      <w:pPr>
        <w:spacing w:line="579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各镇人民政府、街道办事处，各有关单位：</w:t>
      </w:r>
    </w:p>
    <w:p w14:paraId="6B4A99F2">
      <w:pPr>
        <w:spacing w:line="579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《中华人民共和国水法》《中华人民共和国防洪法》《中华人民共和国河道管理条例》《重庆市河道管理条例》等有关法律法规，现将长江南岸段、长生河（苦溪河）、跳蹬河、梨子园河、渔溪河、兰草溪等6条重要河道管理范围划界成果向社会公告。河道管理范围线划定原则为：有堤防的河道以堤防堤顶临河侧5米为河道管理范围线，无堤防的河道以100年一遇的洪水线为河道管理范围线。详见《重庆市南岸区重要河道管理范围公示表》</w:t>
      </w:r>
    </w:p>
    <w:p w14:paraId="7AED422E">
      <w:pPr>
        <w:spacing w:line="576" w:lineRule="exact"/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特此公示</w:t>
      </w:r>
    </w:p>
    <w:p w14:paraId="4FA12D5C">
      <w:pPr>
        <w:wordWrap w:val="0"/>
        <w:spacing w:line="48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农业农村委员会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 w14:paraId="252DFA3A">
      <w:pPr>
        <w:wordWrap/>
        <w:spacing w:line="480" w:lineRule="exact"/>
        <w:ind w:firstLine="5440" w:firstLineChars="17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日 </w:t>
      </w:r>
    </w:p>
    <w:p w14:paraId="40866AF2">
      <w:pPr>
        <w:wordWrap/>
        <w:spacing w:line="480" w:lineRule="exact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（此件公开发布）  </w:t>
      </w:r>
    </w:p>
    <w:p w14:paraId="3183D798">
      <w:pPr>
        <w:spacing w:line="480" w:lineRule="exact"/>
        <w:jc w:val="righ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35371625">
      <w:pPr>
        <w:spacing w:line="480" w:lineRule="exact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 w14:paraId="19FA8CC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baseline"/>
        <w:rPr>
          <w:rFonts w:hint="eastAsia" w:ascii="方正仿宋_GBK" w:eastAsia="方正仿宋_GBK"/>
          <w:kern w:val="0"/>
          <w:sz w:val="32"/>
          <w:szCs w:val="32"/>
          <w:shd w:val="clear" w:color="auto" w:fill="auto"/>
        </w:rPr>
      </w:pPr>
    </w:p>
    <w:p w14:paraId="4D6EE88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center"/>
        <w:textAlignment w:val="baseline"/>
        <w:rPr>
          <w:rFonts w:asciiTheme="minorEastAsia" w:hAnsiTheme="minorEastAsia" w:eastAsiaTheme="minorEastAsia"/>
          <w:sz w:val="32"/>
          <w:szCs w:val="32"/>
          <w:shd w:val="clear" w:color="auto" w:fill="auto"/>
        </w:rPr>
      </w:pPr>
      <w:r>
        <w:rPr>
          <w:rFonts w:hint="eastAsia" w:ascii="方正仿宋_GBK" w:eastAsia="方正仿宋_GBK"/>
          <w:kern w:val="0"/>
          <w:sz w:val="32"/>
          <w:szCs w:val="32"/>
          <w:shd w:val="clear" w:color="auto" w:fill="auto"/>
        </w:rPr>
        <w:t xml:space="preserve">附表：     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auto"/>
          <w:lang w:val="en-US" w:eastAsia="zh-CN"/>
        </w:rPr>
        <w:t>重庆市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auto"/>
        </w:rPr>
        <w:t>南岸区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auto"/>
          <w:lang w:val="en-US" w:eastAsia="zh-CN"/>
        </w:rPr>
        <w:t>重要</w:t>
      </w:r>
      <w:r>
        <w:rPr>
          <w:rFonts w:asciiTheme="minorEastAsia" w:hAnsiTheme="minorEastAsia" w:eastAsiaTheme="minorEastAsia"/>
          <w:sz w:val="32"/>
          <w:szCs w:val="32"/>
          <w:shd w:val="clear" w:color="auto" w:fill="auto"/>
        </w:rPr>
        <w:t>河道管理范围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auto"/>
          <w:lang w:val="en-US" w:eastAsia="zh-CN"/>
        </w:rPr>
        <w:t>公示</w:t>
      </w:r>
      <w:r>
        <w:rPr>
          <w:rFonts w:asciiTheme="minorEastAsia" w:hAnsiTheme="minorEastAsia" w:eastAsiaTheme="minorEastAsia"/>
          <w:sz w:val="32"/>
          <w:szCs w:val="32"/>
          <w:shd w:val="clear" w:color="auto" w:fill="auto"/>
        </w:rPr>
        <w:t>表</w:t>
      </w:r>
    </w:p>
    <w:tbl>
      <w:tblPr>
        <w:tblStyle w:val="5"/>
        <w:tblW w:w="9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364"/>
        <w:gridCol w:w="595"/>
        <w:gridCol w:w="670"/>
        <w:gridCol w:w="731"/>
        <w:gridCol w:w="545"/>
        <w:gridCol w:w="917"/>
        <w:gridCol w:w="622"/>
        <w:gridCol w:w="785"/>
        <w:gridCol w:w="622"/>
        <w:gridCol w:w="676"/>
        <w:gridCol w:w="513"/>
        <w:gridCol w:w="611"/>
      </w:tblGrid>
      <w:tr w14:paraId="0CAA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序号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河流编号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河流名称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河名备注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/>
                <w:color w:val="000000"/>
                <w:spacing w:val="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流域面积（km</w:t>
            </w:r>
            <w:r>
              <w:rPr>
                <w:rStyle w:val="13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640" w:firstLineChars="400"/>
              <w:jc w:val="both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区（县、自治县）境内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区县人民政府是否批准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是否区县级河长河流</w:t>
            </w:r>
          </w:p>
        </w:tc>
      </w:tr>
      <w:tr w14:paraId="4B31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4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19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15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D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F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8A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境内河段长度</w:t>
            </w:r>
          </w:p>
          <w:p w14:paraId="51A6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（km）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3A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16"/>
                <w:u w:val="none"/>
                <w:lang w:val="en-US" w:eastAsia="zh-CN" w:bidi="ar"/>
              </w:rPr>
              <w:t>划界河段起止地点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3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划界河段长度</w:t>
            </w:r>
          </w:p>
          <w:p w14:paraId="18F0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（km）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B8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划界岸线长度（km）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8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设置界桩（界碑）（处）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4B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河道管理范围划界标准</w:t>
            </w: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1B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56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</w:p>
        </w:tc>
      </w:tr>
      <w:tr w14:paraId="6F5D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F0000000000S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长江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1786723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南坪镇二塘至广阳镇新六村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67.1 61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73E7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F41B0000000R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渔溪河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鱼溪河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迎龙湖水库坝下至河口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9.8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19.787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4248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F412A000000R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长生河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苦溪河、苦竹溪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85.9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16.5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与巴南交界处机电路至河口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15.4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32.161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211B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50010820015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土主河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长生河示范段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16.5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雷家桥水库坝下，下止两河口</w:t>
            </w:r>
          </w:p>
          <w:p w14:paraId="2717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9.46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auto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735C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50010820004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梨子园河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8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21.6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茶园立交涵洞出口至河口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16.515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661F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5001083000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兰草溪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10.55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7.53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南江大道涵洞，下止河口长江大兴场码头</w:t>
            </w:r>
          </w:p>
          <w:p w14:paraId="201B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12.056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100年一遇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7BA5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93.9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93.9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157.14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i w:val="0"/>
                <w:iCs w:val="0"/>
                <w:snapToGrid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58AC370E">
      <w:pPr>
        <w:spacing w:line="480" w:lineRule="exact"/>
        <w:jc w:val="both"/>
        <w:rPr>
          <w:rFonts w:hint="eastAsia" w:ascii="宋体" w:hAnsi="宋体"/>
        </w:rPr>
        <w:sectPr>
          <w:footerReference r:id="rId3" w:type="default"/>
          <w:type w:val="continuous"/>
          <w:pgSz w:w="11906" w:h="16838"/>
          <w:pgMar w:top="2098" w:right="1474" w:bottom="1985" w:left="1587" w:header="851" w:footer="992" w:gutter="0"/>
          <w:pgNumType w:fmt="numberInDash" w:start="1"/>
          <w:cols w:space="0" w:num="1"/>
          <w:rtlGutter w:val="0"/>
          <w:docGrid w:type="lines" w:linePitch="315" w:charSpace="0"/>
        </w:sectPr>
      </w:pPr>
    </w:p>
    <w:p w14:paraId="168F9F52">
      <w:pPr>
        <w:spacing w:line="480" w:lineRule="exact"/>
        <w:jc w:val="both"/>
        <w:rPr>
          <w:rFonts w:hint="eastAsia" w:ascii="宋体" w:hAnsi="宋体"/>
        </w:rPr>
      </w:pPr>
    </w:p>
    <w:p w14:paraId="37EFB5D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baseline"/>
        <w:rPr>
          <w:rFonts w:asciiTheme="minorEastAsia" w:hAnsiTheme="minorEastAsia" w:eastAsiaTheme="minorEastAsia"/>
          <w:kern w:val="0"/>
          <w:sz w:val="32"/>
          <w:szCs w:val="32"/>
          <w:shd w:val="clear" w:color="auto" w:fill="auto"/>
        </w:rPr>
      </w:pPr>
      <w:r>
        <w:rPr>
          <w:rFonts w:hint="eastAsia" w:ascii="方正仿宋_GBK" w:eastAsia="方正仿宋_GBK"/>
          <w:kern w:val="0"/>
          <w:sz w:val="32"/>
          <w:szCs w:val="32"/>
          <w:shd w:val="clear" w:color="auto" w:fill="auto"/>
        </w:rPr>
        <w:t xml:space="preserve">       </w:t>
      </w:r>
    </w:p>
    <w:p w14:paraId="3D350E14">
      <w:pPr>
        <w:spacing w:line="480" w:lineRule="exact"/>
        <w:jc w:val="both"/>
        <w:rPr>
          <w:rFonts w:hint="eastAsia" w:ascii="宋体" w:hAnsi="宋体"/>
        </w:rPr>
      </w:pPr>
    </w:p>
    <w:sectPr>
      <w:footerReference r:id="rId4" w:type="default"/>
      <w:type w:val="continuous"/>
      <w:pgSz w:w="11906" w:h="16838"/>
      <w:pgMar w:top="2098" w:right="1474" w:bottom="1985" w:left="1587" w:header="851" w:footer="992" w:gutter="0"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31D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74D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74D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E3BF">
    <w:pPr>
      <w:pStyle w:val="3"/>
      <w:rPr>
        <w:rFonts w:ascii="Times New Roman" w:hAnsi="Times New Roman" w:eastAsia="宋体" w:cs="Times New Roman"/>
        <w:sz w:val="21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F8B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F8B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GVjNTdjNGQyZmE5MjEyN2M5NzhiY2EwZDJhYTAifQ=="/>
  </w:docVars>
  <w:rsids>
    <w:rsidRoot w:val="001278AF"/>
    <w:rsid w:val="000141CF"/>
    <w:rsid w:val="0009377C"/>
    <w:rsid w:val="000C4A77"/>
    <w:rsid w:val="001145AD"/>
    <w:rsid w:val="001278AF"/>
    <w:rsid w:val="00166EB5"/>
    <w:rsid w:val="00190DCB"/>
    <w:rsid w:val="001E494A"/>
    <w:rsid w:val="00213CC6"/>
    <w:rsid w:val="00247972"/>
    <w:rsid w:val="00281CB3"/>
    <w:rsid w:val="00285788"/>
    <w:rsid w:val="00296F14"/>
    <w:rsid w:val="002C3DF1"/>
    <w:rsid w:val="002D3C62"/>
    <w:rsid w:val="00306509"/>
    <w:rsid w:val="003237C1"/>
    <w:rsid w:val="003242B5"/>
    <w:rsid w:val="00330675"/>
    <w:rsid w:val="00346531"/>
    <w:rsid w:val="003565F8"/>
    <w:rsid w:val="00396FAF"/>
    <w:rsid w:val="003B1B09"/>
    <w:rsid w:val="003C41D2"/>
    <w:rsid w:val="00481B7E"/>
    <w:rsid w:val="004B5292"/>
    <w:rsid w:val="0051635F"/>
    <w:rsid w:val="00526FAB"/>
    <w:rsid w:val="005277B2"/>
    <w:rsid w:val="00531639"/>
    <w:rsid w:val="005372DB"/>
    <w:rsid w:val="00583DBA"/>
    <w:rsid w:val="005A453F"/>
    <w:rsid w:val="005C57C0"/>
    <w:rsid w:val="006303E2"/>
    <w:rsid w:val="00635011"/>
    <w:rsid w:val="006A37E9"/>
    <w:rsid w:val="007006E2"/>
    <w:rsid w:val="00707D34"/>
    <w:rsid w:val="00721649"/>
    <w:rsid w:val="00733D2E"/>
    <w:rsid w:val="00740392"/>
    <w:rsid w:val="00772925"/>
    <w:rsid w:val="007A4625"/>
    <w:rsid w:val="007F20B0"/>
    <w:rsid w:val="008074BA"/>
    <w:rsid w:val="00844DED"/>
    <w:rsid w:val="00847A03"/>
    <w:rsid w:val="00876B76"/>
    <w:rsid w:val="0088348A"/>
    <w:rsid w:val="00894DD8"/>
    <w:rsid w:val="008E0431"/>
    <w:rsid w:val="009600BA"/>
    <w:rsid w:val="009D1FD6"/>
    <w:rsid w:val="009F793C"/>
    <w:rsid w:val="00A512C1"/>
    <w:rsid w:val="00A93542"/>
    <w:rsid w:val="00A972E1"/>
    <w:rsid w:val="00AD1B0A"/>
    <w:rsid w:val="00AD7A89"/>
    <w:rsid w:val="00B01C60"/>
    <w:rsid w:val="00B26BFD"/>
    <w:rsid w:val="00B62B50"/>
    <w:rsid w:val="00BC5A80"/>
    <w:rsid w:val="00BF7608"/>
    <w:rsid w:val="00C053AB"/>
    <w:rsid w:val="00C11111"/>
    <w:rsid w:val="00C8029B"/>
    <w:rsid w:val="00C906D6"/>
    <w:rsid w:val="00C924D8"/>
    <w:rsid w:val="00CF4C7E"/>
    <w:rsid w:val="00D11FE8"/>
    <w:rsid w:val="00D14158"/>
    <w:rsid w:val="00D20AAD"/>
    <w:rsid w:val="00D464FA"/>
    <w:rsid w:val="00D93EAB"/>
    <w:rsid w:val="00D94EB1"/>
    <w:rsid w:val="00DB6B24"/>
    <w:rsid w:val="00DE6BE5"/>
    <w:rsid w:val="00E26F81"/>
    <w:rsid w:val="00E33590"/>
    <w:rsid w:val="00E4399B"/>
    <w:rsid w:val="00E55752"/>
    <w:rsid w:val="00E839BA"/>
    <w:rsid w:val="00F12C4B"/>
    <w:rsid w:val="00F77B87"/>
    <w:rsid w:val="00FD4E2C"/>
    <w:rsid w:val="00FE05BB"/>
    <w:rsid w:val="00FF3418"/>
    <w:rsid w:val="00FF69C8"/>
    <w:rsid w:val="012514FA"/>
    <w:rsid w:val="071B3245"/>
    <w:rsid w:val="0CF62B54"/>
    <w:rsid w:val="0FEC1458"/>
    <w:rsid w:val="131A1AEE"/>
    <w:rsid w:val="1349640F"/>
    <w:rsid w:val="19415B67"/>
    <w:rsid w:val="298F1421"/>
    <w:rsid w:val="2E075211"/>
    <w:rsid w:val="36756265"/>
    <w:rsid w:val="3B3D7F9E"/>
    <w:rsid w:val="41DA7286"/>
    <w:rsid w:val="42374B5B"/>
    <w:rsid w:val="4B1F2481"/>
    <w:rsid w:val="50D21228"/>
    <w:rsid w:val="51241E96"/>
    <w:rsid w:val="5DA36C6E"/>
    <w:rsid w:val="630A6FB9"/>
    <w:rsid w:val="6EA81935"/>
    <w:rsid w:val="7BAD1F79"/>
    <w:rsid w:val="7F7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autoRedefine/>
    <w:semiHidden/>
    <w:qFormat/>
    <w:uiPriority w:val="99"/>
  </w:style>
  <w:style w:type="paragraph" w:customStyle="1" w:styleId="11">
    <w:name w:val="表头"/>
    <w:basedOn w:val="1"/>
    <w:next w:val="1"/>
    <w:qFormat/>
    <w:uiPriority w:val="0"/>
    <w:pPr>
      <w:ind w:firstLine="0"/>
      <w:textAlignment w:val="baseline"/>
    </w:pPr>
    <w:rPr>
      <w:rFonts w:eastAsia="华文中宋" w:cs="Times New Roman"/>
      <w:szCs w:val="20"/>
    </w:rPr>
  </w:style>
  <w:style w:type="character" w:customStyle="1" w:styleId="12">
    <w:name w:val="font3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16"/>
      <w:szCs w:val="16"/>
      <w:u w:val="none"/>
    </w:rPr>
  </w:style>
  <w:style w:type="character" w:customStyle="1" w:styleId="13">
    <w:name w:val="font6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597</Words>
  <Characters>776</Characters>
  <Lines>3</Lines>
  <Paragraphs>1</Paragraphs>
  <TotalTime>9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2023-09-04T10:02:00Z</dcterms:created>
  <dc:creator>惠伟伟</dc:creator>
  <cp:lastModifiedBy>小玲</cp:lastModifiedBy>
  <cp:lastPrinted>2024-12-23T06:13:00Z</cp:lastPrinted>
  <dcterms:modified xsi:type="dcterms:W3CDTF">2025-01-03T07:56:24Z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35CA4F6962D3465FAC9626C5F312A230_13</vt:lpwstr>
  </property>
  <property fmtid="{D5CDD505-2E9C-101B-9397-08002B2CF9AE}" pid="4" name="KSOTemplateDocerSaveRecord">
    <vt:lpwstr>eyJoZGlkIjoiNGI3ZGVjNTdjNGQyZmE5MjEyN2M5NzhiY2EwZDJhYTAiLCJ1c2VySWQiOiI2MTAxMjYxNDkifQ==</vt:lpwstr>
  </property>
</Properties>
</file>