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1026" o:spid="_x0000_s1026" o:spt="136" type="#_x0000_t136" style="position:absolute;left:0pt;margin-left:13.25pt;margin-top:11.5pt;height:79.7pt;width:422.2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南岸区文化和旅游发展委员会文件" style="font-family:方正小标宋_GBK;font-size:36pt;v-rotate-letters:f;v-same-letter-heights:f;v-text-align:center;"/>
          </v:shape>
        </w:pict>
      </w:r>
    </w:p>
    <w:p>
      <w:pPr>
        <w:rPr>
          <w:rFonts w:hint="eastAsia"/>
        </w:rPr>
      </w:pPr>
    </w:p>
    <w:p/>
    <w:p/>
    <w:p>
      <w:pPr>
        <w:ind w:firstLine="283" w:firstLineChars="88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hint="eastAsia" w:eastAsia="方正仿宋_GBK"/>
          <w:color w:val="000000"/>
          <w:sz w:val="32"/>
          <w:szCs w:val="32"/>
        </w:rPr>
        <w:t xml:space="preserve">          </w:t>
      </w:r>
      <w:r>
        <w:rPr>
          <w:rFonts w:eastAsia="方正仿宋_GBK"/>
          <w:color w:val="000000"/>
          <w:sz w:val="32"/>
          <w:szCs w:val="32"/>
        </w:rPr>
        <w:t xml:space="preserve">  </w:t>
      </w:r>
    </w:p>
    <w:p>
      <w:pPr>
        <w:spacing w:line="660" w:lineRule="exac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5pt;margin-top:2.8pt;height:0pt;width:441pt;z-index:251660288;mso-width-relative:page;mso-height-relative:page;" filled="f" stroked="t" coordsize="21600,21600" o:gfxdata="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bU5E0gAAAAUBAAAPAAAAAAAAAAEAIAAAACIAAABkcnMvZG93bnJldi54bWxQSwECFAAUAAAA&#10;CACHTuJALpi8EfQBAADlAwAADgAAAAAAAAABACAAAAAhAQAAZHJzL2Uyb0RvYy54bWxQSwUGAAAA&#10;AAYABgBZAQAAh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8"/>
        <w:bidi w:val="0"/>
        <w:rPr>
          <w:rFonts w:hint="eastAsia"/>
          <w:lang w:val="en-US" w:eastAsia="zh-CN"/>
        </w:rPr>
      </w:pPr>
    </w:p>
    <w:p>
      <w:pPr>
        <w:pStyle w:val="18"/>
        <w:bidi w:val="0"/>
        <w:rPr>
          <w:rFonts w:hint="eastAsia"/>
        </w:rPr>
      </w:pPr>
      <w:r>
        <w:rPr>
          <w:rFonts w:hint="eastAsia"/>
          <w:lang w:val="en-US" w:eastAsia="zh-CN"/>
        </w:rPr>
        <w:t>重庆市南岸区</w:t>
      </w:r>
      <w:r>
        <w:rPr>
          <w:rFonts w:hint="eastAsia"/>
        </w:rPr>
        <w:t>文化和旅游发展委员会</w:t>
      </w:r>
    </w:p>
    <w:p>
      <w:pPr>
        <w:pStyle w:val="18"/>
        <w:bidi w:val="0"/>
        <w:rPr>
          <w:rFonts w:hint="eastAsia"/>
        </w:rPr>
      </w:pPr>
      <w:r>
        <w:rPr>
          <w:rFonts w:hint="eastAsia"/>
        </w:rPr>
        <w:t>关于做好2024年暑期文化和旅游工作的通知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eastAsia="zh-CN"/>
        </w:rPr>
        <w:t>各文化旅游企业</w:t>
      </w:r>
      <w:r>
        <w:rPr>
          <w:rFonts w:hint="eastAsia"/>
          <w:lang w:val="en-US" w:eastAsia="zh-CN"/>
        </w:rPr>
        <w:t>、各文物管理单位</w:t>
      </w:r>
      <w:r>
        <w:rPr>
          <w:rFonts w:hint="eastAsia"/>
        </w:rPr>
        <w:t>，委属各单位：</w:t>
      </w:r>
    </w:p>
    <w:p>
      <w:pPr>
        <w:rPr>
          <w:rFonts w:hint="eastAsia"/>
        </w:rPr>
      </w:pPr>
      <w:r>
        <w:rPr>
          <w:rFonts w:hint="eastAsia"/>
        </w:rPr>
        <w:t>暑期是文化和旅游消费旺季，是全年文化和旅游工作的重要时段。做好暑期文化和旅游工作有利于促进文旅消费，扩大文旅市场，为人民群众提供更加优质的文旅服务。按照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文化旅游</w:t>
      </w:r>
      <w:r>
        <w:rPr>
          <w:rFonts w:hint="eastAsia"/>
          <w:lang w:val="en-US" w:eastAsia="zh-CN"/>
        </w:rPr>
        <w:t>委</w:t>
      </w:r>
      <w:r>
        <w:rPr>
          <w:rFonts w:hint="eastAsia"/>
          <w:lang w:eastAsia="zh-CN"/>
        </w:rPr>
        <w:t>和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委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政府有关工作部署，现就切实做好全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暑期文化和旅游工作通知如下。</w:t>
      </w:r>
    </w:p>
    <w:p>
      <w:pPr>
        <w:pStyle w:val="2"/>
        <w:numPr>
          <w:ilvl w:val="0"/>
          <w:numId w:val="0"/>
        </w:numPr>
        <w:bidi w:val="0"/>
        <w:ind w:leftChars="200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丰富产品供给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/>
          <w:lang w:val="en-US" w:eastAsia="zh-CN"/>
        </w:rPr>
        <w:t>（一）深入挖掘开发文化旅游资源。</w:t>
      </w:r>
      <w:r>
        <w:rPr>
          <w:rFonts w:hint="eastAsia"/>
          <w:lang w:val="en-US" w:eastAsia="zh-CN"/>
        </w:rPr>
        <w:t>深入挖掘区内文化元素，推动文化内容、文化符号、文化故事融入旅游场景打造、线路设计、展陈展示、讲解体验。各旅行社要立足南岸特色，充分考虑游客需求，推出多元化主题，开发本地化产品，提供精细化服务。各文化企业要积极组织旅游演艺、音乐会、戏剧节、非遗、民俗活动进景区，推出一批文化娱乐核心产品。各景区要创新开发文旅互动项目，打造特色文创产品，在旅游设施、旅游服务中增加人文关怀元素和文化内涵，提升景区文化品味和品质。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/>
          <w:lang w:val="en-US" w:eastAsia="zh-CN"/>
        </w:rPr>
        <w:t>（二）创新打造文化旅游消费场景</w:t>
      </w:r>
      <w:r>
        <w:rPr>
          <w:rFonts w:hint="eastAsia"/>
          <w:lang w:val="en-US" w:eastAsia="zh-CN"/>
        </w:rPr>
        <w:t>。聚焦游客消费喜好，因地制宜策划旅游产品与服务对象“靶向”供给。要围绕“新生代群体”，大力发展首发经济、直播经济、文博经济、运动经济等新型文旅消费模式，打造国风、电竞、潮玩等交互式体验新场景；围绕“中年群体”，丰富家庭游、亲子游、研学游等旅游产品，推出美食、健身、怀旧等主题文旅套餐；围绕“银发群体”，推出避暑纳凉、候鸟旅居、度假康养等度夏产品，丰富文旅市场产品供给。有条件的景区（点）要丰富夜间文旅产品供给，积极培育和打造主题突出、特色鲜明、主客共享的沉浸式夜间文旅消费新场景，延长文旅消费生态链，实现文旅市场“白+黑”式持续发展。</w:t>
      </w:r>
    </w:p>
    <w:p>
      <w:pPr>
        <w:pStyle w:val="2"/>
        <w:numPr>
          <w:ilvl w:val="0"/>
          <w:numId w:val="0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二、办好特色活动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Style w:val="17"/>
          <w:rFonts w:hint="eastAsia"/>
          <w:lang w:val="en-US" w:eastAsia="zh-CN"/>
        </w:rPr>
        <w:t>（一）持续推出一批文旅项目</w:t>
      </w:r>
      <w:r>
        <w:rPr>
          <w:rFonts w:hint="eastAsia"/>
          <w:lang w:val="en-US" w:eastAsia="zh-CN"/>
        </w:rPr>
        <w:t>。区图书馆、区文化馆要聚焦学生群体，持续举办各类美术展览和文艺培训，开展暑期少儿知识讲座和亲子阅读会，推进便民阅读推广，提升青少年文化涵养和艺术修养。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乡镇（街道）综合文化服务中心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要不断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三馆一中心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免费开放绩效评价使用水平，丰富群众喜闻乐见的文化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产品。</w:t>
      </w:r>
      <w:r>
        <w:rPr>
          <w:rFonts w:hint="eastAsia"/>
          <w:lang w:val="en-US" w:eastAsia="zh-CN"/>
        </w:rPr>
        <w:t>各文旅企业要推出一批文艺演出、文化展览、非遗展演、美食节等系列特色文旅活动，增强游客参与感和差异化体验，繁荣暑期文旅市场。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/>
          <w:lang w:val="en-US" w:eastAsia="zh-CN"/>
        </w:rPr>
        <w:t>（二）精心策划一批市场热点</w:t>
      </w:r>
      <w:r>
        <w:rPr>
          <w:rFonts w:hint="eastAsia"/>
          <w:lang w:val="en-US" w:eastAsia="zh-CN"/>
        </w:rPr>
        <w:t>。各市场主体要聚焦演出旅游、避暑旅游、赛事旅游等消费热点，精心策划和组织一批具有高度吸引力和广泛影响力的促销活动，提升文旅市场活力。要推出一批夜市、夜展、夜秀、夜游等夜间文旅活动，满足游客日益增长的文化精神生活需求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利用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下半年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举办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文化产业博览会、西部动漫节、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啤酒音乐节、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电竞活动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</w:t>
      </w:r>
      <w:r>
        <w:rPr>
          <w:rFonts w:ascii="Times New Roman" w:hAnsi="Times New Roman" w:eastAsia="方正仿宋_GBK"/>
          <w:color w:val="auto"/>
          <w:sz w:val="32"/>
          <w:szCs w:val="32"/>
        </w:rPr>
        <w:t>赛事活动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策划</w:t>
      </w:r>
      <w:r>
        <w:rPr>
          <w:rFonts w:hint="eastAsia"/>
          <w:lang w:val="en-US" w:eastAsia="zh-CN"/>
        </w:rPr>
        <w:t>门票优惠、套票销售等一系列营销策略，激发文旅市场消费潜力。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/>
          <w:lang w:val="en-US" w:eastAsia="zh-CN"/>
        </w:rPr>
        <w:t>（三）深入开展一批非遗活动</w:t>
      </w:r>
      <w:r>
        <w:rPr>
          <w:rFonts w:hint="eastAsia"/>
          <w:lang w:val="en-US" w:eastAsia="zh-CN"/>
        </w:rPr>
        <w:t>。持续推进巴蜀文化走廊建设，围绕音乐美术、动漫游戏、数字影视、乡村振兴、体育产业等领域，打造一批特色文旅产品。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持续实施戏曲进乡村和流动文化进村等品牌文化活动，</w:t>
      </w:r>
      <w:r>
        <w:rPr>
          <w:rFonts w:hint="eastAsia"/>
          <w:lang w:val="en-US" w:eastAsia="zh-CN"/>
        </w:rPr>
        <w:t>开展非遗进景区活动，促进中华传统文化传承。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进一步发挥好</w:t>
      </w:r>
      <w:r>
        <w:rPr>
          <w:rFonts w:hint="eastAsia"/>
          <w:lang w:val="en-US" w:eastAsia="zh-CN"/>
        </w:rPr>
        <w:t>《挺进报》旧址、王朴烈士旧居、重庆抗博、空军抗战纪念园等历史文物资源优势，开展特色教育活动。</w:t>
      </w:r>
    </w:p>
    <w:p>
      <w:pPr>
        <w:pStyle w:val="2"/>
        <w:numPr>
          <w:ilvl w:val="0"/>
          <w:numId w:val="0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三、创新宣传营销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Style w:val="19"/>
          <w:rFonts w:hint="eastAsia"/>
        </w:rPr>
        <w:t>（一）拓宽宣传推广渠道。</w:t>
      </w:r>
      <w:r>
        <w:rPr>
          <w:rFonts w:hint="eastAsia"/>
          <w:lang w:val="en-US" w:eastAsia="zh-CN"/>
        </w:rPr>
        <w:t>各市场主体要</w:t>
      </w:r>
      <w:r>
        <w:rPr>
          <w:rFonts w:hint="eastAsia"/>
          <w:lang w:eastAsia="zh-CN"/>
        </w:rPr>
        <w:t>配合全市开展重庆夏日之旅主题联动宣传，</w:t>
      </w:r>
      <w:r>
        <w:rPr>
          <w:rFonts w:hint="eastAsia"/>
          <w:lang w:val="en-US" w:eastAsia="zh-CN"/>
        </w:rPr>
        <w:t>支持</w:t>
      </w:r>
      <w:r>
        <w:rPr>
          <w:rFonts w:hint="eastAsia"/>
          <w:lang w:eastAsia="zh-CN"/>
        </w:rPr>
        <w:t>中央、市级主流媒体，深度报道</w:t>
      </w:r>
      <w:r>
        <w:rPr>
          <w:rFonts w:hint="eastAsia"/>
          <w:lang w:val="en-US" w:eastAsia="zh-CN"/>
        </w:rPr>
        <w:t>并</w:t>
      </w:r>
      <w:r>
        <w:rPr>
          <w:rFonts w:hint="eastAsia"/>
          <w:lang w:eastAsia="zh-CN"/>
        </w:rPr>
        <w:t>广泛传播系列暑期旅游、研学旅行活动，</w:t>
      </w:r>
      <w:r>
        <w:rPr>
          <w:rFonts w:hint="eastAsia"/>
          <w:lang w:val="en-US" w:eastAsia="zh-CN"/>
        </w:rPr>
        <w:t>并</w:t>
      </w:r>
      <w:r>
        <w:rPr>
          <w:rFonts w:hint="default" w:ascii="Times New Roman" w:hAnsi="Times New Roman" w:cs="Times New Roman"/>
          <w:lang w:eastAsia="zh-CN"/>
        </w:rPr>
        <w:t>围绕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  <w:lang w:eastAsia="zh-CN"/>
        </w:rPr>
        <w:t>暑假还可以这么玩</w:t>
      </w:r>
      <w:r>
        <w:rPr>
          <w:rFonts w:hint="eastAsia" w:ascii="Times New Roman" w:hAnsi="Times New Roman" w:cs="Times New Roman"/>
          <w:lang w:eastAsia="zh-CN"/>
        </w:rPr>
        <w:t>”“</w:t>
      </w:r>
      <w:r>
        <w:rPr>
          <w:rFonts w:hint="default" w:ascii="Times New Roman" w:hAnsi="Times New Roman" w:cs="Times New Roman"/>
          <w:lang w:eastAsia="zh-CN"/>
        </w:rPr>
        <w:t>渝你研学</w:t>
      </w:r>
      <w:r>
        <w:rPr>
          <w:rFonts w:hint="eastAsia" w:ascii="Times New Roman" w:hAnsi="Times New Roman" w:cs="Times New Roman"/>
          <w:lang w:eastAsia="zh-CN"/>
        </w:rPr>
        <w:t>”“</w:t>
      </w:r>
      <w:r>
        <w:rPr>
          <w:rFonts w:hint="default" w:ascii="Times New Roman" w:hAnsi="Times New Roman" w:cs="Times New Roman"/>
          <w:lang w:eastAsia="zh-CN"/>
        </w:rPr>
        <w:t>我为景区代言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eastAsia="zh-CN"/>
        </w:rPr>
        <w:t>等核心话题，鼓励公众积极参与并分享系列创意挑战赛、话题讨论，形成线上线下联动宣传热潮。</w:t>
      </w:r>
      <w:r>
        <w:rPr>
          <w:rFonts w:hint="eastAsia" w:ascii="Times New Roman" w:hAnsi="Times New Roman" w:cs="Times New Roman"/>
          <w:lang w:val="en-US" w:eastAsia="zh-CN"/>
        </w:rPr>
        <w:t>要</w:t>
      </w:r>
      <w:r>
        <w:rPr>
          <w:rFonts w:hint="eastAsia"/>
          <w:lang w:eastAsia="zh-CN"/>
        </w:rPr>
        <w:t>深度挖掘抖音、微博、腾讯视频号、快手、小红书等新媒体平台潜力，</w:t>
      </w:r>
      <w:r>
        <w:rPr>
          <w:rFonts w:hint="eastAsia"/>
          <w:lang w:val="en-US" w:eastAsia="zh-CN"/>
        </w:rPr>
        <w:t>结合</w:t>
      </w:r>
      <w:r>
        <w:rPr>
          <w:rFonts w:hint="eastAsia"/>
          <w:lang w:eastAsia="zh-CN"/>
        </w:rPr>
        <w:t>南岸</w:t>
      </w:r>
      <w:r>
        <w:rPr>
          <w:lang w:eastAsia="zh-CN"/>
        </w:rPr>
        <w:t>文旅</w:t>
      </w:r>
      <w:r>
        <w:rPr>
          <w:rFonts w:hint="eastAsia"/>
          <w:lang w:eastAsia="zh-CN"/>
        </w:rPr>
        <w:t>自媒体</w:t>
      </w:r>
      <w:r>
        <w:rPr>
          <w:lang w:eastAsia="zh-CN"/>
        </w:rPr>
        <w:t>账号</w:t>
      </w:r>
      <w:r>
        <w:rPr>
          <w:rFonts w:hint="default" w:ascii="Times New Roman" w:hAnsi="Times New Roman" w:cs="Times New Roman"/>
          <w:lang w:eastAsia="zh-CN"/>
        </w:rPr>
        <w:t>发布</w:t>
      </w:r>
      <w:r>
        <w:rPr>
          <w:rFonts w:hint="eastAsia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  <w:lang w:eastAsia="zh-CN"/>
        </w:rPr>
        <w:t>夏日之旅主题内容</w:t>
      </w:r>
      <w:r>
        <w:rPr>
          <w:lang w:eastAsia="zh-CN"/>
        </w:rPr>
        <w:t>、</w:t>
      </w:r>
      <w:r>
        <w:rPr>
          <w:rFonts w:hint="eastAsia"/>
          <w:lang w:eastAsia="zh-CN"/>
        </w:rPr>
        <w:t>各</w:t>
      </w:r>
      <w:r>
        <w:rPr>
          <w:lang w:eastAsia="zh-CN"/>
        </w:rPr>
        <w:t>企业单位</w:t>
      </w:r>
      <w:r>
        <w:rPr>
          <w:rFonts w:hint="default" w:ascii="Times New Roman" w:hAnsi="Times New Roman" w:cs="Times New Roman"/>
          <w:lang w:eastAsia="zh-CN"/>
        </w:rPr>
        <w:t>自媒体账号。积极推荐一批在南岸游玩的旅客为重庆代言，以视频、图文、直播等形式在社交媒体上</w:t>
      </w:r>
      <w:r>
        <w:rPr>
          <w:rFonts w:hint="eastAsia" w:ascii="Times New Roman" w:hAnsi="Times New Roman" w:cs="Times New Roman"/>
          <w:lang w:val="en-US" w:eastAsia="zh-CN"/>
        </w:rPr>
        <w:t>分享</w:t>
      </w:r>
      <w:r>
        <w:rPr>
          <w:rFonts w:hint="default" w:ascii="Times New Roman" w:hAnsi="Times New Roman" w:cs="Times New Roman"/>
          <w:lang w:eastAsia="zh-CN"/>
        </w:rPr>
        <w:t>体验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讲述</w:t>
      </w:r>
      <w:r>
        <w:rPr>
          <w:rFonts w:hint="default" w:ascii="Times New Roman" w:hAnsi="Times New Roman" w:cs="Times New Roman"/>
          <w:lang w:eastAsia="zh-CN"/>
        </w:rPr>
        <w:t>故事，全方位展示</w:t>
      </w:r>
      <w:r>
        <w:rPr>
          <w:rFonts w:hint="eastAsia" w:ascii="Times New Roman" w:hAnsi="Times New Roman" w:cs="Times New Roman"/>
          <w:lang w:val="en-US" w:eastAsia="zh-CN"/>
        </w:rPr>
        <w:t>南岸</w:t>
      </w:r>
      <w:r>
        <w:rPr>
          <w:rFonts w:hint="default" w:ascii="Times New Roman" w:hAnsi="Times New Roman" w:cs="Times New Roman"/>
          <w:lang w:eastAsia="zh-CN"/>
        </w:rPr>
        <w:t>文旅暑期独特魅力。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Style w:val="19"/>
          <w:rFonts w:hint="default" w:ascii="Times New Roman" w:hAnsi="Times New Roman" w:cs="Times New Roman"/>
        </w:rPr>
        <w:t>（二）聚焦重点主题宣传。</w:t>
      </w:r>
      <w:r>
        <w:rPr>
          <w:rFonts w:hint="eastAsia" w:ascii="Times New Roman" w:hAnsi="Times New Roman" w:cs="Times New Roman"/>
          <w:lang w:val="en-US" w:eastAsia="zh-CN"/>
        </w:rPr>
        <w:t>各旅游企业要</w:t>
      </w:r>
      <w:r>
        <w:rPr>
          <w:rFonts w:hint="default" w:ascii="Times New Roman" w:hAnsi="Times New Roman" w:cs="Times New Roman"/>
          <w:lang w:eastAsia="zh-CN"/>
        </w:rPr>
        <w:t>积极参与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  <w:lang w:eastAsia="zh-CN"/>
        </w:rPr>
        <w:t>2024年重庆夏季旅游优质资源推介活动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eastAsia="zh-CN"/>
        </w:rPr>
        <w:t>，通过线上线下相结合的方式，展示</w:t>
      </w:r>
      <w:r>
        <w:rPr>
          <w:rFonts w:hint="eastAsia" w:ascii="Times New Roman" w:hAnsi="Times New Roman" w:cs="Times New Roman"/>
          <w:lang w:val="en-US" w:eastAsia="zh-CN"/>
        </w:rPr>
        <w:t>重庆特别是</w:t>
      </w:r>
      <w:r>
        <w:rPr>
          <w:rFonts w:hint="default" w:ascii="Times New Roman" w:hAnsi="Times New Roman" w:cs="Times New Roman"/>
          <w:lang w:eastAsia="zh-CN"/>
        </w:rPr>
        <w:t>南岸夏季旅游特色线路、热门景点、研学基地等优质资源，</w:t>
      </w:r>
      <w:r>
        <w:rPr>
          <w:rFonts w:hint="eastAsia" w:ascii="Times New Roman" w:hAnsi="Times New Roman" w:cs="Times New Roman"/>
          <w:lang w:val="en-US" w:eastAsia="zh-CN"/>
        </w:rPr>
        <w:t>促进</w:t>
      </w:r>
      <w:r>
        <w:rPr>
          <w:rFonts w:hint="default" w:ascii="Times New Roman" w:hAnsi="Times New Roman" w:cs="Times New Roman"/>
          <w:lang w:eastAsia="zh-CN"/>
        </w:rPr>
        <w:t>线上</w:t>
      </w:r>
      <w:r>
        <w:rPr>
          <w:rFonts w:hint="eastAsia"/>
          <w:lang w:eastAsia="zh-CN"/>
        </w:rPr>
        <w:t>流量</w:t>
      </w:r>
      <w:r>
        <w:rPr>
          <w:rFonts w:hint="eastAsia"/>
          <w:lang w:val="en-US" w:eastAsia="zh-CN"/>
        </w:rPr>
        <w:t>向</w:t>
      </w:r>
      <w:r>
        <w:rPr>
          <w:rFonts w:hint="eastAsia"/>
          <w:lang w:eastAsia="zh-CN"/>
        </w:rPr>
        <w:t>线下消费</w:t>
      </w:r>
      <w:r>
        <w:rPr>
          <w:rFonts w:hint="eastAsia"/>
          <w:lang w:val="en-US" w:eastAsia="zh-CN"/>
        </w:rPr>
        <w:t>转</w:t>
      </w:r>
      <w:r>
        <w:rPr>
          <w:rFonts w:hint="eastAsia"/>
          <w:lang w:eastAsia="zh-CN"/>
        </w:rPr>
        <w:t>化，推动南岸暑期文旅市场的繁荣发展。</w:t>
      </w:r>
      <w:r>
        <w:rPr>
          <w:rFonts w:hint="eastAsia"/>
          <w:lang w:val="en-US" w:eastAsia="zh-CN"/>
        </w:rPr>
        <w:t>要</w:t>
      </w:r>
      <w:r>
        <w:rPr>
          <w:rFonts w:hint="eastAsia"/>
          <w:lang w:eastAsia="zh-CN"/>
        </w:rPr>
        <w:t>积极参与“文旅网络达人采风主题宣传”</w:t>
      </w:r>
      <w:r>
        <w:rPr>
          <w:rFonts w:hint="eastAsia"/>
          <w:lang w:val="en-US" w:eastAsia="zh-CN"/>
        </w:rPr>
        <w:t>活动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支持</w:t>
      </w:r>
      <w:r>
        <w:rPr>
          <w:rFonts w:hint="eastAsia"/>
          <w:lang w:eastAsia="zh-CN"/>
        </w:rPr>
        <w:t>知名网络达人深入南岸各点位实地采风，</w:t>
      </w:r>
      <w:r>
        <w:rPr>
          <w:rFonts w:hint="eastAsia"/>
          <w:lang w:val="en-US" w:eastAsia="zh-CN"/>
        </w:rPr>
        <w:t>促进</w:t>
      </w:r>
      <w:r>
        <w:rPr>
          <w:rFonts w:hint="eastAsia"/>
          <w:lang w:eastAsia="zh-CN"/>
        </w:rPr>
        <w:t>高质量的文旅内容</w:t>
      </w:r>
      <w:r>
        <w:rPr>
          <w:rFonts w:hint="eastAsia"/>
          <w:lang w:val="en-US" w:eastAsia="zh-CN"/>
        </w:rPr>
        <w:t>网络软文的</w:t>
      </w:r>
      <w:r>
        <w:rPr>
          <w:rFonts w:hint="eastAsia"/>
          <w:lang w:eastAsia="zh-CN"/>
        </w:rPr>
        <w:t>创作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eastAsia="zh-CN"/>
        </w:rPr>
        <w:t>发布。</w:t>
      </w:r>
      <w:r>
        <w:rPr>
          <w:rFonts w:hint="eastAsia"/>
          <w:lang w:val="en-US" w:eastAsia="zh-CN"/>
        </w:rPr>
        <w:t>各文化企业要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积极参与“艺术名家及文艺作品展播推广”活动，通过艺术作品的展示与推广，提升南岸的文化软实力与旅游吸引力。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各文旅场所美食企业要</w:t>
      </w:r>
      <w:r>
        <w:rPr>
          <w:rFonts w:hint="eastAsia"/>
          <w:lang w:eastAsia="zh-CN"/>
        </w:rPr>
        <w:t>积极参与“‘渝味</w:t>
      </w:r>
      <w:r>
        <w:rPr>
          <w:rFonts w:hint="default" w:ascii="Times New Roman" w:hAnsi="Times New Roman" w:cs="Times New Roman"/>
          <w:lang w:eastAsia="zh-CN"/>
        </w:rPr>
        <w:t>品鉴官</w:t>
      </w:r>
      <w:r>
        <w:rPr>
          <w:rFonts w:hint="eastAsia" w:ascii="Times New Roman" w:hAnsi="Times New Roman" w:cs="Times New Roman"/>
          <w:lang w:eastAsia="zh-CN"/>
        </w:rPr>
        <w:t>’</w:t>
      </w:r>
      <w:r>
        <w:rPr>
          <w:rFonts w:hint="default" w:ascii="Times New Roman" w:hAnsi="Times New Roman" w:cs="Times New Roman"/>
          <w:lang w:eastAsia="zh-CN"/>
        </w:rPr>
        <w:t>渝味360碗宣传推广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行动</w:t>
      </w:r>
      <w:r>
        <w:rPr>
          <w:rFonts w:hint="default" w:ascii="Times New Roman" w:hAnsi="Times New Roman" w:cs="Times New Roman"/>
          <w:lang w:eastAsia="zh-CN"/>
        </w:rPr>
        <w:t>，精选</w:t>
      </w:r>
      <w:r>
        <w:rPr>
          <w:rFonts w:hint="eastAsia" w:ascii="Times New Roman" w:hAnsi="Times New Roman" w:cs="Times New Roman"/>
          <w:lang w:val="en-US" w:eastAsia="zh-CN"/>
        </w:rPr>
        <w:t>特色</w:t>
      </w:r>
      <w:r>
        <w:rPr>
          <w:rFonts w:hint="default" w:ascii="Times New Roman" w:hAnsi="Times New Roman" w:cs="Times New Roman"/>
          <w:lang w:eastAsia="zh-CN"/>
        </w:rPr>
        <w:t>美食</w:t>
      </w:r>
      <w:r>
        <w:rPr>
          <w:rFonts w:hint="eastAsia" w:ascii="Times New Roman" w:hAnsi="Times New Roman" w:cs="Times New Roman"/>
          <w:lang w:val="en-US" w:eastAsia="zh-CN"/>
        </w:rPr>
        <w:t>产品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参与</w:t>
      </w:r>
      <w:r>
        <w:rPr>
          <w:rFonts w:hint="default" w:ascii="Times New Roman" w:hAnsi="Times New Roman" w:cs="Times New Roman"/>
          <w:lang w:eastAsia="zh-CN"/>
        </w:rPr>
        <w:t>美食博主、网红大V</w:t>
      </w:r>
      <w:r>
        <w:rPr>
          <w:rFonts w:hint="eastAsia" w:ascii="Times New Roman" w:hAnsi="Times New Roman" w:cs="Times New Roman"/>
          <w:lang w:val="en-US" w:eastAsia="zh-CN"/>
        </w:rPr>
        <w:t>及旅游团队</w:t>
      </w:r>
      <w:r>
        <w:rPr>
          <w:rFonts w:hint="default" w:ascii="Times New Roman" w:hAnsi="Times New Roman" w:cs="Times New Roman"/>
          <w:lang w:eastAsia="zh-CN"/>
        </w:rPr>
        <w:t>等试吃体验与宣传推广</w:t>
      </w:r>
      <w:r>
        <w:rPr>
          <w:rFonts w:hint="eastAsia" w:ascii="Times New Roman" w:hAnsi="Times New Roman" w:cs="Times New Roman"/>
          <w:lang w:val="en-US" w:eastAsia="zh-CN"/>
        </w:rPr>
        <w:t>活动</w:t>
      </w:r>
      <w:r>
        <w:rPr>
          <w:rFonts w:hint="default" w:ascii="Times New Roman" w:hAnsi="Times New Roman" w:cs="Times New Roman"/>
          <w:lang w:eastAsia="zh-CN"/>
        </w:rPr>
        <w:t>，让游客在品味美食的同时深入了解重庆的饮食文化与历史底蕴。</w:t>
      </w:r>
    </w:p>
    <w:p>
      <w:pPr>
        <w:pStyle w:val="2"/>
        <w:numPr>
          <w:ilvl w:val="0"/>
          <w:numId w:val="0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四、提升服务质量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/>
          <w:lang w:val="en-US" w:eastAsia="zh-CN"/>
        </w:rPr>
        <w:t>（一）完善服务设施。</w:t>
      </w:r>
      <w:r>
        <w:rPr>
          <w:rFonts w:hint="eastAsia"/>
          <w:lang w:val="en-US" w:eastAsia="zh-CN"/>
        </w:rPr>
        <w:t>各景区（点）要针对暑期游客量激增，优化公共交通接驳服务，完善停车服务，确保游客进出景区的顺畅。要利用智慧交通系统，实时发布路况信息，引导车辆合理分流。要优化服务设施，在长时间排队等候区域设置遮阳、休憩设施和特殊人群通道，提供降温设备、免费饮水、充电等服务，为工作人员和游客提供人性化关怀。要在重要景区入口和热闹线路沿途设置医疗急救点，配备专业医护人员和必要的急救设备。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/>
          <w:lang w:val="en-US" w:eastAsia="zh-CN"/>
        </w:rPr>
        <w:t>（二）优化服务体验。</w:t>
      </w:r>
      <w:r>
        <w:rPr>
          <w:rFonts w:hint="eastAsia"/>
          <w:lang w:val="en-US" w:eastAsia="zh-CN"/>
        </w:rPr>
        <w:t>深化文化旅游市场秩序整治，各旅行社要规范经营内容和行为，严禁出版物内容违法、娱乐场所违规接纳未成年人，以及旅行社不合理低价游、虚假宣传、违法指定购物场所、无证经营等违法行为，坚决杜绝“黑社”“黑导”“黑车”“黑店”、非法集资、景区景点户外直播乱象等违规乱纪问题发生，进一步提升行业自律水平，营造良好的文化旅游市场经营环境。各星级酒店要响应市场消费升级的需求，建立健全顾客反馈机制，及时响应旅客需求，为游客提供更加安全、舒适的居住体验。</w:t>
      </w:r>
    </w:p>
    <w:p>
      <w:pPr>
        <w:pStyle w:val="2"/>
        <w:numPr>
          <w:ilvl w:val="0"/>
          <w:numId w:val="0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五、强化安全保障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Style w:val="17"/>
          <w:rFonts w:hint="eastAsia"/>
          <w:lang w:val="en-US" w:eastAsia="zh-CN"/>
        </w:rPr>
        <w:t>（一）</w:t>
      </w:r>
      <w:r>
        <w:rPr>
          <w:rStyle w:val="17"/>
          <w:rFonts w:hint="eastAsia"/>
          <w:lang w:val="en-US" w:eastAsia="zh-CN"/>
        </w:rPr>
        <w:tab/>
      </w:r>
      <w:r>
        <w:rPr>
          <w:rStyle w:val="17"/>
          <w:rFonts w:hint="eastAsia"/>
          <w:lang w:val="en-US" w:eastAsia="zh-CN"/>
        </w:rPr>
        <w:t>消除安全隐患</w:t>
      </w:r>
      <w:r>
        <w:rPr>
          <w:rFonts w:hint="eastAsia"/>
          <w:lang w:val="en-US" w:eastAsia="zh-CN"/>
        </w:rPr>
        <w:t>。结合南岸区汛期通报信息，充分考虑可能发生的极端天气及次生衍生灾害，做好风险研判、预警发布等工作，认真组织隐患排查，加强旅游、文物保护等安全提示。各市场主体要重点排查地处低洼地带、临水临崖、地下层经营等文化旅游经营单位安全隐患，加强对地处田野、乡村、山坡、沟谷、河流地带的隐患排查，及时消除安全隐患。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/>
          <w:lang w:val="en-US" w:eastAsia="zh-CN"/>
        </w:rPr>
        <w:t>（二）</w:t>
      </w:r>
      <w:r>
        <w:rPr>
          <w:rStyle w:val="17"/>
          <w:rFonts w:hint="eastAsia"/>
          <w:lang w:val="en-US" w:eastAsia="zh-CN"/>
        </w:rPr>
        <w:tab/>
      </w:r>
      <w:r>
        <w:rPr>
          <w:rStyle w:val="17"/>
          <w:rFonts w:hint="eastAsia"/>
          <w:lang w:val="en-US" w:eastAsia="zh-CN"/>
        </w:rPr>
        <w:t>筑牢安全防线</w:t>
      </w:r>
      <w:r>
        <w:rPr>
          <w:rFonts w:hint="eastAsia"/>
          <w:lang w:val="en-US" w:eastAsia="zh-CN"/>
        </w:rPr>
        <w:t>。制定防汛抗旱具体措施，要抓好常态预防工作落实，着力提升防汛救灾实战能力，落实各项安全保障措施。各单位要严格落实值班值守制度，及时掌握防汛抗旱工作动态，遇有灾情要高效妥善处置并及时报送相关信息，严禁瞒报、迟报、谎报。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 w:cstheme="minorBidi"/>
          <w:lang w:val="en-US" w:eastAsia="zh-CN"/>
        </w:rPr>
        <w:t>（三）强化活动报备。</w:t>
      </w:r>
      <w:r>
        <w:rPr>
          <w:rFonts w:hint="eastAsia"/>
          <w:lang w:val="en-US" w:eastAsia="zh-CN"/>
        </w:rPr>
        <w:t>加强区内重点文化活动的管理，进一步健全完善我区重大文旅活动提前向区委、区政府报告机制，加强风险评估预测，强化应急预案，压实属地属事责任，确保各项活动平安有序开展。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7"/>
          <w:rFonts w:hint="eastAsia"/>
          <w:lang w:val="en-US" w:eastAsia="zh-CN"/>
        </w:rPr>
        <w:t>（四）健全工作措施</w:t>
      </w:r>
      <w:r>
        <w:rPr>
          <w:rFonts w:hint="eastAsia"/>
          <w:lang w:val="en-US" w:eastAsia="zh-CN"/>
        </w:rPr>
        <w:t>。各景区要对洪灾风险区、地质灾害易发区等关键部位开展全面细致摸排，加强汛期巡视巡查，在危险地段设立明显的警示标牌，预设游客应急疏散引导线路、明确应急避难场所，在必要情况下采取关闭景区、分流游客等措施，确保游客安全。各文旅企业要做好水上及高风险项目的安全监管，建立隐患清单和台账，逐条逐项限时完成整改。各旅行社要密切关注汛情预报，合理规划旅游路线，规范旅游包车、租船行为，不得组织团队游客进入未开发、未对社会公众开放区域开展旅游活动；旅游期间，一旦遭遇灾害天气和突发汛情等紧急情况，要采取有效措施应对，并及时调整团队旅游安排。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644" w:firstLineChars="200"/>
        <w:jc w:val="left"/>
        <w:textAlignment w:val="baseline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4" w:lineRule="exact"/>
        <w:ind w:firstLine="3542" w:firstLineChars="1100"/>
        <w:jc w:val="left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重庆市南岸区文化和旅游发展委员会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2024年7月1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widowControl/>
        <w:spacing w:line="594" w:lineRule="exact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38"/>
        </w:tabs>
        <w:bidi w:val="0"/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46" w:bottom="1644" w:left="1446" w:header="851" w:footer="1587" w:gutter="0"/>
          <w:paperSrc/>
          <w:pgNumType w:fmt="decimal" w:start="1"/>
          <w:cols w:space="0" w:num="1"/>
          <w:titlePg/>
          <w:rtlGutter w:val="0"/>
          <w:docGrid w:type="linesAndChar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467360</wp:posOffset>
                </wp:positionV>
                <wp:extent cx="572706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36.8pt;height:0pt;width:450.95pt;z-index:251661312;mso-width-relative:page;mso-height-relative:page;" filled="f" stroked="t" coordsize="21600,21600" o:gfxdata="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IBoE3UAAAABgEAAA8AAAAAAAAAAQAgAAAAIgAAAGRycy9kb3ducmV2LnhtbFBLAQIUABQA&#10;AAAIAIdO4kBpYa55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2706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5pt;height:0pt;width:450.95pt;z-index:251662336;mso-width-relative:page;mso-height-relative:page;" filled="f" stroked="t" coordsize="21600,21600" o:gfxdata="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xciEtMAAAAHAQAADwAAAAAAAAABACAAAAAiAAAAZHJzL2Rvd25yZXYueG1sUEsBAhQAFAAA&#10;AAgAh07iQF924qD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pacing w:val="-10"/>
          <w:sz w:val="28"/>
          <w:szCs w:val="28"/>
        </w:rPr>
        <w:t xml:space="preserve">南岸区文化和旅游发展委员会办公室     </w:t>
      </w:r>
      <w:r>
        <w:rPr>
          <w:rFonts w:hint="eastAsia" w:ascii="方正仿宋_GBK" w:eastAsia="方正仿宋_GBK"/>
          <w:spacing w:val="-1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28"/>
          <w:szCs w:val="28"/>
        </w:rPr>
        <w:t>20</w:t>
      </w:r>
      <w:r>
        <w:rPr>
          <w:rFonts w:hint="default" w:ascii="Times New Roman" w:hAnsi="Times New Roman" w:cs="Times New Roman"/>
          <w:b w:val="0"/>
          <w:bCs w:val="0"/>
          <w:spacing w:val="-1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28"/>
          <w:szCs w:val="28"/>
        </w:rPr>
        <w:t>年</w:t>
      </w:r>
      <w:r>
        <w:rPr>
          <w:rFonts w:hint="default" w:ascii="Times New Roman" w:hAnsi="Times New Roman" w:cs="Times New Roman"/>
          <w:b w:val="0"/>
          <w:bCs w:val="0"/>
          <w:spacing w:val="-1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pacing w:val="-1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28"/>
          <w:szCs w:val="28"/>
          <w:lang w:eastAsia="zh-CN"/>
        </w:rPr>
        <w:t>发</w:t>
      </w: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4"/>
      </w:pPr>
      <w:r>
        <w:separator/>
      </w:r>
    </w:p>
  </w:endnote>
  <w:endnote w:type="continuationSeparator" w:id="1">
    <w:p>
      <w:pPr>
        <w:spacing w:line="240" w:lineRule="auto"/>
        <w:ind w:firstLine="6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600" w:lineRule="exact"/>
      <w:ind w:right="360" w:firstLine="364" w:firstLineChars="200"/>
      <w:jc w:val="left"/>
      <w:rPr>
        <w:rFonts w:ascii="Times New Roman" w:hAnsi="Times New Roman" w:eastAsia="方正仿宋_GBK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600" w:lineRule="exact"/>
      <w:ind w:firstLine="564" w:firstLineChars="200"/>
      <w:jc w:val="left"/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方正仿宋_GBK" w:cs="Times New Roman"/>
        <w:kern w:val="2"/>
        <w:sz w:val="28"/>
        <w:szCs w:val="28"/>
        <w:lang w:val="zh-CN" w:eastAsia="zh-CN" w:bidi="ar-SA"/>
      </w:rPr>
      <w:t>-</w:t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t xml:space="preserve"> 2 -</w:t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snapToGrid w:val="0"/>
      <w:spacing w:line="600" w:lineRule="exact"/>
      <w:ind w:right="360" w:firstLine="364" w:firstLineChars="200"/>
      <w:jc w:val="left"/>
      <w:rPr>
        <w:rFonts w:ascii="Times New Roman" w:hAnsi="Times New Roman" w:eastAsia="方正仿宋_GBK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4"/>
      </w:pPr>
      <w:r>
        <w:separator/>
      </w:r>
    </w:p>
  </w:footnote>
  <w:footnote w:type="continuationSeparator" w:id="1">
    <w:p>
      <w:pPr>
        <w:spacing w:line="240" w:lineRule="auto"/>
        <w:ind w:firstLine="64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D73C"/>
    <w:multiLevelType w:val="singleLevel"/>
    <w:tmpl w:val="5EA9D73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59897EE"/>
    <w:multiLevelType w:val="singleLevel"/>
    <w:tmpl w:val="659897EE"/>
    <w:lvl w:ilvl="0" w:tentative="0">
      <w:start w:val="1"/>
      <w:numFmt w:val="chineseCounting"/>
      <w:pStyle w:val="3"/>
      <w:suff w:val="nothing"/>
      <w:lvlText w:val="（%1）"/>
      <w:lvlJc w:val="left"/>
      <w:pPr>
        <w:ind w:left="44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2JkZjViZmVmNjQ3ZWMzMmNkNjI0MGE3NWY5MmMifQ=="/>
    <w:docVar w:name="KSO_WPS_MARK_KEY" w:val="be186222-1314-43d8-88e7-7bf49f2417b2"/>
  </w:docVars>
  <w:rsids>
    <w:rsidRoot w:val="13A82271"/>
    <w:rsid w:val="01281325"/>
    <w:rsid w:val="01B00BBD"/>
    <w:rsid w:val="022653BF"/>
    <w:rsid w:val="036412CB"/>
    <w:rsid w:val="051B7D1D"/>
    <w:rsid w:val="05472BA9"/>
    <w:rsid w:val="063B0859"/>
    <w:rsid w:val="0728596A"/>
    <w:rsid w:val="07D52B79"/>
    <w:rsid w:val="07FA59D5"/>
    <w:rsid w:val="08167EB9"/>
    <w:rsid w:val="086A613A"/>
    <w:rsid w:val="087C6A8F"/>
    <w:rsid w:val="08AD0F4B"/>
    <w:rsid w:val="098E4052"/>
    <w:rsid w:val="09A702AD"/>
    <w:rsid w:val="0A1C2DEE"/>
    <w:rsid w:val="0A8F56DE"/>
    <w:rsid w:val="0B0F0008"/>
    <w:rsid w:val="0DEB6812"/>
    <w:rsid w:val="0E3418EE"/>
    <w:rsid w:val="0E450B06"/>
    <w:rsid w:val="0F8569F4"/>
    <w:rsid w:val="1048213F"/>
    <w:rsid w:val="1096394F"/>
    <w:rsid w:val="10A02655"/>
    <w:rsid w:val="112D268A"/>
    <w:rsid w:val="1144411E"/>
    <w:rsid w:val="11652140"/>
    <w:rsid w:val="11840D76"/>
    <w:rsid w:val="11B45754"/>
    <w:rsid w:val="12977E48"/>
    <w:rsid w:val="1375573A"/>
    <w:rsid w:val="13A82271"/>
    <w:rsid w:val="15BC36F9"/>
    <w:rsid w:val="171F21BA"/>
    <w:rsid w:val="17E700AD"/>
    <w:rsid w:val="18052E77"/>
    <w:rsid w:val="186364ED"/>
    <w:rsid w:val="18C73E7D"/>
    <w:rsid w:val="18E6320F"/>
    <w:rsid w:val="1C2D41BB"/>
    <w:rsid w:val="1DDE0AF5"/>
    <w:rsid w:val="1E9338CD"/>
    <w:rsid w:val="1FD06EA3"/>
    <w:rsid w:val="20553086"/>
    <w:rsid w:val="20AA2F80"/>
    <w:rsid w:val="215E5A18"/>
    <w:rsid w:val="21A73A81"/>
    <w:rsid w:val="224436A8"/>
    <w:rsid w:val="231F4782"/>
    <w:rsid w:val="233A6DF7"/>
    <w:rsid w:val="23623B5A"/>
    <w:rsid w:val="24A913F7"/>
    <w:rsid w:val="24E0611B"/>
    <w:rsid w:val="253D32D7"/>
    <w:rsid w:val="25594E22"/>
    <w:rsid w:val="26232D49"/>
    <w:rsid w:val="26806892"/>
    <w:rsid w:val="26EF6400"/>
    <w:rsid w:val="2740365A"/>
    <w:rsid w:val="27551627"/>
    <w:rsid w:val="27EE0B31"/>
    <w:rsid w:val="28EC6C1C"/>
    <w:rsid w:val="295B33DF"/>
    <w:rsid w:val="297F52B5"/>
    <w:rsid w:val="29D81C0A"/>
    <w:rsid w:val="2A5916F8"/>
    <w:rsid w:val="2AF9736B"/>
    <w:rsid w:val="2AFF541A"/>
    <w:rsid w:val="2B073DBC"/>
    <w:rsid w:val="2B7E34FB"/>
    <w:rsid w:val="2BDB2725"/>
    <w:rsid w:val="2DEA5D2E"/>
    <w:rsid w:val="2E1C1046"/>
    <w:rsid w:val="2E3648D4"/>
    <w:rsid w:val="2E4C4E16"/>
    <w:rsid w:val="2EB1631A"/>
    <w:rsid w:val="31ED1C6D"/>
    <w:rsid w:val="32450A87"/>
    <w:rsid w:val="32705150"/>
    <w:rsid w:val="32E06AFE"/>
    <w:rsid w:val="32F34A2C"/>
    <w:rsid w:val="33067B87"/>
    <w:rsid w:val="33B230B5"/>
    <w:rsid w:val="354B08F2"/>
    <w:rsid w:val="35BA1F42"/>
    <w:rsid w:val="35F048FA"/>
    <w:rsid w:val="36C50422"/>
    <w:rsid w:val="37540CD0"/>
    <w:rsid w:val="37884A7B"/>
    <w:rsid w:val="37C633FA"/>
    <w:rsid w:val="37D14BFA"/>
    <w:rsid w:val="3B2C087E"/>
    <w:rsid w:val="3B74046F"/>
    <w:rsid w:val="3B957A69"/>
    <w:rsid w:val="3BCD3E14"/>
    <w:rsid w:val="3BDF676B"/>
    <w:rsid w:val="3DF32520"/>
    <w:rsid w:val="3E2E4AFA"/>
    <w:rsid w:val="40A71F63"/>
    <w:rsid w:val="434D6875"/>
    <w:rsid w:val="4369671B"/>
    <w:rsid w:val="43C53793"/>
    <w:rsid w:val="44345A3A"/>
    <w:rsid w:val="44CB2C1F"/>
    <w:rsid w:val="450E7246"/>
    <w:rsid w:val="46EF4C7E"/>
    <w:rsid w:val="4847413B"/>
    <w:rsid w:val="49514C5F"/>
    <w:rsid w:val="4CC550D5"/>
    <w:rsid w:val="4CE511D4"/>
    <w:rsid w:val="4D985343"/>
    <w:rsid w:val="50474D33"/>
    <w:rsid w:val="52DD4848"/>
    <w:rsid w:val="55527FD7"/>
    <w:rsid w:val="56B10B61"/>
    <w:rsid w:val="572A6C31"/>
    <w:rsid w:val="57446366"/>
    <w:rsid w:val="57CB3A1D"/>
    <w:rsid w:val="584E1DD2"/>
    <w:rsid w:val="58A53D02"/>
    <w:rsid w:val="58C61CC5"/>
    <w:rsid w:val="59686141"/>
    <w:rsid w:val="59805457"/>
    <w:rsid w:val="5A4F4C90"/>
    <w:rsid w:val="5A5255BC"/>
    <w:rsid w:val="5ADB26CA"/>
    <w:rsid w:val="5B122177"/>
    <w:rsid w:val="5B857E0A"/>
    <w:rsid w:val="5B92565B"/>
    <w:rsid w:val="5DCB2367"/>
    <w:rsid w:val="5E511603"/>
    <w:rsid w:val="5FFC0086"/>
    <w:rsid w:val="61161505"/>
    <w:rsid w:val="61265BEC"/>
    <w:rsid w:val="616640B6"/>
    <w:rsid w:val="61697BC5"/>
    <w:rsid w:val="62C06D65"/>
    <w:rsid w:val="62F6033A"/>
    <w:rsid w:val="63EF6786"/>
    <w:rsid w:val="650E77CA"/>
    <w:rsid w:val="65176F12"/>
    <w:rsid w:val="656C3E87"/>
    <w:rsid w:val="662A7440"/>
    <w:rsid w:val="67CF69CC"/>
    <w:rsid w:val="67F903EF"/>
    <w:rsid w:val="6858042E"/>
    <w:rsid w:val="69460C7E"/>
    <w:rsid w:val="694940A9"/>
    <w:rsid w:val="6A0779D8"/>
    <w:rsid w:val="6A294057"/>
    <w:rsid w:val="6B3F68C9"/>
    <w:rsid w:val="6C285E61"/>
    <w:rsid w:val="6D88535A"/>
    <w:rsid w:val="6E1B359B"/>
    <w:rsid w:val="6F8D32DA"/>
    <w:rsid w:val="705D3A0D"/>
    <w:rsid w:val="70C036B6"/>
    <w:rsid w:val="70C86431"/>
    <w:rsid w:val="722E4900"/>
    <w:rsid w:val="728E3EC5"/>
    <w:rsid w:val="72922548"/>
    <w:rsid w:val="731855F3"/>
    <w:rsid w:val="7445564D"/>
    <w:rsid w:val="74624D35"/>
    <w:rsid w:val="747A14CF"/>
    <w:rsid w:val="74DF0134"/>
    <w:rsid w:val="75CF139F"/>
    <w:rsid w:val="75E30F89"/>
    <w:rsid w:val="76683644"/>
    <w:rsid w:val="774E334F"/>
    <w:rsid w:val="780F1CF8"/>
    <w:rsid w:val="790B20A3"/>
    <w:rsid w:val="7A301431"/>
    <w:rsid w:val="7B054C06"/>
    <w:rsid w:val="7B0B46C4"/>
    <w:rsid w:val="7B786BEC"/>
    <w:rsid w:val="7BA22F17"/>
    <w:rsid w:val="7CBF62AC"/>
    <w:rsid w:val="7DCE343B"/>
    <w:rsid w:val="7E043CEE"/>
    <w:rsid w:val="7E0A00B1"/>
    <w:rsid w:val="7E6A5F60"/>
    <w:rsid w:val="7E7C2B06"/>
    <w:rsid w:val="7E896090"/>
    <w:rsid w:val="7F7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  <w:autoSpaceDE w:val="0"/>
      <w:autoSpaceDN w:val="0"/>
      <w:adjustRightInd w:val="0"/>
      <w:snapToGrid w:val="0"/>
      <w:spacing w:line="594" w:lineRule="exact"/>
      <w:ind w:firstLine="644" w:firstLineChars="200"/>
      <w:jc w:val="left"/>
      <w:textAlignment w:val="baseline"/>
    </w:pPr>
    <w:rPr>
      <w:rFonts w:ascii="Arial" w:hAnsi="Arial" w:eastAsia="方正仿宋_GBK" w:cs="微软雅黑"/>
      <w:snapToGrid w:val="0"/>
      <w:color w:val="auto"/>
      <w:spacing w:val="1"/>
      <w:kern w:val="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 w:val="0"/>
      <w:numPr>
        <w:ilvl w:val="0"/>
        <w:numId w:val="1"/>
      </w:numPr>
      <w:spacing w:before="0" w:beforeAutospacing="0" w:after="0" w:afterAutospacing="0" w:line="594" w:lineRule="exact"/>
      <w:ind w:firstLine="880" w:firstLineChars="200"/>
      <w:jc w:val="left"/>
      <w:outlineLvl w:val="0"/>
    </w:pPr>
    <w:rPr>
      <w:rFonts w:hint="eastAsia" w:ascii="Times New Roman" w:hAnsi="Times New Roman" w:eastAsia="方正黑体_GBK" w:cs="Times New Roman"/>
      <w:bCs/>
      <w:kern w:val="44"/>
      <w:szCs w:val="48"/>
      <w:lang w:bidi="ar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 w:val="0"/>
      <w:numPr>
        <w:ilvl w:val="0"/>
        <w:numId w:val="2"/>
      </w:numPr>
      <w:ind w:left="0" w:firstLine="880" w:firstLineChars="200"/>
      <w:outlineLvl w:val="1"/>
    </w:pPr>
    <w:rPr>
      <w:rFonts w:ascii="Arial" w:hAnsi="Arial" w:eastAsia="方正楷体_GBK"/>
      <w:szCs w:val="2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 w:val="0"/>
      <w:keepLines w:val="0"/>
      <w:widowControl w:val="0"/>
      <w:spacing w:beforeAutospacing="0" w:afterAutospacing="0" w:line="594" w:lineRule="exact"/>
      <w:ind w:left="0" w:firstLine="880" w:firstLineChars="200"/>
      <w:jc w:val="left"/>
      <w:outlineLvl w:val="2"/>
    </w:pPr>
    <w:rPr>
      <w:rFonts w:ascii="Calibri" w:hAnsi="Calibri" w:eastAsia="方正楷体_GBK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Lines/>
      <w:ind w:firstLine="0" w:firstLineChars="0"/>
      <w:jc w:val="center"/>
      <w:outlineLvl w:val="3"/>
    </w:pPr>
    <w:rPr>
      <w:rFonts w:ascii="Arial" w:hAnsi="Arial" w:eastAsia="方正楷体_GBK" w:cs="Times New Roma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="50" w:afterLines="50" w:afterAutospacing="0" w:line="594" w:lineRule="exact"/>
      <w:ind w:firstLine="0" w:firstLineChars="0"/>
      <w:jc w:val="center"/>
      <w:outlineLvl w:val="4"/>
    </w:pPr>
    <w:rPr>
      <w:rFonts w:ascii="Times New Roman" w:hAnsi="Times New Roman"/>
      <w:color w:val="000000"/>
      <w:shd w:val="clear" w:color="auto" w:fill="auto"/>
      <w:lang w:eastAsia="en-US" w:bidi="en-US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5"/>
    </w:pPr>
    <w:rPr>
      <w:rFonts w:ascii="Arial" w:hAnsi="Arial" w:eastAsia="方正小标宋_GBK"/>
      <w:w w:val="80"/>
      <w:sz w:val="44"/>
    </w:rPr>
  </w:style>
  <w:style w:type="character" w:default="1" w:styleId="13">
    <w:name w:val="Default Paragraph Font"/>
    <w:semiHidden/>
    <w:qFormat/>
    <w:uiPriority w:val="0"/>
    <w:rPr>
      <w:rFonts w:ascii="Calibri" w:hAnsi="Calibri" w:eastAsia="方正仿宋_GBK"/>
      <w:sz w:val="32"/>
      <w:szCs w:val="32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4">
    <w:name w:val="标题 3 Char"/>
    <w:link w:val="4"/>
    <w:qFormat/>
    <w:uiPriority w:val="0"/>
    <w:rPr>
      <w:rFonts w:ascii="Calibri" w:hAnsi="Calibri" w:eastAsia="方正楷体_GBK"/>
      <w:kern w:val="2"/>
      <w:sz w:val="32"/>
      <w:szCs w:val="24"/>
      <w:lang w:val="en-US" w:eastAsia="zh-CN" w:bidi="ar-SA"/>
    </w:rPr>
  </w:style>
  <w:style w:type="character" w:customStyle="1" w:styleId="15">
    <w:name w:val="标题 4 Char"/>
    <w:link w:val="5"/>
    <w:qFormat/>
    <w:uiPriority w:val="0"/>
    <w:rPr>
      <w:rFonts w:ascii="Arial" w:hAnsi="Arial" w:eastAsia="方正楷体_GBK" w:cs="Times New Roman"/>
      <w:sz w:val="32"/>
      <w:szCs w:val="24"/>
    </w:rPr>
  </w:style>
  <w:style w:type="character" w:customStyle="1" w:styleId="16">
    <w:name w:val="标题 1 Char"/>
    <w:link w:val="2"/>
    <w:qFormat/>
    <w:uiPriority w:val="0"/>
    <w:rPr>
      <w:rFonts w:ascii="Times New Roman" w:hAnsi="Times New Roman" w:eastAsia="方正黑体_GBK" w:cs="Times New Roman"/>
      <w:kern w:val="44"/>
      <w:sz w:val="32"/>
    </w:rPr>
  </w:style>
  <w:style w:type="character" w:customStyle="1" w:styleId="17">
    <w:name w:val="标题 2 Char"/>
    <w:link w:val="3"/>
    <w:qFormat/>
    <w:uiPriority w:val="0"/>
    <w:rPr>
      <w:rFonts w:ascii="Arial" w:hAnsi="Arial" w:eastAsia="方正楷体_GBK"/>
      <w:kern w:val="2"/>
      <w:sz w:val="32"/>
      <w:szCs w:val="22"/>
      <w:lang w:val="en-US" w:eastAsia="zh-CN" w:bidi="ar-SA"/>
    </w:rPr>
  </w:style>
  <w:style w:type="paragraph" w:customStyle="1" w:styleId="18">
    <w:name w:val="总标题"/>
    <w:basedOn w:val="1"/>
    <w:next w:val="1"/>
    <w:qFormat/>
    <w:uiPriority w:val="0"/>
    <w:pPr>
      <w:spacing w:line="640" w:lineRule="exact"/>
      <w:ind w:firstLine="0" w:firstLineChars="0"/>
      <w:jc w:val="center"/>
    </w:pPr>
    <w:rPr>
      <w:rFonts w:hint="eastAsia" w:ascii="Times New Roman" w:hAnsi="Times New Roman" w:eastAsia="方正小标宋_GBK"/>
      <w:sz w:val="44"/>
    </w:rPr>
  </w:style>
  <w:style w:type="character" w:customStyle="1" w:styleId="19">
    <w:name w:val="标题 2 字符"/>
    <w:link w:val="3"/>
    <w:qFormat/>
    <w:uiPriority w:val="0"/>
    <w:rPr>
      <w:rFonts w:ascii="Arial" w:hAnsi="Arial" w:eastAsia="方正楷体_GBK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2964</Words>
  <Characters>2976</Characters>
  <Lines>0</Lines>
  <Paragraphs>0</Paragraphs>
  <TotalTime>4</TotalTime>
  <ScaleCrop>false</ScaleCrop>
  <LinksUpToDate>false</LinksUpToDate>
  <CharactersWithSpaces>3002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2024-07-09T06:55:00Z</dcterms:created>
  <dc:creator>陈晓芳</dc:creator>
  <cp:lastModifiedBy>陈晓芳</cp:lastModifiedBy>
  <cp:lastPrinted>2024-07-16T02:17:21Z</cp:lastPrinted>
  <dcterms:modified xsi:type="dcterms:W3CDTF">2024-07-16T03:07:19Z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4C57F2E336C44D93BCFB51AB66F9BDA0</vt:lpwstr>
  </property>
</Properties>
</file>