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fill="FFFFFF"/>
        <w:kinsoku/>
        <w:overflowPunct/>
        <w:topLinePunct w:val="0"/>
        <w:autoSpaceDE/>
        <w:autoSpaceDN/>
        <w:bidi w:val="0"/>
        <w:adjustRightInd/>
        <w:snapToGrid/>
        <w:spacing w:before="0" w:beforeAutospacing="0" w:after="0" w:afterAutospacing="0" w:line="596" w:lineRule="exact"/>
        <w:ind w:left="0" w:right="0" w:firstLine="880" w:firstLineChars="200"/>
        <w:jc w:val="center"/>
        <w:textAlignment w:val="auto"/>
        <w:rPr>
          <w:rFonts w:hint="eastAsia" w:ascii="方正小标宋_GBK" w:eastAsia="方正小标宋_GBK"/>
          <w:sz w:val="44"/>
          <w:szCs w:val="44"/>
        </w:rPr>
      </w:pPr>
      <w:r>
        <w:rPr>
          <w:rFonts w:hint="eastAsia" w:ascii="方正小标宋_GBK" w:hAnsi="方正小标宋_GBK" w:eastAsia="方正小标宋_GBK" w:cs="方正小标宋_GBK"/>
          <w:sz w:val="44"/>
          <w:szCs w:val="44"/>
          <w:shd w:val="clear" w:fill="FFFFFF"/>
          <w:lang w:eastAsia="zh-CN"/>
        </w:rPr>
        <w:t>重庆市南岸区信访办公室</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880" w:firstLineChars="200"/>
        <w:jc w:val="center"/>
        <w:textAlignment w:val="auto"/>
        <w:outlineLvl w:val="0"/>
        <w:rPr>
          <w:rFonts w:ascii="方正小标宋_GBK" w:eastAsia="方正小标宋_GBK"/>
          <w:sz w:val="44"/>
          <w:szCs w:val="44"/>
        </w:rPr>
      </w:pPr>
      <w:r>
        <w:rPr>
          <w:rFonts w:hint="eastAsia" w:ascii="方正小标宋_GBK" w:eastAsia="方正小标宋_GBK"/>
          <w:sz w:val="44"/>
          <w:szCs w:val="44"/>
        </w:rPr>
        <w:t>2020年度部门决算情况说明</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880" w:firstLineChars="200"/>
        <w:jc w:val="both"/>
        <w:textAlignment w:val="auto"/>
        <w:rPr>
          <w:rFonts w:ascii="方正小标宋_GBK" w:eastAsia="方正小标宋_GBK"/>
          <w:sz w:val="44"/>
          <w:szCs w:val="44"/>
        </w:rPr>
      </w:pP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0"/>
        <w:rPr>
          <w:rStyle w:val="8"/>
          <w:rFonts w:ascii="方正黑体_GBK" w:eastAsia="方正黑体_GBK"/>
          <w:b w:val="0"/>
          <w:sz w:val="32"/>
          <w:szCs w:val="32"/>
        </w:rPr>
      </w:pPr>
      <w:r>
        <w:rPr>
          <w:rStyle w:val="8"/>
          <w:rFonts w:hint="eastAsia" w:ascii="方正黑体_GBK" w:eastAsia="方正黑体_GBK"/>
          <w:b w:val="0"/>
          <w:sz w:val="32"/>
          <w:szCs w:val="32"/>
        </w:rPr>
        <w:t>一、部门基本情况</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59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（一）职能职责。</w:t>
      </w:r>
      <w:r>
        <w:rPr>
          <w:rFonts w:hint="eastAsia" w:ascii="方正仿宋_GBK" w:hAnsi="方正仿宋_GBK" w:eastAsia="方正仿宋_GBK" w:cs="方正仿宋_GBK"/>
          <w:sz w:val="32"/>
          <w:szCs w:val="32"/>
          <w:lang w:eastAsia="zh-CN"/>
        </w:rPr>
        <w:t>一是</w:t>
      </w:r>
      <w:r>
        <w:rPr>
          <w:rFonts w:hint="eastAsia" w:ascii="方正仿宋_GBK" w:hAnsi="方正仿宋_GBK" w:eastAsia="方正仿宋_GBK" w:cs="方正仿宋_GBK"/>
          <w:sz w:val="32"/>
          <w:szCs w:val="32"/>
        </w:rPr>
        <w:t>负责处理区内外群众给区委、区政府及区领导同志的来信、网上投诉，接待群众来访，保证信访渠道通畅</w:t>
      </w:r>
      <w:r>
        <w:rPr>
          <w:rFonts w:hint="eastAsia" w:ascii="方正仿宋_GBK" w:hAnsi="方正仿宋_GBK" w:eastAsia="方正仿宋_GBK" w:cs="方正仿宋_GBK"/>
          <w:sz w:val="32"/>
          <w:szCs w:val="32"/>
          <w:lang w:eastAsia="zh-CN"/>
        </w:rPr>
        <w:t>；二是</w:t>
      </w:r>
      <w:r>
        <w:rPr>
          <w:rFonts w:hint="eastAsia" w:ascii="方正仿宋_GBK" w:hAnsi="方正仿宋_GBK" w:eastAsia="方正仿宋_GBK" w:cs="方正仿宋_GBK"/>
          <w:sz w:val="32"/>
          <w:szCs w:val="32"/>
        </w:rPr>
        <w:t>向有关职能部门转送、交办群众来信来访及网上投诉诉求事项</w:t>
      </w:r>
      <w:r>
        <w:rPr>
          <w:rFonts w:hint="eastAsia" w:ascii="方正仿宋_GBK" w:hAnsi="方正仿宋_GBK" w:eastAsia="方正仿宋_GBK" w:cs="方正仿宋_GBK"/>
          <w:sz w:val="32"/>
          <w:szCs w:val="32"/>
          <w:lang w:eastAsia="zh-CN"/>
        </w:rPr>
        <w:t>；三是</w:t>
      </w:r>
      <w:r>
        <w:rPr>
          <w:rFonts w:hint="eastAsia" w:ascii="方正仿宋_GBK" w:hAnsi="方正仿宋_GBK" w:eastAsia="方正仿宋_GBK" w:cs="方正仿宋_GBK"/>
          <w:sz w:val="32"/>
          <w:szCs w:val="32"/>
        </w:rPr>
        <w:t>承办区委、区政府和区委、区政府领导同志及市信访办公室交办的信访事项，督促检查领导同志有关批示的落实情况</w:t>
      </w:r>
      <w:r>
        <w:rPr>
          <w:rFonts w:hint="eastAsia" w:ascii="方正仿宋_GBK" w:hAnsi="方正仿宋_GBK" w:eastAsia="方正仿宋_GBK" w:cs="方正仿宋_GBK"/>
          <w:sz w:val="32"/>
          <w:szCs w:val="32"/>
          <w:lang w:eastAsia="zh-CN"/>
        </w:rPr>
        <w:t>；四是</w:t>
      </w:r>
      <w:r>
        <w:rPr>
          <w:rFonts w:hint="eastAsia" w:ascii="方正仿宋_GBK" w:hAnsi="方正仿宋_GBK" w:eastAsia="方正仿宋_GBK" w:cs="方正仿宋_GBK"/>
          <w:sz w:val="32"/>
          <w:szCs w:val="32"/>
        </w:rPr>
        <w:t>指导、核查、督查区级部门、镇街的信访工作及重要信访事项的处理和落实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五是</w:t>
      </w:r>
      <w:r>
        <w:rPr>
          <w:rFonts w:hint="eastAsia" w:ascii="方正仿宋_GBK" w:hAnsi="方正仿宋_GBK" w:eastAsia="方正仿宋_GBK" w:cs="方正仿宋_GBK"/>
          <w:sz w:val="32"/>
          <w:szCs w:val="32"/>
        </w:rPr>
        <w:t>负责收集、征集，并督促采纳人民群众建议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六是</w:t>
      </w:r>
      <w:r>
        <w:rPr>
          <w:rFonts w:hint="eastAsia" w:ascii="方正仿宋_GBK" w:hAnsi="方正仿宋_GBK" w:eastAsia="方正仿宋_GBK" w:cs="方正仿宋_GBK"/>
          <w:sz w:val="32"/>
          <w:szCs w:val="32"/>
        </w:rPr>
        <w:t>负责全区重大决策事项社会稳定风险评估、矛盾纠纷排查化解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七是</w:t>
      </w:r>
      <w:r>
        <w:rPr>
          <w:rFonts w:hint="eastAsia" w:ascii="方正仿宋_GBK" w:hAnsi="方正仿宋_GBK" w:eastAsia="方正仿宋_GBK" w:cs="方正仿宋_GBK"/>
          <w:sz w:val="32"/>
          <w:szCs w:val="32"/>
        </w:rPr>
        <w:t>牵头协调有关部门正确处理信访矛盾，处置群体性事件，维护社会稳定等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八是</w:t>
      </w:r>
      <w:r>
        <w:rPr>
          <w:rFonts w:hint="eastAsia" w:ascii="方正仿宋_GBK" w:hAnsi="方正仿宋_GBK" w:eastAsia="方正仿宋_GBK" w:cs="方正仿宋_GBK"/>
          <w:sz w:val="32"/>
          <w:szCs w:val="32"/>
        </w:rPr>
        <w:t>及时、准确的向区委、区政府和区委、区政府领导同志反映来信来访及网上投诉中提出的重要建议、意见和问题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九是</w:t>
      </w:r>
      <w:r>
        <w:rPr>
          <w:rFonts w:hint="eastAsia" w:ascii="方正仿宋_GBK" w:hAnsi="方正仿宋_GBK" w:eastAsia="方正仿宋_GBK" w:cs="方正仿宋_GBK"/>
          <w:sz w:val="32"/>
          <w:szCs w:val="32"/>
        </w:rPr>
        <w:t>综合分析信访信息，开展调查研究，提出制定有关方针、政策措施的建议</w:t>
      </w:r>
      <w:r>
        <w:rPr>
          <w:rFonts w:hint="eastAsia" w:ascii="方正仿宋_GBK" w:hAnsi="方正仿宋_GBK" w:eastAsia="方正仿宋_GBK" w:cs="方正仿宋_GBK"/>
          <w:sz w:val="32"/>
          <w:szCs w:val="32"/>
          <w:lang w:eastAsia="zh-CN"/>
        </w:rPr>
        <w:t>；十是</w:t>
      </w:r>
      <w:r>
        <w:rPr>
          <w:rFonts w:hint="eastAsia" w:ascii="方正仿宋_GBK" w:hAnsi="方正仿宋_GBK" w:eastAsia="方正仿宋_GBK" w:cs="方正仿宋_GBK"/>
          <w:sz w:val="32"/>
          <w:szCs w:val="32"/>
        </w:rPr>
        <w:t>统筹负责重大活动现场信访接待工作、承担信访工作（群众工作）联席会议办公室日常工作、统筹负责区级领导干部下访接访群众工作、指导推广群众工作经验等</w:t>
      </w:r>
      <w:r>
        <w:rPr>
          <w:rFonts w:hint="eastAsia" w:ascii="方正仿宋_GBK" w:hAnsi="方正仿宋_GBK" w:eastAsia="方正仿宋_GBK" w:cs="方正仿宋_GBK"/>
          <w:sz w:val="32"/>
          <w:szCs w:val="32"/>
          <w:lang w:eastAsia="zh-CN"/>
        </w:rPr>
        <w:t>；十一是</w:t>
      </w:r>
      <w:r>
        <w:rPr>
          <w:rFonts w:hint="eastAsia" w:ascii="方正仿宋_GBK" w:hAnsi="方正仿宋_GBK" w:eastAsia="方正仿宋_GBK" w:cs="方正仿宋_GBK"/>
          <w:sz w:val="32"/>
          <w:szCs w:val="32"/>
        </w:rPr>
        <w:t>完成区委、区政府交办的其他任务。</w:t>
      </w:r>
    </w:p>
    <w:p>
      <w:pPr>
        <w:pStyle w:val="14"/>
        <w:shd w:val="clear" w:fill="FFFFFF"/>
        <w:spacing w:before="0" w:beforeAutospacing="0" w:after="0" w:afterAutospacing="0" w:line="560" w:lineRule="exact"/>
        <w:ind w:left="0" w:right="0" w:firstLine="480" w:firstLineChars="150"/>
        <w:jc w:val="both"/>
        <w:rPr>
          <w:rFonts w:hint="default" w:ascii="Times New Roman" w:hAnsi="Times New Roman" w:eastAsia="方正仿宋_GBK" w:cs="Times New Roman"/>
          <w:color w:val="FF0000"/>
          <w:sz w:val="32"/>
          <w:szCs w:val="32"/>
        </w:rPr>
      </w:pPr>
      <w:r>
        <w:rPr>
          <w:rFonts w:hint="eastAsia" w:ascii="方正楷体_GBK" w:hAnsi="方正楷体_GBK" w:eastAsia="方正楷体_GBK" w:cs="方正楷体_GBK"/>
          <w:b w:val="0"/>
          <w:bCs/>
          <w:sz w:val="32"/>
          <w:szCs w:val="32"/>
        </w:rPr>
        <w:t>（二）机构设置。</w:t>
      </w:r>
      <w:r>
        <w:rPr>
          <w:rFonts w:hint="eastAsia" w:ascii="方正仿宋_GBK" w:hAnsi="方正仿宋_GBK" w:eastAsia="方正仿宋_GBK" w:cs="方正仿宋_GBK"/>
          <w:sz w:val="32"/>
          <w:szCs w:val="32"/>
        </w:rPr>
        <w:t>区信访办内设</w:t>
      </w:r>
      <w:r>
        <w:rPr>
          <w:rFonts w:hint="eastAsia" w:ascii="Times New Roman" w:hAnsi="Times New Roman" w:eastAsia="方正仿宋_GBK" w:cs="Times New Roman"/>
          <w:kern w:val="0"/>
          <w:sz w:val="32"/>
          <w:szCs w:val="32"/>
          <w:lang w:val="en-US" w:eastAsia="zh-CN" w:bidi="ar-SA"/>
        </w:rPr>
        <w:t>4</w:t>
      </w:r>
      <w:r>
        <w:rPr>
          <w:rFonts w:hint="eastAsia" w:ascii="方正仿宋_GBK" w:hAnsi="方正仿宋_GBK" w:eastAsia="方正仿宋_GBK" w:cs="方正仿宋_GBK"/>
          <w:sz w:val="32"/>
          <w:szCs w:val="32"/>
        </w:rPr>
        <w:t>个科室（综合科、</w:t>
      </w:r>
      <w:r>
        <w:rPr>
          <w:rFonts w:hint="eastAsia" w:ascii="方正仿宋_GBK" w:hAnsi="方正仿宋_GBK" w:eastAsia="方正仿宋_GBK" w:cs="方正仿宋_GBK"/>
          <w:sz w:val="32"/>
          <w:szCs w:val="32"/>
          <w:lang w:eastAsia="zh-CN"/>
        </w:rPr>
        <w:t>信访处置</w:t>
      </w:r>
      <w:r>
        <w:rPr>
          <w:rFonts w:hint="eastAsia" w:ascii="方正仿宋_GBK" w:hAnsi="方正仿宋_GBK" w:eastAsia="方正仿宋_GBK" w:cs="方正仿宋_GBK"/>
          <w:sz w:val="32"/>
          <w:szCs w:val="32"/>
        </w:rPr>
        <w:t>科、复查科、督查科）和</w:t>
      </w:r>
      <w:r>
        <w:rPr>
          <w:rFonts w:hint="eastAsia" w:ascii="Times New Roman" w:hAnsi="Times New Roman" w:eastAsia="方正仿宋_GBK" w:cs="Times New Roman"/>
          <w:kern w:val="0"/>
          <w:sz w:val="32"/>
          <w:szCs w:val="32"/>
          <w:lang w:val="en-US" w:eastAsia="zh-CN" w:bidi="ar-SA"/>
        </w:rPr>
        <w:t>1</w:t>
      </w:r>
      <w:r>
        <w:rPr>
          <w:rFonts w:hint="eastAsia" w:ascii="方正仿宋_GBK" w:hAnsi="方正仿宋_GBK" w:eastAsia="方正仿宋_GBK" w:cs="方正仿宋_GBK"/>
          <w:sz w:val="32"/>
          <w:szCs w:val="32"/>
        </w:rPr>
        <w:t>个下属正处级事业单位（</w:t>
      </w:r>
      <w:r>
        <w:rPr>
          <w:rFonts w:hint="eastAsia" w:ascii="方正仿宋_GBK" w:hAnsi="方正仿宋_GBK" w:eastAsia="方正仿宋_GBK" w:cs="方正仿宋_GBK"/>
          <w:sz w:val="32"/>
        </w:rPr>
        <w:t>重庆市南岸区群众工作服务中心，内设</w:t>
      </w:r>
      <w:r>
        <w:rPr>
          <w:rFonts w:hint="eastAsia" w:ascii="Times New Roman" w:hAnsi="Times New Roman" w:eastAsia="方正仿宋_GBK" w:cs="Times New Roman"/>
          <w:kern w:val="0"/>
          <w:sz w:val="32"/>
          <w:szCs w:val="32"/>
          <w:lang w:val="en-US" w:eastAsia="zh-CN" w:bidi="ar-SA"/>
        </w:rPr>
        <w:t>4</w:t>
      </w:r>
      <w:r>
        <w:rPr>
          <w:rFonts w:hint="eastAsia" w:ascii="方正仿宋_GBK" w:hAnsi="方正仿宋_GBK" w:eastAsia="方正仿宋_GBK" w:cs="方正仿宋_GBK"/>
          <w:sz w:val="32"/>
        </w:rPr>
        <w:t>个科室：信息调研科、接访科、群工科、社情民意科）</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color w:val="000000"/>
          <w:kern w:val="0"/>
          <w:sz w:val="32"/>
          <w:szCs w:val="32"/>
          <w:shd w:val="clear" w:fill="FFFFFF"/>
          <w:lang w:eastAsia="zh-CN"/>
        </w:rPr>
        <w:t>编制数</w:t>
      </w:r>
      <w:r>
        <w:rPr>
          <w:rFonts w:hint="eastAsia" w:ascii="Times New Roman" w:hAnsi="Times New Roman" w:eastAsia="方正仿宋_GBK" w:cs="Times New Roman"/>
          <w:kern w:val="0"/>
          <w:sz w:val="32"/>
          <w:szCs w:val="32"/>
          <w:lang w:val="en-US" w:eastAsia="zh-CN" w:bidi="ar-SA"/>
        </w:rPr>
        <w:t>35</w:t>
      </w:r>
      <w:r>
        <w:rPr>
          <w:rFonts w:hint="eastAsia" w:ascii="方正仿宋_GBK" w:hAnsi="方正仿宋_GBK" w:eastAsia="方正仿宋_GBK" w:cs="方正仿宋_GBK"/>
          <w:color w:val="000000"/>
          <w:kern w:val="0"/>
          <w:sz w:val="32"/>
          <w:szCs w:val="32"/>
          <w:shd w:val="clear" w:fill="FFFFFF"/>
          <w:lang w:val="en-US" w:eastAsia="zh-CN"/>
        </w:rPr>
        <w:t>人</w:t>
      </w:r>
      <w:r>
        <w:rPr>
          <w:rFonts w:hint="eastAsia" w:ascii="方正仿宋_GBK" w:hAnsi="方正仿宋_GBK" w:eastAsia="方正仿宋_GBK" w:cs="方正仿宋_GBK"/>
          <w:color w:val="000000"/>
          <w:kern w:val="0"/>
          <w:sz w:val="32"/>
          <w:szCs w:val="32"/>
          <w:shd w:val="clear" w:fill="FFFFFF"/>
        </w:rPr>
        <w:t>，其中行政</w:t>
      </w:r>
      <w:r>
        <w:rPr>
          <w:rFonts w:hint="eastAsia" w:ascii="方正仿宋_GBK" w:hAnsi="方正仿宋_GBK" w:eastAsia="方正仿宋_GBK" w:cs="方正仿宋_GBK"/>
          <w:color w:val="000000"/>
          <w:kern w:val="0"/>
          <w:sz w:val="32"/>
          <w:szCs w:val="32"/>
          <w:shd w:val="clear" w:fill="FFFFFF"/>
          <w:lang w:eastAsia="zh-CN"/>
        </w:rPr>
        <w:t>编制</w:t>
      </w:r>
      <w:r>
        <w:rPr>
          <w:rFonts w:hint="eastAsia" w:ascii="Times New Roman" w:hAnsi="Times New Roman" w:eastAsia="方正仿宋_GBK" w:cs="Times New Roman"/>
          <w:kern w:val="0"/>
          <w:sz w:val="32"/>
          <w:szCs w:val="32"/>
          <w:lang w:val="en-US" w:eastAsia="zh-CN" w:bidi="ar-SA"/>
        </w:rPr>
        <w:t>12</w:t>
      </w:r>
      <w:r>
        <w:rPr>
          <w:rFonts w:hint="eastAsia" w:ascii="方正仿宋_GBK" w:hAnsi="方正仿宋_GBK" w:eastAsia="方正仿宋_GBK" w:cs="方正仿宋_GBK"/>
          <w:color w:val="000000"/>
          <w:kern w:val="0"/>
          <w:sz w:val="32"/>
          <w:szCs w:val="32"/>
          <w:shd w:val="clear" w:fill="FFFFFF"/>
          <w:lang w:val="en-US" w:eastAsia="zh-CN"/>
        </w:rPr>
        <w:t>人，事业编制</w:t>
      </w:r>
      <w:r>
        <w:rPr>
          <w:rFonts w:hint="eastAsia" w:ascii="Times New Roman" w:hAnsi="Times New Roman" w:eastAsia="方正仿宋_GBK" w:cs="Times New Roman"/>
          <w:kern w:val="0"/>
          <w:sz w:val="32"/>
          <w:szCs w:val="32"/>
          <w:lang w:val="en-US" w:eastAsia="zh-CN" w:bidi="ar-SA"/>
        </w:rPr>
        <w:t>23</w:t>
      </w:r>
      <w:r>
        <w:rPr>
          <w:rFonts w:hint="eastAsia" w:ascii="方正仿宋_GBK" w:hAnsi="方正仿宋_GBK" w:eastAsia="方正仿宋_GBK" w:cs="方正仿宋_GBK"/>
          <w:color w:val="000000"/>
          <w:kern w:val="0"/>
          <w:sz w:val="32"/>
          <w:szCs w:val="32"/>
          <w:shd w:val="clear" w:fill="FFFFFF"/>
          <w:lang w:val="en-US" w:eastAsia="zh-CN"/>
        </w:rPr>
        <w:t>人。</w:t>
      </w:r>
      <w:r>
        <w:rPr>
          <w:rFonts w:hint="eastAsia" w:ascii="Times New Roman" w:hAnsi="Times New Roman" w:eastAsia="方正仿宋_GBK" w:cs="Times New Roman"/>
          <w:kern w:val="0"/>
          <w:sz w:val="32"/>
          <w:szCs w:val="32"/>
          <w:lang w:val="en-US" w:eastAsia="zh-CN" w:bidi="ar-SA"/>
        </w:rPr>
        <w:t>2020</w:t>
      </w:r>
      <w:r>
        <w:rPr>
          <w:rFonts w:hint="eastAsia" w:ascii="方正仿宋_GBK" w:hAnsi="方正仿宋_GBK" w:eastAsia="方正仿宋_GBK" w:cs="方正仿宋_GBK"/>
          <w:color w:val="000000"/>
          <w:kern w:val="0"/>
          <w:sz w:val="32"/>
          <w:szCs w:val="32"/>
          <w:shd w:val="clear" w:fill="FFFFFF"/>
          <w:lang w:val="en-US" w:eastAsia="zh-CN"/>
        </w:rPr>
        <w:t>年末实有</w:t>
      </w:r>
      <w:r>
        <w:rPr>
          <w:rFonts w:hint="eastAsia" w:ascii="方正仿宋_GBK" w:hAnsi="方正仿宋_GBK" w:eastAsia="方正仿宋_GBK" w:cs="方正仿宋_GBK"/>
          <w:color w:val="000000"/>
          <w:kern w:val="0"/>
          <w:sz w:val="32"/>
          <w:szCs w:val="32"/>
          <w:shd w:val="clear" w:fill="FFFFFF"/>
        </w:rPr>
        <w:t>在编</w:t>
      </w:r>
      <w:r>
        <w:rPr>
          <w:rFonts w:hint="eastAsia" w:ascii="Times New Roman" w:hAnsi="Times New Roman" w:eastAsia="方正仿宋_GBK" w:cs="Times New Roman"/>
          <w:kern w:val="0"/>
          <w:sz w:val="32"/>
          <w:szCs w:val="32"/>
          <w:lang w:val="en-US" w:eastAsia="zh-CN" w:bidi="ar-SA"/>
        </w:rPr>
        <w:t>22</w:t>
      </w:r>
      <w:r>
        <w:rPr>
          <w:rFonts w:hint="eastAsia" w:ascii="方正仿宋_GBK" w:hAnsi="方正仿宋_GBK" w:eastAsia="方正仿宋_GBK" w:cs="方正仿宋_GBK"/>
          <w:color w:val="000000"/>
          <w:kern w:val="0"/>
          <w:sz w:val="32"/>
          <w:szCs w:val="32"/>
          <w:shd w:val="clear" w:fill="FFFFFF"/>
          <w:lang w:val="en-US" w:eastAsia="zh-CN"/>
        </w:rPr>
        <w:t>人，其中行政</w:t>
      </w:r>
      <w:r>
        <w:rPr>
          <w:rFonts w:hint="eastAsia" w:ascii="Times New Roman" w:hAnsi="Times New Roman" w:eastAsia="方正仿宋_GBK" w:cs="Times New Roman"/>
          <w:kern w:val="0"/>
          <w:sz w:val="32"/>
          <w:szCs w:val="32"/>
          <w:lang w:val="en-US" w:eastAsia="zh-CN" w:bidi="ar-SA"/>
        </w:rPr>
        <w:t>4</w:t>
      </w:r>
      <w:r>
        <w:rPr>
          <w:rFonts w:hint="eastAsia" w:ascii="方正仿宋_GBK" w:hAnsi="方正仿宋_GBK" w:eastAsia="方正仿宋_GBK" w:cs="方正仿宋_GBK"/>
          <w:color w:val="000000"/>
          <w:kern w:val="0"/>
          <w:sz w:val="32"/>
          <w:szCs w:val="32"/>
          <w:shd w:val="clear" w:fill="FFFFFF"/>
        </w:rPr>
        <w:t>人，事业</w:t>
      </w:r>
      <w:r>
        <w:rPr>
          <w:rFonts w:hint="eastAsia" w:ascii="Times New Roman" w:hAnsi="Times New Roman" w:eastAsia="方正仿宋_GBK" w:cs="Times New Roman"/>
          <w:kern w:val="0"/>
          <w:sz w:val="32"/>
          <w:szCs w:val="32"/>
          <w:lang w:val="en-US" w:eastAsia="zh-CN" w:bidi="ar-SA"/>
        </w:rPr>
        <w:t>18</w:t>
      </w:r>
      <w:r>
        <w:rPr>
          <w:rFonts w:hint="eastAsia" w:ascii="方正仿宋_GBK" w:hAnsi="方正仿宋_GBK" w:eastAsia="方正仿宋_GBK" w:cs="方正仿宋_GBK"/>
          <w:color w:val="000000"/>
          <w:kern w:val="0"/>
          <w:sz w:val="32"/>
          <w:szCs w:val="32"/>
          <w:shd w:val="clear" w:fill="FFFFFF"/>
        </w:rPr>
        <w:t>人。</w:t>
      </w:r>
    </w:p>
    <w:p>
      <w:pPr>
        <w:keepNext w:val="0"/>
        <w:keepLines w:val="0"/>
        <w:pageBreakBefore w:val="0"/>
        <w:kinsoku/>
        <w:overflowPunct/>
        <w:topLinePunct w:val="0"/>
        <w:autoSpaceDE/>
        <w:autoSpaceDN/>
        <w:bidi w:val="0"/>
        <w:adjustRightInd/>
        <w:snapToGrid/>
        <w:spacing w:line="596" w:lineRule="exact"/>
        <w:ind w:left="0" w:firstLine="640" w:firstLineChars="200"/>
        <w:jc w:val="both"/>
        <w:textAlignment w:val="auto"/>
        <w:rPr>
          <w:rFonts w:ascii="方正仿宋_GBK" w:eastAsia="方正仿宋_GBK"/>
          <w:color w:val="FF0000"/>
          <w:sz w:val="32"/>
          <w:szCs w:val="32"/>
        </w:rPr>
      </w:pPr>
      <w:r>
        <w:rPr>
          <w:rFonts w:hint="default" w:ascii="Times New Roman" w:hAnsi="Times New Roman" w:eastAsia="方正楷体_GBK" w:cs="Times New Roman"/>
          <w:b w:val="0"/>
          <w:bCs/>
          <w:sz w:val="32"/>
          <w:szCs w:val="32"/>
        </w:rPr>
        <w:t>（三）单位构成。</w:t>
      </w:r>
      <w:r>
        <w:rPr>
          <w:rFonts w:hint="eastAsia" w:ascii="方正仿宋_GBK" w:hAnsi="方正仿宋_GBK" w:eastAsia="方正仿宋_GBK" w:cs="方正仿宋_GBK"/>
          <w:sz w:val="32"/>
          <w:szCs w:val="32"/>
          <w:lang w:eastAsia="zh-CN"/>
        </w:rPr>
        <w:t>从预算单位构成看，纳入本部门</w:t>
      </w:r>
      <w:r>
        <w:rPr>
          <w:rFonts w:hint="default" w:ascii="Times New Roman" w:hAnsi="Times New Roman" w:eastAsia="方正仿宋_GBK" w:cs="Times New Roman"/>
          <w:sz w:val="32"/>
          <w:szCs w:val="32"/>
          <w:lang w:val="en-US"/>
        </w:rPr>
        <w:t>20</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eastAsia="zh-CN"/>
        </w:rPr>
        <w:t>年度决算编制的二级预算单位主要包括下属事业单位：重庆市南岸区群众工作服务中心。</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0"/>
        <w:rPr>
          <w:rStyle w:val="8"/>
          <w:rFonts w:ascii="方正黑体_GBK" w:eastAsia="方正黑体_GBK"/>
          <w:b w:val="0"/>
        </w:rPr>
      </w:pPr>
      <w:r>
        <w:rPr>
          <w:rStyle w:val="8"/>
          <w:rFonts w:hint="eastAsia" w:ascii="方正黑体_GBK" w:eastAsia="方正黑体_GBK"/>
          <w:b w:val="0"/>
          <w:sz w:val="32"/>
          <w:szCs w:val="32"/>
        </w:rPr>
        <w:t>二、部门决算情况说明</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0"/>
        <w:rPr>
          <w:rFonts w:hint="eastAsia" w:ascii="方正楷体_GBK" w:hAnsi="方正楷体_GBK" w:eastAsia="方正楷体_GBK" w:cs="方正楷体_GBK"/>
          <w:b w:val="0"/>
          <w:bCs w:val="0"/>
          <w:sz w:val="32"/>
          <w:szCs w:val="32"/>
          <w:lang w:eastAsia="zh-CN"/>
        </w:rPr>
      </w:pPr>
      <w:r>
        <w:rPr>
          <w:rStyle w:val="8"/>
          <w:rFonts w:hint="eastAsia" w:ascii="方正楷体_GBK" w:hAnsi="方正楷体_GBK" w:eastAsia="方正楷体_GBK" w:cs="方正楷体_GBK"/>
          <w:b w:val="0"/>
          <w:bCs w:val="0"/>
          <w:sz w:val="32"/>
          <w:szCs w:val="32"/>
        </w:rPr>
        <w:t>（一）收入支出决算总体情况说明</w:t>
      </w:r>
      <w:r>
        <w:rPr>
          <w:rStyle w:val="8"/>
          <w:rFonts w:hint="eastAsia" w:ascii="方正楷体_GBK" w:hAnsi="方正楷体_GBK" w:eastAsia="方正楷体_GBK" w:cs="方正楷体_GBK"/>
          <w:b w:val="0"/>
          <w:bCs w:val="0"/>
          <w:sz w:val="32"/>
          <w:szCs w:val="32"/>
          <w:lang w:eastAsia="zh-CN"/>
        </w:rPr>
        <w:t>。</w:t>
      </w:r>
    </w:p>
    <w:p>
      <w:pPr>
        <w:keepNext w:val="0"/>
        <w:keepLines w:val="0"/>
        <w:pageBreakBefore w:val="0"/>
        <w:kinsoku/>
        <w:overflowPunct/>
        <w:topLinePunct w:val="0"/>
        <w:autoSpaceDE/>
        <w:autoSpaceDN/>
        <w:bidi w:val="0"/>
        <w:adjustRightInd/>
        <w:snapToGrid/>
        <w:spacing w:line="59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eastAsia="方正仿宋_GBK"/>
          <w:b/>
          <w:sz w:val="32"/>
          <w:szCs w:val="32"/>
        </w:rPr>
        <w:t>1.总体情况。</w:t>
      </w:r>
      <w:r>
        <w:rPr>
          <w:rFonts w:hint="default" w:ascii="Times New Roman" w:hAnsi="Times New Roman" w:eastAsia="方正仿宋_GBK" w:cs="Times New Roman"/>
          <w:sz w:val="32"/>
          <w:szCs w:val="32"/>
          <w:shd w:val="clear" w:fill="FFFFFF"/>
          <w:lang w:val="en-US"/>
        </w:rPr>
        <w:t>2020</w:t>
      </w:r>
      <w:r>
        <w:rPr>
          <w:rFonts w:hint="eastAsia" w:ascii="方正仿宋_GBK" w:hAnsi="方正仿宋_GBK" w:eastAsia="方正仿宋_GBK" w:cs="方正仿宋_GBK"/>
          <w:sz w:val="32"/>
          <w:szCs w:val="32"/>
        </w:rPr>
        <w:t>年度收入总计</w:t>
      </w:r>
      <w:r>
        <w:rPr>
          <w:rFonts w:hint="eastAsia" w:ascii="Times New Roman" w:hAnsi="Times New Roman" w:eastAsia="方正仿宋_GBK" w:cs="Times New Roman"/>
          <w:sz w:val="32"/>
          <w:szCs w:val="32"/>
          <w:shd w:val="clear" w:fill="FFFFFF"/>
          <w:lang w:val="en-US"/>
        </w:rPr>
        <w:t>798.34</w:t>
      </w:r>
      <w:r>
        <w:rPr>
          <w:rFonts w:hint="eastAsia" w:ascii="方正仿宋_GBK" w:hAnsi="方正仿宋_GBK" w:eastAsia="方正仿宋_GBK" w:cs="方正仿宋_GBK"/>
          <w:sz w:val="32"/>
          <w:szCs w:val="32"/>
        </w:rPr>
        <w:t>万元，支出总计</w:t>
      </w:r>
      <w:r>
        <w:rPr>
          <w:rFonts w:hint="eastAsia" w:ascii="Times New Roman" w:hAnsi="Times New Roman" w:eastAsia="方正仿宋_GBK" w:cs="Times New Roman"/>
          <w:sz w:val="32"/>
          <w:szCs w:val="32"/>
          <w:shd w:val="clear" w:fill="FFFFFF"/>
          <w:lang w:val="en-US"/>
        </w:rPr>
        <w:t>798.34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fill="FFFFFF"/>
          <w:lang w:eastAsia="zh-CN"/>
        </w:rPr>
        <w:t>年末无结转结余</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fill="FFFFFF"/>
          <w:lang w:eastAsia="zh-CN"/>
        </w:rPr>
        <w:t>较</w:t>
      </w:r>
      <w:r>
        <w:rPr>
          <w:rFonts w:hint="eastAsia" w:ascii="Times New Roman" w:hAnsi="Times New Roman" w:eastAsia="方正仿宋_GBK" w:cs="Times New Roman"/>
          <w:sz w:val="32"/>
          <w:szCs w:val="32"/>
          <w:shd w:val="clear" w:fill="FFFFFF"/>
          <w:lang w:val="en-US"/>
        </w:rPr>
        <w:t>201</w:t>
      </w:r>
      <w:r>
        <w:rPr>
          <w:rFonts w:hint="eastAsia" w:ascii="Times New Roman" w:hAnsi="Times New Roman" w:eastAsia="方正仿宋_GBK" w:cs="Times New Roman"/>
          <w:sz w:val="32"/>
          <w:szCs w:val="32"/>
          <w:shd w:val="clear" w:fill="FFFFFF"/>
          <w:lang w:val="en-US" w:eastAsia="zh-CN"/>
        </w:rPr>
        <w:t>9</w:t>
      </w:r>
      <w:r>
        <w:rPr>
          <w:rFonts w:hint="eastAsia" w:ascii="方正仿宋_GBK" w:hAnsi="方正仿宋_GBK" w:eastAsia="方正仿宋_GBK" w:cs="方正仿宋_GBK"/>
          <w:sz w:val="32"/>
          <w:szCs w:val="32"/>
          <w:shd w:val="clear" w:fill="FFFFFF"/>
          <w:lang w:eastAsia="zh-CN"/>
        </w:rPr>
        <w:t>年总收入</w:t>
      </w:r>
      <w:r>
        <w:rPr>
          <w:rFonts w:hint="eastAsia" w:ascii="Times New Roman" w:hAnsi="Times New Roman" w:eastAsia="方正仿宋_GBK" w:cs="Times New Roman"/>
          <w:sz w:val="32"/>
          <w:szCs w:val="32"/>
          <w:shd w:val="clear" w:fill="FFFFFF"/>
          <w:lang w:val="en-US"/>
        </w:rPr>
        <w:t>746.42</w:t>
      </w:r>
      <w:r>
        <w:rPr>
          <w:rFonts w:hint="eastAsia" w:ascii="方正仿宋_GBK" w:hAnsi="方正仿宋_GBK" w:eastAsia="方正仿宋_GBK" w:cs="方正仿宋_GBK"/>
          <w:sz w:val="32"/>
          <w:szCs w:val="32"/>
          <w:shd w:val="clear" w:fill="FFFFFF"/>
          <w:lang w:eastAsia="zh-CN"/>
        </w:rPr>
        <w:t>万元增加</w:t>
      </w:r>
      <w:r>
        <w:rPr>
          <w:rFonts w:hint="eastAsia" w:ascii="Times New Roman" w:hAnsi="Times New Roman" w:eastAsia="方正仿宋_GBK" w:cs="Times New Roman"/>
          <w:sz w:val="32"/>
          <w:szCs w:val="32"/>
          <w:shd w:val="clear" w:fill="FFFFFF"/>
          <w:lang w:val="en-US" w:eastAsia="zh-CN"/>
        </w:rPr>
        <w:t>51.92</w:t>
      </w:r>
      <w:r>
        <w:rPr>
          <w:rFonts w:hint="eastAsia" w:ascii="方正仿宋_GBK" w:hAnsi="方正仿宋_GBK" w:eastAsia="方正仿宋_GBK" w:cs="方正仿宋_GBK"/>
          <w:sz w:val="32"/>
          <w:szCs w:val="32"/>
          <w:shd w:val="clear" w:fill="FFFFFF"/>
          <w:lang w:eastAsia="zh-CN"/>
        </w:rPr>
        <w:t>万元、增长</w:t>
      </w:r>
      <w:r>
        <w:rPr>
          <w:rFonts w:hint="eastAsia" w:ascii="Times New Roman" w:hAnsi="Times New Roman" w:eastAsia="方正仿宋_GBK" w:cs="Times New Roman"/>
          <w:sz w:val="32"/>
          <w:szCs w:val="32"/>
          <w:shd w:val="clear" w:fill="FFFFFF"/>
          <w:lang w:val="en-US" w:eastAsia="zh-CN"/>
        </w:rPr>
        <w:t>6.9</w:t>
      </w:r>
      <w:r>
        <w:rPr>
          <w:rFonts w:hint="eastAsia" w:ascii="Times New Roman" w:hAnsi="Times New Roman" w:eastAsia="方正仿宋_GBK" w:cs="Times New Roman"/>
          <w:sz w:val="32"/>
          <w:szCs w:val="32"/>
          <w:shd w:val="clear" w:fill="FFFFFF"/>
          <w:lang w:val="en-US"/>
        </w:rPr>
        <w:t>%</w:t>
      </w:r>
      <w:r>
        <w:rPr>
          <w:rFonts w:hint="eastAsia" w:ascii="方正仿宋_GBK" w:hAnsi="方正仿宋_GBK" w:eastAsia="方正仿宋_GBK" w:cs="方正仿宋_GBK"/>
          <w:sz w:val="32"/>
          <w:szCs w:val="32"/>
          <w:shd w:val="clear" w:fill="FFFFFF"/>
          <w:lang w:val="en-US" w:eastAsia="zh-CN"/>
        </w:rPr>
        <w:t>，</w:t>
      </w:r>
      <w:r>
        <w:rPr>
          <w:rFonts w:hint="eastAsia" w:ascii="方正仿宋_GBK" w:hAnsi="方正仿宋_GBK" w:eastAsia="方正仿宋_GBK" w:cs="方正仿宋_GBK"/>
          <w:sz w:val="32"/>
        </w:rPr>
        <w:t>主要原因</w:t>
      </w:r>
      <w:r>
        <w:rPr>
          <w:rFonts w:hint="eastAsia" w:ascii="方正仿宋_GBK" w:hAnsi="方正仿宋_GBK" w:eastAsia="方正仿宋_GBK" w:cs="方正仿宋_GBK"/>
          <w:sz w:val="32"/>
          <w:lang w:val="en-US" w:eastAsia="zh-CN"/>
        </w:rPr>
        <w:t>：</w:t>
      </w:r>
      <w:r>
        <w:rPr>
          <w:rFonts w:hint="eastAsia" w:ascii="方正仿宋_GBK" w:hAnsi="方正仿宋_GBK" w:eastAsia="方正仿宋_GBK" w:cs="方正仿宋_GBK"/>
          <w:sz w:val="32"/>
          <w:lang w:eastAsia="zh-CN"/>
        </w:rPr>
        <w:t>一</w:t>
      </w:r>
      <w:r>
        <w:rPr>
          <w:rFonts w:hint="eastAsia" w:ascii="方正仿宋_GBK" w:hAnsi="方正仿宋_GBK" w:eastAsia="方正仿宋_GBK" w:cs="方正仿宋_GBK"/>
          <w:sz w:val="32"/>
        </w:rPr>
        <w:t>是机构改革后行政人员编制数增加</w:t>
      </w:r>
      <w:r>
        <w:rPr>
          <w:rFonts w:hint="eastAsia" w:ascii="方正仿宋_GBK" w:hAnsi="方正仿宋_GBK" w:eastAsia="方正仿宋_GBK" w:cs="方正仿宋_GBK"/>
          <w:sz w:val="32"/>
          <w:lang w:eastAsia="zh-CN"/>
        </w:rPr>
        <w:t>及</w:t>
      </w:r>
      <w:r>
        <w:rPr>
          <w:rFonts w:hint="eastAsia" w:ascii="方正仿宋_GBK" w:hAnsi="方正仿宋_GBK" w:eastAsia="方正仿宋_GBK" w:cs="方正仿宋_GBK"/>
          <w:sz w:val="32"/>
        </w:rPr>
        <w:t>区级部门公用经费标准统一提高，公用经费</w:t>
      </w:r>
      <w:r>
        <w:rPr>
          <w:rFonts w:hint="eastAsia" w:ascii="方正仿宋_GBK" w:hAnsi="方正仿宋_GBK" w:eastAsia="方正仿宋_GBK" w:cs="方正仿宋_GBK"/>
          <w:sz w:val="32"/>
          <w:lang w:eastAsia="zh-CN"/>
        </w:rPr>
        <w:t>收入</w:t>
      </w:r>
      <w:r>
        <w:rPr>
          <w:rFonts w:hint="eastAsia" w:ascii="方正仿宋_GBK" w:hAnsi="方正仿宋_GBK" w:eastAsia="方正仿宋_GBK" w:cs="方正仿宋_GBK"/>
          <w:sz w:val="32"/>
        </w:rPr>
        <w:t>增加</w:t>
      </w:r>
      <w:r>
        <w:rPr>
          <w:rFonts w:hint="eastAsia" w:ascii="方正仿宋_GBK" w:hAnsi="方正仿宋_GBK" w:eastAsia="方正仿宋_GBK" w:cs="方正仿宋_GBK"/>
          <w:sz w:val="32"/>
          <w:lang w:eastAsia="zh-CN"/>
        </w:rPr>
        <w:t>；二是</w:t>
      </w:r>
      <w:r>
        <w:rPr>
          <w:rFonts w:hint="eastAsia" w:ascii="方正仿宋_GBK" w:hAnsi="方正仿宋_GBK" w:eastAsia="方正仿宋_GBK" w:cs="方正仿宋_GBK"/>
          <w:sz w:val="32"/>
          <w:szCs w:val="32"/>
          <w:shd w:val="clear" w:fill="FFFFFF"/>
          <w:lang w:eastAsia="zh-CN"/>
        </w:rPr>
        <w:t>信访工作专项治理经费收入增加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fill="FFFFFF"/>
          <w:lang w:eastAsia="zh-CN"/>
        </w:rPr>
        <w:t>较</w:t>
      </w:r>
      <w:r>
        <w:rPr>
          <w:rFonts w:hint="eastAsia" w:ascii="Times New Roman" w:hAnsi="Times New Roman" w:eastAsia="方正仿宋_GBK" w:cs="Times New Roman"/>
          <w:sz w:val="32"/>
          <w:szCs w:val="32"/>
          <w:shd w:val="clear" w:fill="FFFFFF"/>
          <w:lang w:val="en-US"/>
        </w:rPr>
        <w:t>201</w:t>
      </w:r>
      <w:r>
        <w:rPr>
          <w:rFonts w:hint="eastAsia" w:ascii="Times New Roman" w:hAnsi="Times New Roman" w:eastAsia="方正仿宋_GBK" w:cs="Times New Roman"/>
          <w:sz w:val="32"/>
          <w:szCs w:val="32"/>
          <w:shd w:val="clear" w:fill="FFFFFF"/>
          <w:lang w:val="en-US" w:eastAsia="zh-CN"/>
        </w:rPr>
        <w:t>9</w:t>
      </w:r>
      <w:r>
        <w:rPr>
          <w:rFonts w:hint="eastAsia" w:ascii="方正仿宋_GBK" w:hAnsi="方正仿宋_GBK" w:eastAsia="方正仿宋_GBK" w:cs="方正仿宋_GBK"/>
          <w:sz w:val="32"/>
          <w:szCs w:val="32"/>
          <w:shd w:val="clear" w:fill="FFFFFF"/>
          <w:lang w:eastAsia="zh-CN"/>
        </w:rPr>
        <w:t>年总支出</w:t>
      </w:r>
      <w:r>
        <w:rPr>
          <w:rFonts w:hint="eastAsia" w:ascii="Times New Roman" w:hAnsi="Times New Roman" w:eastAsia="方正仿宋_GBK" w:cs="Times New Roman"/>
          <w:sz w:val="32"/>
          <w:szCs w:val="32"/>
          <w:shd w:val="clear" w:fill="FFFFFF"/>
          <w:lang w:val="en-US"/>
        </w:rPr>
        <w:t>746.42</w:t>
      </w:r>
      <w:r>
        <w:rPr>
          <w:rFonts w:hint="eastAsia" w:ascii="方正仿宋_GBK" w:hAnsi="方正仿宋_GBK" w:eastAsia="方正仿宋_GBK" w:cs="方正仿宋_GBK"/>
          <w:sz w:val="32"/>
          <w:szCs w:val="32"/>
          <w:shd w:val="clear" w:fill="FFFFFF"/>
          <w:lang w:eastAsia="zh-CN"/>
        </w:rPr>
        <w:t>万元增加</w:t>
      </w:r>
      <w:r>
        <w:rPr>
          <w:rFonts w:hint="eastAsia" w:ascii="Times New Roman" w:hAnsi="Times New Roman" w:eastAsia="方正仿宋_GBK" w:cs="Times New Roman"/>
          <w:sz w:val="32"/>
          <w:szCs w:val="32"/>
          <w:shd w:val="clear" w:fill="FFFFFF"/>
          <w:lang w:val="en-US" w:eastAsia="zh-CN"/>
        </w:rPr>
        <w:t>51.92</w:t>
      </w:r>
      <w:r>
        <w:rPr>
          <w:rFonts w:hint="eastAsia" w:ascii="方正仿宋_GBK" w:hAnsi="方正仿宋_GBK" w:eastAsia="方正仿宋_GBK" w:cs="方正仿宋_GBK"/>
          <w:sz w:val="32"/>
          <w:szCs w:val="32"/>
          <w:shd w:val="clear" w:fill="FFFFFF"/>
          <w:lang w:eastAsia="zh-CN"/>
        </w:rPr>
        <w:t>万元、增</w:t>
      </w:r>
      <w:r>
        <w:rPr>
          <w:rFonts w:hint="eastAsia" w:ascii="方正仿宋_GBK" w:hAnsi="方正仿宋_GBK" w:eastAsia="方正仿宋_GBK" w:cs="方正仿宋_GBK"/>
          <w:sz w:val="32"/>
          <w:szCs w:val="32"/>
          <w:shd w:val="clear" w:fill="FFFFFF"/>
          <w:lang w:val="en-US" w:eastAsia="zh-CN"/>
        </w:rPr>
        <w:t>长</w:t>
      </w:r>
      <w:r>
        <w:rPr>
          <w:rFonts w:hint="eastAsia" w:ascii="Times New Roman" w:hAnsi="Times New Roman" w:eastAsia="方正仿宋_GBK" w:cs="Times New Roman"/>
          <w:sz w:val="32"/>
          <w:szCs w:val="32"/>
          <w:shd w:val="clear" w:fill="FFFFFF"/>
          <w:lang w:val="en-US" w:eastAsia="zh-CN"/>
        </w:rPr>
        <w:t>6.9</w:t>
      </w:r>
      <w:r>
        <w:rPr>
          <w:rFonts w:hint="eastAsia" w:ascii="Times New Roman" w:hAnsi="Times New Roman" w:eastAsia="方正仿宋_GBK" w:cs="Times New Roman"/>
          <w:sz w:val="32"/>
          <w:szCs w:val="32"/>
          <w:shd w:val="clear" w:fill="FFFFFF"/>
          <w:lang w:val="en-US"/>
        </w:rPr>
        <w:t>%</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w:t>
      </w:r>
      <w:r>
        <w:rPr>
          <w:rFonts w:hint="eastAsia" w:ascii="Times New Roman" w:hAnsi="Times New Roman" w:eastAsia="方正仿宋_GBK" w:cs="Times New Roman"/>
          <w:sz w:val="32"/>
          <w:szCs w:val="32"/>
          <w:shd w:val="clear" w:fill="FFFFFF"/>
          <w:lang w:val="en-US" w:eastAsia="zh-CN"/>
        </w:rPr>
        <w:t>2020</w:t>
      </w:r>
      <w:r>
        <w:rPr>
          <w:rFonts w:hint="eastAsia" w:ascii="方正仿宋_GBK" w:hAnsi="方正仿宋_GBK" w:eastAsia="方正仿宋_GBK" w:cs="方正仿宋_GBK"/>
          <w:sz w:val="32"/>
          <w:szCs w:val="32"/>
          <w:lang w:val="en-US" w:eastAsia="zh-CN"/>
        </w:rPr>
        <w:t>年人员增加，相应经费支出增加；二是</w:t>
      </w:r>
      <w:r>
        <w:rPr>
          <w:rFonts w:hint="eastAsia" w:ascii="方正仿宋_GBK" w:hAnsi="方正仿宋_GBK" w:eastAsia="方正仿宋_GBK" w:cs="方正仿宋_GBK"/>
          <w:sz w:val="32"/>
          <w:szCs w:val="32"/>
          <w:shd w:val="clear" w:fill="FFFFFF"/>
          <w:lang w:eastAsia="zh-CN"/>
        </w:rPr>
        <w:t>信访工作专项治理经费支出增加</w:t>
      </w:r>
      <w:r>
        <w:rPr>
          <w:rFonts w:hint="eastAsia" w:ascii="方正仿宋_GBK" w:hAnsi="方正仿宋_GBK" w:eastAsia="方正仿宋_GBK" w:cs="方正仿宋_GBK"/>
          <w:sz w:val="32"/>
          <w:szCs w:val="32"/>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eastAsia="方正仿宋_GBK"/>
          <w:b/>
          <w:sz w:val="32"/>
          <w:szCs w:val="32"/>
        </w:rPr>
        <w:t>2.收入情况。</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年度收入合计</w:t>
      </w:r>
      <w:r>
        <w:rPr>
          <w:rFonts w:hint="eastAsia" w:ascii="Times New Roman" w:hAnsi="Times New Roman" w:eastAsia="方正仿宋_GBK" w:cs="Times New Roman"/>
          <w:sz w:val="32"/>
          <w:szCs w:val="32"/>
          <w:lang w:val="en-US" w:eastAsia="zh-CN"/>
        </w:rPr>
        <w:t>798.34</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shd w:val="clear" w:fill="FFFFFF"/>
          <w:lang w:eastAsia="zh-CN"/>
        </w:rPr>
        <w:t>增加</w:t>
      </w:r>
      <w:r>
        <w:rPr>
          <w:rFonts w:hint="eastAsia" w:ascii="Times New Roman" w:hAnsi="Times New Roman" w:eastAsia="方正仿宋_GBK" w:cs="Times New Roman"/>
          <w:sz w:val="32"/>
          <w:szCs w:val="32"/>
          <w:lang w:val="en-US" w:eastAsia="zh-CN"/>
        </w:rPr>
        <w:t>60.18</w:t>
      </w:r>
      <w:r>
        <w:rPr>
          <w:rFonts w:hint="eastAsia" w:ascii="方正仿宋_GBK" w:hAnsi="方正仿宋_GBK" w:eastAsia="方正仿宋_GBK" w:cs="方正仿宋_GBK"/>
          <w:sz w:val="32"/>
          <w:szCs w:val="32"/>
          <w:shd w:val="clear" w:fill="FFFFFF"/>
          <w:lang w:eastAsia="zh-CN"/>
        </w:rPr>
        <w:t>万元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fill="FFFFFF"/>
          <w:lang w:eastAsia="zh-CN"/>
        </w:rPr>
        <w:t>增长</w:t>
      </w:r>
      <w:r>
        <w:rPr>
          <w:rFonts w:hint="eastAsia" w:ascii="Times New Roman" w:hAnsi="Times New Roman" w:eastAsia="方正仿宋_GBK" w:cs="Times New Roman"/>
          <w:sz w:val="32"/>
          <w:szCs w:val="32"/>
          <w:lang w:val="en-US" w:eastAsia="zh-CN"/>
        </w:rPr>
        <w:t>8.2%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rPr>
        <w:t>主要原因</w:t>
      </w:r>
      <w:r>
        <w:rPr>
          <w:rFonts w:hint="eastAsia" w:ascii="方正仿宋_GBK" w:hAnsi="方正仿宋_GBK" w:eastAsia="方正仿宋_GBK" w:cs="方正仿宋_GBK"/>
          <w:sz w:val="32"/>
          <w:lang w:val="en-US" w:eastAsia="zh-CN"/>
        </w:rPr>
        <w:t>：</w:t>
      </w:r>
      <w:r>
        <w:rPr>
          <w:rFonts w:hint="eastAsia" w:ascii="方正仿宋_GBK" w:hAnsi="方正仿宋_GBK" w:eastAsia="方正仿宋_GBK" w:cs="方正仿宋_GBK"/>
          <w:sz w:val="32"/>
          <w:lang w:eastAsia="zh-CN"/>
        </w:rPr>
        <w:t>一</w:t>
      </w:r>
      <w:r>
        <w:rPr>
          <w:rFonts w:hint="eastAsia" w:ascii="方正仿宋_GBK" w:hAnsi="方正仿宋_GBK" w:eastAsia="方正仿宋_GBK" w:cs="方正仿宋_GBK"/>
          <w:sz w:val="32"/>
        </w:rPr>
        <w:t>是机构改革后行政人员编制数增加</w:t>
      </w:r>
      <w:r>
        <w:rPr>
          <w:rFonts w:hint="eastAsia" w:ascii="方正仿宋_GBK" w:hAnsi="方正仿宋_GBK" w:eastAsia="方正仿宋_GBK" w:cs="方正仿宋_GBK"/>
          <w:sz w:val="32"/>
          <w:lang w:eastAsia="zh-CN"/>
        </w:rPr>
        <w:t>及</w:t>
      </w:r>
      <w:r>
        <w:rPr>
          <w:rFonts w:hint="eastAsia" w:ascii="方正仿宋_GBK" w:hAnsi="方正仿宋_GBK" w:eastAsia="方正仿宋_GBK" w:cs="方正仿宋_GBK"/>
          <w:sz w:val="32"/>
        </w:rPr>
        <w:t>区级部门公用经费标准统一提高，公用经费</w:t>
      </w:r>
      <w:r>
        <w:rPr>
          <w:rFonts w:hint="eastAsia" w:ascii="方正仿宋_GBK" w:hAnsi="方正仿宋_GBK" w:eastAsia="方正仿宋_GBK" w:cs="方正仿宋_GBK"/>
          <w:sz w:val="32"/>
          <w:lang w:eastAsia="zh-CN"/>
        </w:rPr>
        <w:t>收入</w:t>
      </w:r>
      <w:r>
        <w:rPr>
          <w:rFonts w:hint="eastAsia" w:ascii="方正仿宋_GBK" w:hAnsi="方正仿宋_GBK" w:eastAsia="方正仿宋_GBK" w:cs="方正仿宋_GBK"/>
          <w:sz w:val="32"/>
        </w:rPr>
        <w:t>增加</w:t>
      </w:r>
      <w:r>
        <w:rPr>
          <w:rFonts w:hint="eastAsia" w:ascii="方正仿宋_GBK" w:hAnsi="方正仿宋_GBK" w:eastAsia="方正仿宋_GBK" w:cs="方正仿宋_GBK"/>
          <w:sz w:val="32"/>
          <w:lang w:eastAsia="zh-CN"/>
        </w:rPr>
        <w:t>；二是</w:t>
      </w:r>
      <w:r>
        <w:rPr>
          <w:rFonts w:hint="eastAsia" w:ascii="方正仿宋_GBK" w:hAnsi="方正仿宋_GBK" w:eastAsia="方正仿宋_GBK" w:cs="方正仿宋_GBK"/>
          <w:sz w:val="32"/>
          <w:szCs w:val="32"/>
          <w:shd w:val="clear" w:fill="FFFFFF"/>
          <w:lang w:eastAsia="zh-CN"/>
        </w:rPr>
        <w:t>信访工作专项治理经费收入增加</w:t>
      </w:r>
      <w:r>
        <w:rPr>
          <w:rFonts w:hint="eastAsia" w:ascii="方正仿宋_GBK" w:hAnsi="方正仿宋_GBK" w:eastAsia="方正仿宋_GBK" w:cs="方正仿宋_GBK"/>
          <w:sz w:val="32"/>
          <w:szCs w:val="32"/>
        </w:rPr>
        <w:t>。其中：财政拨款收入</w:t>
      </w:r>
      <w:r>
        <w:rPr>
          <w:rFonts w:hint="eastAsia" w:ascii="Times New Roman" w:hAnsi="Times New Roman" w:eastAsia="方正仿宋_GBK" w:cs="Times New Roman"/>
          <w:sz w:val="32"/>
          <w:szCs w:val="32"/>
          <w:lang w:val="en-US" w:eastAsia="zh-CN"/>
        </w:rPr>
        <w:t>798.34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shd w:val="clear" w:fill="FFFFFF"/>
          <w:lang w:eastAsia="zh-CN"/>
        </w:rPr>
        <w:t>占</w:t>
      </w:r>
      <w:r>
        <w:rPr>
          <w:rFonts w:hint="eastAsia" w:ascii="Times New Roman" w:hAnsi="Times New Roman" w:eastAsia="方正仿宋_GBK" w:cs="Times New Roman"/>
          <w:sz w:val="32"/>
          <w:szCs w:val="32"/>
          <w:lang w:val="en-US" w:eastAsia="zh-CN"/>
        </w:rPr>
        <w:t>100.0%</w:t>
      </w:r>
      <w:r>
        <w:rPr>
          <w:rFonts w:hint="eastAsia" w:ascii="方正仿宋_GBK" w:hAnsi="方正仿宋_GBK" w:eastAsia="方正仿宋_GBK" w:cs="方正仿宋_GBK"/>
          <w:sz w:val="32"/>
          <w:szCs w:val="32"/>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sz w:val="32"/>
          <w:szCs w:val="32"/>
          <w:shd w:val="clear" w:fill="FFFFFF"/>
          <w:lang w:val="en-US" w:eastAsia="zh-CN"/>
        </w:rPr>
      </w:pPr>
      <w:r>
        <w:rPr>
          <w:rFonts w:hint="eastAsia" w:ascii="方正仿宋_GBK" w:eastAsia="方正仿宋_GBK"/>
          <w:b/>
          <w:sz w:val="32"/>
          <w:szCs w:val="32"/>
        </w:rPr>
        <w:t>3.支出情况。</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年度支出合计</w:t>
      </w:r>
      <w:r>
        <w:rPr>
          <w:rFonts w:hint="eastAsia" w:ascii="Times New Roman" w:hAnsi="Times New Roman" w:eastAsia="方正仿宋_GBK" w:cs="Times New Roman"/>
          <w:sz w:val="32"/>
          <w:szCs w:val="32"/>
          <w:lang w:val="en-US" w:eastAsia="zh-CN"/>
        </w:rPr>
        <w:t>798.34</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shd w:val="clear" w:fill="FFFFFF"/>
          <w:lang w:eastAsia="zh-CN"/>
        </w:rPr>
        <w:t>增加</w:t>
      </w:r>
      <w:r>
        <w:rPr>
          <w:rFonts w:hint="eastAsia" w:ascii="Times New Roman" w:hAnsi="Times New Roman" w:eastAsia="方正仿宋_GBK" w:cs="Times New Roman"/>
          <w:sz w:val="32"/>
          <w:szCs w:val="32"/>
          <w:lang w:val="en-US" w:eastAsia="zh-CN"/>
        </w:rPr>
        <w:t>51.92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shd w:val="clear" w:fill="FFFFFF"/>
          <w:lang w:eastAsia="zh-CN"/>
        </w:rPr>
        <w:t>增</w:t>
      </w:r>
      <w:r>
        <w:rPr>
          <w:rFonts w:hint="eastAsia" w:ascii="方正仿宋_GBK" w:hAnsi="方正仿宋_GBK" w:eastAsia="方正仿宋_GBK" w:cs="方正仿宋_GBK"/>
          <w:sz w:val="32"/>
          <w:szCs w:val="32"/>
          <w:shd w:val="clear" w:fill="FFFFFF"/>
          <w:lang w:val="en-US" w:eastAsia="zh-CN"/>
        </w:rPr>
        <w:t>长</w:t>
      </w:r>
      <w:r>
        <w:rPr>
          <w:rFonts w:hint="eastAsia" w:ascii="Times New Roman" w:hAnsi="Times New Roman" w:eastAsia="方正仿宋_GBK" w:cs="Times New Roman"/>
          <w:sz w:val="32"/>
          <w:szCs w:val="32"/>
          <w:lang w:val="en-US" w:eastAsia="zh-CN"/>
        </w:rPr>
        <w:t>6.9%</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年人员增加，相应经费支出增加；二是</w:t>
      </w:r>
      <w:r>
        <w:rPr>
          <w:rFonts w:hint="eastAsia" w:ascii="方正仿宋_GBK" w:hAnsi="方正仿宋_GBK" w:eastAsia="方正仿宋_GBK" w:cs="方正仿宋_GBK"/>
          <w:sz w:val="32"/>
          <w:szCs w:val="32"/>
          <w:shd w:val="clear" w:fill="FFFFFF"/>
          <w:lang w:eastAsia="zh-CN"/>
        </w:rPr>
        <w:t>信访工作专项治理经费支出增加</w:t>
      </w:r>
      <w:r>
        <w:rPr>
          <w:rFonts w:hint="eastAsia" w:ascii="方正仿宋_GBK" w:hAnsi="方正仿宋_GBK" w:eastAsia="方正仿宋_GBK" w:cs="方正仿宋_GBK"/>
          <w:sz w:val="32"/>
          <w:szCs w:val="32"/>
        </w:rPr>
        <w:t>。其中：基本支出</w:t>
      </w:r>
      <w:r>
        <w:rPr>
          <w:rFonts w:hint="eastAsia" w:ascii="Times New Roman" w:hAnsi="Times New Roman" w:eastAsia="方正仿宋_GBK" w:cs="Times New Roman"/>
          <w:sz w:val="32"/>
          <w:szCs w:val="32"/>
          <w:lang w:val="en-US" w:eastAsia="zh-CN"/>
        </w:rPr>
        <w:t>587.18</w:t>
      </w:r>
      <w:r>
        <w:rPr>
          <w:rFonts w:hint="eastAsia" w:ascii="方正仿宋_GBK" w:hAnsi="方正仿宋_GBK" w:eastAsia="方正仿宋_GBK" w:cs="方正仿宋_GBK"/>
          <w:sz w:val="32"/>
          <w:szCs w:val="32"/>
          <w:shd w:val="clear" w:fill="FFFFFF"/>
          <w:lang w:val="en-US" w:eastAsia="zh-CN"/>
        </w:rPr>
        <w:t>万元，占</w:t>
      </w:r>
      <w:r>
        <w:rPr>
          <w:rFonts w:hint="eastAsia" w:ascii="Times New Roman" w:hAnsi="Times New Roman" w:eastAsia="方正仿宋_GBK" w:cs="Times New Roman"/>
          <w:sz w:val="32"/>
          <w:szCs w:val="32"/>
          <w:lang w:val="en-US" w:eastAsia="zh-CN"/>
        </w:rPr>
        <w:t>73.6%</w:t>
      </w:r>
      <w:r>
        <w:rPr>
          <w:rFonts w:hint="eastAsia" w:ascii="方正仿宋_GBK" w:hAnsi="方正仿宋_GBK" w:eastAsia="方正仿宋_GBK" w:cs="方正仿宋_GBK"/>
          <w:sz w:val="32"/>
          <w:szCs w:val="32"/>
          <w:shd w:val="clear" w:fill="FFFFFF"/>
          <w:lang w:val="en-US" w:eastAsia="zh-CN"/>
        </w:rPr>
        <w:t>；项目支出</w:t>
      </w:r>
      <w:r>
        <w:rPr>
          <w:rFonts w:hint="eastAsia" w:ascii="Times New Roman" w:hAnsi="Times New Roman" w:eastAsia="方正仿宋_GBK" w:cs="Times New Roman"/>
          <w:sz w:val="32"/>
          <w:szCs w:val="32"/>
          <w:lang w:val="en-US" w:eastAsia="zh-CN"/>
        </w:rPr>
        <w:t>211.16</w:t>
      </w:r>
      <w:r>
        <w:rPr>
          <w:rFonts w:hint="eastAsia" w:ascii="方正仿宋_GBK" w:hAnsi="方正仿宋_GBK" w:eastAsia="方正仿宋_GBK" w:cs="方正仿宋_GBK"/>
          <w:sz w:val="32"/>
          <w:szCs w:val="32"/>
          <w:shd w:val="clear" w:fill="FFFFFF"/>
          <w:lang w:val="en-US" w:eastAsia="zh-CN"/>
        </w:rPr>
        <w:t>万元，占</w:t>
      </w:r>
      <w:r>
        <w:rPr>
          <w:rFonts w:hint="eastAsia" w:ascii="Times New Roman" w:hAnsi="Times New Roman" w:eastAsia="方正仿宋_GBK" w:cs="Times New Roman"/>
          <w:sz w:val="32"/>
          <w:szCs w:val="32"/>
          <w:lang w:val="en-US" w:eastAsia="zh-CN"/>
        </w:rPr>
        <w:t>26.4%</w:t>
      </w:r>
      <w:r>
        <w:rPr>
          <w:rFonts w:hint="eastAsia" w:ascii="方正仿宋_GBK" w:hAnsi="方正仿宋_GBK" w:eastAsia="方正仿宋_GBK" w:cs="方正仿宋_GBK"/>
          <w:sz w:val="32"/>
          <w:szCs w:val="32"/>
          <w:shd w:val="clear" w:fill="FFFFFF"/>
          <w:lang w:val="en-US" w:eastAsia="zh-CN"/>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shd w:val="clear" w:fill="FFFFFF"/>
          <w:lang w:val="en-US" w:eastAsia="zh-CN"/>
        </w:rPr>
      </w:pPr>
      <w:r>
        <w:rPr>
          <w:rFonts w:hint="eastAsia" w:ascii="方正仿宋_GBK" w:eastAsia="方正仿宋_GBK"/>
          <w:b/>
          <w:sz w:val="32"/>
          <w:szCs w:val="32"/>
        </w:rPr>
        <w:t>4.结转结余情况。</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shd w:val="clear" w:fill="FFFFFF"/>
          <w:lang w:val="en-US" w:eastAsia="zh-CN"/>
        </w:rPr>
        <w:t>年度年末结转和结余</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shd w:val="clear" w:fill="FFFFFF"/>
          <w:lang w:val="en-US" w:eastAsia="zh-CN"/>
        </w:rPr>
        <w:t>万元，较上年决算数无变化。</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0"/>
        <w:rPr>
          <w:rStyle w:val="8"/>
          <w:rFonts w:hint="eastAsia" w:ascii="方正楷体_GBK" w:hAnsi="方正楷体_GBK" w:eastAsia="方正楷体_GBK" w:cs="方正楷体_GBK"/>
          <w:b w:val="0"/>
          <w:bCs w:val="0"/>
          <w:sz w:val="32"/>
          <w:szCs w:val="32"/>
          <w:lang w:eastAsia="zh-CN"/>
        </w:rPr>
      </w:pPr>
      <w:r>
        <w:rPr>
          <w:rStyle w:val="8"/>
          <w:rFonts w:hint="eastAsia" w:ascii="方正楷体_GBK" w:hAnsi="方正楷体_GBK" w:eastAsia="方正楷体_GBK" w:cs="方正楷体_GBK"/>
          <w:b w:val="0"/>
          <w:bCs w:val="0"/>
          <w:sz w:val="32"/>
          <w:szCs w:val="32"/>
        </w:rPr>
        <w:t>（二）财政拨款收入支出决算总体情况说明</w:t>
      </w:r>
      <w:r>
        <w:rPr>
          <w:rStyle w:val="8"/>
          <w:rFonts w:hint="eastAsia" w:ascii="方正楷体_GBK" w:hAnsi="方正楷体_GBK" w:eastAsia="方正楷体_GBK" w:cs="方正楷体_GBK"/>
          <w:b w:val="0"/>
          <w:bCs w:val="0"/>
          <w:sz w:val="32"/>
          <w:szCs w:val="32"/>
          <w:lang w:eastAsia="zh-CN"/>
        </w:rPr>
        <w:t>。</w:t>
      </w:r>
    </w:p>
    <w:p>
      <w:pPr>
        <w:keepNext w:val="0"/>
        <w:keepLines w:val="0"/>
        <w:pageBreakBefore w:val="0"/>
        <w:kinsoku/>
        <w:overflowPunct/>
        <w:topLinePunct w:val="0"/>
        <w:autoSpaceDE/>
        <w:autoSpaceDN/>
        <w:bidi w:val="0"/>
        <w:adjustRightInd/>
        <w:snapToGrid/>
        <w:spacing w:line="596" w:lineRule="exact"/>
        <w:ind w:firstLine="640" w:firstLineChars="200"/>
        <w:textAlignment w:val="auto"/>
        <w:rPr>
          <w:rFonts w:ascii="方正仿宋_GBK" w:eastAsia="方正仿宋_GBK"/>
          <w:sz w:val="32"/>
          <w:szCs w:val="32"/>
        </w:rPr>
      </w:pPr>
      <w:r>
        <w:rPr>
          <w:rFonts w:hint="default" w:ascii="Times New Roman" w:hAnsi="Times New Roman" w:eastAsia="方正仿宋_GBK" w:cs="Times New Roman"/>
          <w:bCs/>
          <w:sz w:val="32"/>
          <w:szCs w:val="32"/>
        </w:rPr>
        <w:t>2020</w:t>
      </w:r>
      <w:r>
        <w:rPr>
          <w:rFonts w:hint="eastAsia" w:ascii="方正仿宋_GBK" w:hAnsi="方正仿宋_GBK" w:eastAsia="方正仿宋_GBK" w:cs="方正仿宋_GBK"/>
          <w:bCs/>
          <w:sz w:val="32"/>
          <w:szCs w:val="32"/>
        </w:rPr>
        <w:t>年度财政拨款收</w:t>
      </w:r>
      <w:r>
        <w:rPr>
          <w:rFonts w:hint="eastAsia" w:ascii="方正仿宋_GBK" w:hAnsi="方正仿宋_GBK" w:eastAsia="方正仿宋_GBK" w:cs="方正仿宋_GBK"/>
          <w:bCs/>
          <w:sz w:val="32"/>
          <w:szCs w:val="32"/>
          <w:lang w:eastAsia="zh-CN"/>
        </w:rPr>
        <w:t>入</w:t>
      </w:r>
      <w:r>
        <w:rPr>
          <w:rFonts w:hint="eastAsia" w:ascii="方正仿宋_GBK" w:hAnsi="方正仿宋_GBK" w:eastAsia="方正仿宋_GBK" w:cs="方正仿宋_GBK"/>
          <w:bCs/>
          <w:sz w:val="32"/>
          <w:szCs w:val="32"/>
        </w:rPr>
        <w:t>总计</w:t>
      </w:r>
      <w:r>
        <w:rPr>
          <w:rFonts w:hint="eastAsia" w:ascii="Times New Roman" w:hAnsi="Times New Roman" w:eastAsia="方正仿宋_GBK" w:cs="Times New Roman"/>
          <w:bCs/>
          <w:sz w:val="32"/>
          <w:szCs w:val="32"/>
        </w:rPr>
        <w:t>798.34</w:t>
      </w:r>
      <w:r>
        <w:rPr>
          <w:rFonts w:hint="eastAsia" w:ascii="方正仿宋_GBK" w:hAnsi="方正仿宋_GBK" w:eastAsia="方正仿宋_GBK" w:cs="方正仿宋_GBK"/>
          <w:bCs/>
          <w:sz w:val="32"/>
          <w:szCs w:val="32"/>
        </w:rPr>
        <w:t>万元、支</w:t>
      </w:r>
      <w:r>
        <w:rPr>
          <w:rFonts w:hint="eastAsia" w:ascii="方正仿宋_GBK" w:hAnsi="方正仿宋_GBK" w:eastAsia="方正仿宋_GBK" w:cs="方正仿宋_GBK"/>
          <w:bCs/>
          <w:sz w:val="32"/>
          <w:szCs w:val="32"/>
          <w:lang w:eastAsia="zh-CN"/>
        </w:rPr>
        <w:t>出</w:t>
      </w:r>
      <w:r>
        <w:rPr>
          <w:rFonts w:hint="eastAsia" w:ascii="方正仿宋_GBK" w:hAnsi="方正仿宋_GBK" w:eastAsia="方正仿宋_GBK" w:cs="方正仿宋_GBK"/>
          <w:bCs/>
          <w:sz w:val="32"/>
          <w:szCs w:val="32"/>
        </w:rPr>
        <w:t>总计</w:t>
      </w:r>
      <w:r>
        <w:rPr>
          <w:rFonts w:hint="eastAsia" w:ascii="Times New Roman" w:hAnsi="Times New Roman" w:eastAsia="方正仿宋_GBK" w:cs="Times New Roman"/>
          <w:bCs/>
          <w:sz w:val="32"/>
          <w:szCs w:val="32"/>
        </w:rPr>
        <w:t>798.34</w:t>
      </w:r>
      <w:r>
        <w:rPr>
          <w:rFonts w:hint="eastAsia" w:ascii="方正仿宋_GBK" w:hAnsi="方正仿宋_GBK" w:eastAsia="方正仿宋_GBK" w:cs="方正仿宋_GBK"/>
          <w:bCs/>
          <w:sz w:val="32"/>
          <w:szCs w:val="32"/>
        </w:rPr>
        <w:t>万元。与</w:t>
      </w:r>
      <w:r>
        <w:rPr>
          <w:rFonts w:hint="eastAsia" w:ascii="Times New Roman" w:hAnsi="Times New Roman" w:eastAsia="方正仿宋_GBK" w:cs="Times New Roman"/>
          <w:bCs/>
          <w:sz w:val="32"/>
          <w:szCs w:val="32"/>
        </w:rPr>
        <w:t>201</w:t>
      </w:r>
      <w:r>
        <w:rPr>
          <w:rFonts w:hint="eastAsia" w:ascii="Times New Roman" w:hAnsi="Times New Roman" w:eastAsia="方正仿宋_GBK" w:cs="Times New Roman"/>
          <w:bCs/>
          <w:sz w:val="32"/>
          <w:szCs w:val="32"/>
          <w:lang w:val="en-US" w:eastAsia="zh-CN"/>
        </w:rPr>
        <w:t>9</w:t>
      </w:r>
      <w:r>
        <w:rPr>
          <w:rFonts w:hint="eastAsia" w:ascii="Times New Roman" w:hAnsi="Times New Roman" w:eastAsia="方正仿宋_GBK" w:cs="Times New Roman"/>
          <w:bCs/>
          <w:sz w:val="32"/>
          <w:szCs w:val="32"/>
        </w:rPr>
        <w:t xml:space="preserve"> </w:t>
      </w:r>
      <w:r>
        <w:rPr>
          <w:rFonts w:hint="eastAsia" w:ascii="方正仿宋_GBK" w:hAnsi="方正仿宋_GBK" w:eastAsia="方正仿宋_GBK" w:cs="方正仿宋_GBK"/>
          <w:bCs/>
          <w:sz w:val="32"/>
          <w:szCs w:val="32"/>
        </w:rPr>
        <w:t>年相比，财政拨款收</w:t>
      </w:r>
      <w:r>
        <w:rPr>
          <w:rFonts w:hint="eastAsia" w:ascii="方正仿宋_GBK" w:hAnsi="方正仿宋_GBK" w:eastAsia="方正仿宋_GBK" w:cs="方正仿宋_GBK"/>
          <w:bCs/>
          <w:sz w:val="32"/>
          <w:szCs w:val="32"/>
          <w:lang w:eastAsia="zh-CN"/>
        </w:rPr>
        <w:t>入总计增加</w:t>
      </w:r>
      <w:r>
        <w:rPr>
          <w:rFonts w:hint="eastAsia" w:ascii="Times New Roman" w:hAnsi="Times New Roman" w:eastAsia="方正仿宋_GBK" w:cs="Times New Roman"/>
          <w:bCs/>
          <w:sz w:val="32"/>
          <w:szCs w:val="32"/>
          <w:lang w:val="en-US" w:eastAsia="zh-CN"/>
        </w:rPr>
        <w:t>51.92</w:t>
      </w:r>
      <w:r>
        <w:rPr>
          <w:rFonts w:hint="eastAsia" w:ascii="方正仿宋_GBK" w:hAnsi="方正仿宋_GBK" w:eastAsia="方正仿宋_GBK" w:cs="方正仿宋_GBK"/>
          <w:sz w:val="32"/>
          <w:szCs w:val="32"/>
          <w:shd w:val="clear" w:fill="FFFFFF"/>
          <w:lang w:eastAsia="zh-CN"/>
        </w:rPr>
        <w:t>万元、增长</w:t>
      </w:r>
      <w:r>
        <w:rPr>
          <w:rFonts w:hint="eastAsia" w:ascii="Times New Roman" w:hAnsi="Times New Roman" w:eastAsia="方正仿宋_GBK" w:cs="Times New Roman"/>
          <w:bCs/>
          <w:sz w:val="32"/>
          <w:szCs w:val="32"/>
          <w:lang w:val="en-US" w:eastAsia="zh-CN"/>
        </w:rPr>
        <w:t>6.9</w:t>
      </w:r>
      <w:r>
        <w:rPr>
          <w:rFonts w:hint="eastAsia" w:ascii="Times New Roman" w:hAnsi="Times New Roman" w:eastAsia="方正仿宋_GBK" w:cs="Times New Roman"/>
          <w:bCs/>
          <w:sz w:val="32"/>
          <w:szCs w:val="32"/>
          <w:lang w:val="en-US"/>
        </w:rPr>
        <w:t>%</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sz w:val="32"/>
        </w:rPr>
        <w:t>主要原因</w:t>
      </w:r>
      <w:r>
        <w:rPr>
          <w:rFonts w:hint="eastAsia" w:ascii="方正仿宋_GBK" w:hAnsi="方正仿宋_GBK" w:eastAsia="方正仿宋_GBK" w:cs="方正仿宋_GBK"/>
          <w:sz w:val="32"/>
          <w:lang w:val="en-US" w:eastAsia="zh-CN"/>
        </w:rPr>
        <w:t>：</w:t>
      </w:r>
      <w:r>
        <w:rPr>
          <w:rFonts w:hint="eastAsia" w:ascii="方正仿宋_GBK" w:hAnsi="方正仿宋_GBK" w:eastAsia="方正仿宋_GBK" w:cs="方正仿宋_GBK"/>
          <w:sz w:val="32"/>
          <w:lang w:eastAsia="zh-CN"/>
        </w:rPr>
        <w:t>一</w:t>
      </w:r>
      <w:r>
        <w:rPr>
          <w:rFonts w:hint="eastAsia" w:ascii="方正仿宋_GBK" w:hAnsi="方正仿宋_GBK" w:eastAsia="方正仿宋_GBK" w:cs="方正仿宋_GBK"/>
          <w:sz w:val="32"/>
        </w:rPr>
        <w:t>是机构改革后行政人员编制数增加</w:t>
      </w:r>
      <w:r>
        <w:rPr>
          <w:rFonts w:hint="eastAsia" w:ascii="方正仿宋_GBK" w:hAnsi="方正仿宋_GBK" w:eastAsia="方正仿宋_GBK" w:cs="方正仿宋_GBK"/>
          <w:sz w:val="32"/>
          <w:lang w:eastAsia="zh-CN"/>
        </w:rPr>
        <w:t>及</w:t>
      </w:r>
      <w:r>
        <w:rPr>
          <w:rFonts w:hint="eastAsia" w:ascii="方正仿宋_GBK" w:hAnsi="方正仿宋_GBK" w:eastAsia="方正仿宋_GBK" w:cs="方正仿宋_GBK"/>
          <w:sz w:val="32"/>
        </w:rPr>
        <w:t>区级部门公用经费标准统一提高，公用经费</w:t>
      </w:r>
      <w:r>
        <w:rPr>
          <w:rFonts w:hint="eastAsia" w:ascii="方正仿宋_GBK" w:hAnsi="方正仿宋_GBK" w:eastAsia="方正仿宋_GBK" w:cs="方正仿宋_GBK"/>
          <w:sz w:val="32"/>
          <w:lang w:eastAsia="zh-CN"/>
        </w:rPr>
        <w:t>收入</w:t>
      </w:r>
      <w:r>
        <w:rPr>
          <w:rFonts w:hint="eastAsia" w:ascii="方正仿宋_GBK" w:hAnsi="方正仿宋_GBK" w:eastAsia="方正仿宋_GBK" w:cs="方正仿宋_GBK"/>
          <w:sz w:val="32"/>
        </w:rPr>
        <w:t>增加</w:t>
      </w:r>
      <w:r>
        <w:rPr>
          <w:rFonts w:hint="eastAsia" w:ascii="方正仿宋_GBK" w:hAnsi="方正仿宋_GBK" w:eastAsia="方正仿宋_GBK" w:cs="方正仿宋_GBK"/>
          <w:sz w:val="32"/>
          <w:lang w:eastAsia="zh-CN"/>
        </w:rPr>
        <w:t>；二是</w:t>
      </w:r>
      <w:r>
        <w:rPr>
          <w:rFonts w:hint="eastAsia" w:ascii="方正仿宋_GBK" w:hAnsi="方正仿宋_GBK" w:eastAsia="方正仿宋_GBK" w:cs="方正仿宋_GBK"/>
          <w:sz w:val="32"/>
          <w:szCs w:val="32"/>
          <w:shd w:val="clear" w:fill="FFFFFF"/>
          <w:lang w:eastAsia="zh-CN"/>
        </w:rPr>
        <w:t>信访工作专项治理经费收入增加。</w:t>
      </w:r>
      <w:r>
        <w:rPr>
          <w:rFonts w:hint="eastAsia" w:ascii="方正仿宋_GBK" w:hAnsi="方正仿宋_GBK" w:eastAsia="方正仿宋_GBK" w:cs="方正仿宋_GBK"/>
          <w:bCs/>
          <w:sz w:val="32"/>
          <w:szCs w:val="32"/>
        </w:rPr>
        <w:t>支</w:t>
      </w:r>
      <w:r>
        <w:rPr>
          <w:rFonts w:hint="eastAsia" w:ascii="方正仿宋_GBK" w:hAnsi="方正仿宋_GBK" w:eastAsia="方正仿宋_GBK" w:cs="方正仿宋_GBK"/>
          <w:bCs/>
          <w:sz w:val="32"/>
          <w:szCs w:val="32"/>
          <w:lang w:eastAsia="zh-CN"/>
        </w:rPr>
        <w:t>出</w:t>
      </w:r>
      <w:r>
        <w:rPr>
          <w:rFonts w:hint="eastAsia" w:ascii="方正仿宋_GBK" w:hAnsi="方正仿宋_GBK" w:eastAsia="方正仿宋_GBK" w:cs="方正仿宋_GBK"/>
          <w:bCs/>
          <w:sz w:val="32"/>
          <w:szCs w:val="32"/>
        </w:rPr>
        <w:t>总计</w:t>
      </w:r>
      <w:r>
        <w:rPr>
          <w:rFonts w:hint="eastAsia" w:ascii="方正仿宋_GBK" w:hAnsi="方正仿宋_GBK" w:eastAsia="方正仿宋_GBK" w:cs="方正仿宋_GBK"/>
          <w:bCs/>
          <w:sz w:val="32"/>
          <w:szCs w:val="32"/>
          <w:lang w:eastAsia="zh-CN"/>
        </w:rPr>
        <w:t>增加</w:t>
      </w:r>
      <w:r>
        <w:rPr>
          <w:rFonts w:hint="eastAsia" w:ascii="方正仿宋_GBK" w:hAnsi="方正仿宋_GBK" w:eastAsia="方正仿宋_GBK" w:cs="方正仿宋_GBK"/>
          <w:bCs/>
          <w:color w:val="FF0000"/>
          <w:sz w:val="32"/>
          <w:szCs w:val="32"/>
        </w:rPr>
        <w:t xml:space="preserve"> </w:t>
      </w:r>
      <w:r>
        <w:rPr>
          <w:rFonts w:hint="eastAsia" w:ascii="Times New Roman" w:hAnsi="Times New Roman" w:eastAsia="方正仿宋_GBK" w:cs="Times New Roman"/>
          <w:bCs/>
          <w:sz w:val="32"/>
          <w:szCs w:val="32"/>
          <w:lang w:val="en-US" w:eastAsia="zh-CN"/>
        </w:rPr>
        <w:t>51.92</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sz w:val="32"/>
          <w:szCs w:val="32"/>
          <w:shd w:val="clear" w:fill="FFFFFF"/>
          <w:lang w:eastAsia="zh-CN"/>
        </w:rPr>
        <w:t>增长</w:t>
      </w:r>
      <w:r>
        <w:rPr>
          <w:rFonts w:hint="eastAsia" w:ascii="Times New Roman" w:hAnsi="Times New Roman" w:eastAsia="方正仿宋_GBK" w:cs="Times New Roman"/>
          <w:bCs/>
          <w:sz w:val="32"/>
          <w:szCs w:val="32"/>
          <w:lang w:val="en-US" w:eastAsia="zh-CN"/>
        </w:rPr>
        <w:t>6.9%</w:t>
      </w:r>
      <w:r>
        <w:rPr>
          <w:rFonts w:hint="eastAsia" w:ascii="方正仿宋_GBK" w:hAnsi="方正仿宋_GBK" w:eastAsia="方正仿宋_GBK" w:cs="方正仿宋_GBK"/>
          <w:sz w:val="32"/>
          <w:szCs w:val="32"/>
          <w:shd w:val="clear" w:fill="FFFFFF"/>
          <w:lang w:val="en-US" w:eastAsia="zh-CN"/>
        </w:rPr>
        <w:t>，</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w:t>
      </w:r>
      <w:r>
        <w:rPr>
          <w:rFonts w:hint="eastAsia" w:ascii="Times New Roman" w:hAnsi="Times New Roman" w:eastAsia="方正仿宋_GBK" w:cs="Times New Roman"/>
          <w:bCs/>
          <w:sz w:val="32"/>
          <w:szCs w:val="32"/>
          <w:lang w:val="en-US" w:eastAsia="zh-CN"/>
        </w:rPr>
        <w:t>2020</w:t>
      </w:r>
      <w:r>
        <w:rPr>
          <w:rFonts w:hint="eastAsia" w:ascii="方正仿宋_GBK" w:hAnsi="方正仿宋_GBK" w:eastAsia="方正仿宋_GBK" w:cs="方正仿宋_GBK"/>
          <w:sz w:val="32"/>
          <w:szCs w:val="32"/>
          <w:lang w:val="en-US" w:eastAsia="zh-CN"/>
        </w:rPr>
        <w:t>年人员增加，相应经费支出增加；二是</w:t>
      </w:r>
      <w:r>
        <w:rPr>
          <w:rFonts w:hint="eastAsia" w:ascii="方正仿宋_GBK" w:hAnsi="方正仿宋_GBK" w:eastAsia="方正仿宋_GBK" w:cs="方正仿宋_GBK"/>
          <w:sz w:val="32"/>
          <w:szCs w:val="32"/>
          <w:shd w:val="clear" w:fill="FFFFFF"/>
          <w:lang w:eastAsia="zh-CN"/>
        </w:rPr>
        <w:t>信访工作专项治理经费支出增加</w:t>
      </w:r>
      <w:r>
        <w:rPr>
          <w:rFonts w:hint="eastAsia" w:ascii="方正仿宋_GBK" w:hAnsi="方正仿宋_GBK" w:eastAsia="方正仿宋_GBK" w:cs="方正仿宋_GBK"/>
          <w:sz w:val="32"/>
          <w:szCs w:val="32"/>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0"/>
        <w:rPr>
          <w:rStyle w:val="8"/>
          <w:rFonts w:hint="eastAsia" w:ascii="方正楷体_GBK" w:hAnsi="方正楷体_GBK" w:eastAsia="方正楷体_GBK" w:cs="方正楷体_GBK"/>
          <w:b w:val="0"/>
          <w:bCs w:val="0"/>
          <w:sz w:val="32"/>
          <w:szCs w:val="32"/>
          <w:lang w:eastAsia="zh-CN"/>
        </w:rPr>
      </w:pPr>
      <w:r>
        <w:rPr>
          <w:rStyle w:val="8"/>
          <w:rFonts w:hint="eastAsia" w:ascii="方正楷体_GBK" w:hAnsi="方正楷体_GBK" w:eastAsia="方正楷体_GBK" w:cs="方正楷体_GBK"/>
          <w:b w:val="0"/>
          <w:bCs w:val="0"/>
          <w:sz w:val="32"/>
          <w:szCs w:val="32"/>
        </w:rPr>
        <w:t>（三）一般公共预算财政拨款支出决算情况说明</w:t>
      </w:r>
      <w:r>
        <w:rPr>
          <w:rStyle w:val="8"/>
          <w:rFonts w:hint="eastAsia" w:ascii="方正楷体_GBK" w:hAnsi="方正楷体_GBK" w:eastAsia="方正楷体_GBK" w:cs="方正楷体_GBK"/>
          <w:b w:val="0"/>
          <w:bCs w:val="0"/>
          <w:sz w:val="32"/>
          <w:szCs w:val="32"/>
          <w:lang w:eastAsia="zh-CN"/>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sz w:val="32"/>
          <w:szCs w:val="32"/>
          <w:shd w:val="clear" w:fill="FFFFFF"/>
          <w:lang w:eastAsia="zh-CN"/>
        </w:rPr>
      </w:pPr>
      <w:r>
        <w:rPr>
          <w:rFonts w:hint="eastAsia" w:ascii="方正仿宋_GBK" w:eastAsia="方正仿宋_GBK"/>
          <w:b/>
          <w:sz w:val="32"/>
          <w:szCs w:val="32"/>
        </w:rPr>
        <w:t>1.收入情况。</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年度一般公共预算财政拨款收入</w:t>
      </w:r>
      <w:r>
        <w:rPr>
          <w:rFonts w:hint="eastAsia" w:ascii="Times New Roman" w:hAnsi="Times New Roman" w:eastAsia="方正仿宋_GBK" w:cs="Times New Roman"/>
          <w:sz w:val="32"/>
          <w:szCs w:val="32"/>
          <w:lang w:val="en-US" w:eastAsia="zh-CN"/>
        </w:rPr>
        <w:t>798.34</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Times New Roman" w:hAnsi="Times New Roman" w:eastAsia="方正仿宋_GBK" w:cs="Times New Roman"/>
          <w:sz w:val="32"/>
          <w:szCs w:val="32"/>
          <w:lang w:val="en-US" w:eastAsia="zh-CN"/>
        </w:rPr>
        <w:t>60.34</w:t>
      </w:r>
      <w:r>
        <w:rPr>
          <w:rFonts w:hint="eastAsia" w:ascii="方正仿宋_GBK" w:hAnsi="方正仿宋_GBK" w:eastAsia="方正仿宋_GBK" w:cs="方正仿宋_GBK"/>
          <w:sz w:val="32"/>
          <w:szCs w:val="32"/>
          <w:lang w:val="en-US" w:eastAsia="zh-CN"/>
        </w:rPr>
        <w:t>万元</w:t>
      </w:r>
      <w:r>
        <w:rPr>
          <w:rFonts w:hint="eastAsia" w:ascii="方正仿宋_GBK" w:hAnsi="方正仿宋_GBK" w:eastAsia="方正仿宋_GBK" w:cs="方正仿宋_GBK"/>
          <w:sz w:val="32"/>
          <w:szCs w:val="32"/>
        </w:rPr>
        <w:t>，增长</w:t>
      </w:r>
      <w:r>
        <w:rPr>
          <w:rFonts w:hint="eastAsia" w:ascii="Times New Roman" w:hAnsi="Times New Roman" w:eastAsia="方正仿宋_GBK" w:cs="Times New Roman"/>
          <w:sz w:val="32"/>
          <w:szCs w:val="32"/>
          <w:lang w:val="en-US" w:eastAsia="zh-CN"/>
        </w:rPr>
        <w:t>8.2%，</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lang w:eastAsia="zh-CN"/>
        </w:rPr>
        <w:t>一</w:t>
      </w:r>
      <w:r>
        <w:rPr>
          <w:rFonts w:hint="eastAsia" w:ascii="方正仿宋_GBK" w:hAnsi="方正仿宋_GBK" w:eastAsia="方正仿宋_GBK" w:cs="方正仿宋_GBK"/>
          <w:sz w:val="32"/>
        </w:rPr>
        <w:t>是机构改革后行政人员编制数增加</w:t>
      </w:r>
      <w:r>
        <w:rPr>
          <w:rFonts w:hint="eastAsia" w:ascii="方正仿宋_GBK" w:hAnsi="方正仿宋_GBK" w:eastAsia="方正仿宋_GBK" w:cs="方正仿宋_GBK"/>
          <w:sz w:val="32"/>
          <w:lang w:eastAsia="zh-CN"/>
        </w:rPr>
        <w:t>及</w:t>
      </w:r>
      <w:r>
        <w:rPr>
          <w:rFonts w:hint="eastAsia" w:ascii="方正仿宋_GBK" w:hAnsi="方正仿宋_GBK" w:eastAsia="方正仿宋_GBK" w:cs="方正仿宋_GBK"/>
          <w:sz w:val="32"/>
        </w:rPr>
        <w:t>区级部门公用经费标准统一提高，公用经费</w:t>
      </w:r>
      <w:r>
        <w:rPr>
          <w:rFonts w:hint="eastAsia" w:ascii="方正仿宋_GBK" w:hAnsi="方正仿宋_GBK" w:eastAsia="方正仿宋_GBK" w:cs="方正仿宋_GBK"/>
          <w:sz w:val="32"/>
          <w:lang w:eastAsia="zh-CN"/>
        </w:rPr>
        <w:t>收入</w:t>
      </w:r>
      <w:r>
        <w:rPr>
          <w:rFonts w:hint="eastAsia" w:ascii="方正仿宋_GBK" w:hAnsi="方正仿宋_GBK" w:eastAsia="方正仿宋_GBK" w:cs="方正仿宋_GBK"/>
          <w:sz w:val="32"/>
        </w:rPr>
        <w:t>增加</w:t>
      </w:r>
      <w:r>
        <w:rPr>
          <w:rFonts w:hint="eastAsia" w:ascii="方正仿宋_GBK" w:hAnsi="方正仿宋_GBK" w:eastAsia="方正仿宋_GBK" w:cs="方正仿宋_GBK"/>
          <w:sz w:val="32"/>
          <w:lang w:eastAsia="zh-CN"/>
        </w:rPr>
        <w:t>；二是</w:t>
      </w:r>
      <w:r>
        <w:rPr>
          <w:rFonts w:hint="eastAsia" w:ascii="方正仿宋_GBK" w:hAnsi="方正仿宋_GBK" w:eastAsia="方正仿宋_GBK" w:cs="方正仿宋_GBK"/>
          <w:sz w:val="32"/>
          <w:szCs w:val="32"/>
          <w:shd w:val="clear" w:fill="FFFFFF"/>
          <w:lang w:eastAsia="zh-CN"/>
        </w:rPr>
        <w:t>信访工作专项治理经费收入增加</w:t>
      </w:r>
      <w:r>
        <w:rPr>
          <w:rFonts w:hint="eastAsia" w:ascii="方正仿宋_GBK" w:hAnsi="方正仿宋_GBK" w:eastAsia="方正仿宋_GBK" w:cs="方正仿宋_GBK"/>
          <w:sz w:val="32"/>
          <w:szCs w:val="32"/>
        </w:rPr>
        <w:t>。较年初预算数增加</w:t>
      </w:r>
      <w:r>
        <w:rPr>
          <w:rFonts w:hint="eastAsia" w:ascii="Times New Roman" w:hAnsi="Times New Roman" w:eastAsia="方正仿宋_GBK" w:cs="Times New Roman"/>
          <w:sz w:val="32"/>
          <w:szCs w:val="32"/>
          <w:lang w:val="en-US" w:eastAsia="zh-CN"/>
        </w:rPr>
        <w:t>159.9</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Times New Roman"/>
          <w:sz w:val="32"/>
          <w:szCs w:val="32"/>
          <w:lang w:val="en-US" w:eastAsia="zh-CN"/>
        </w:rPr>
        <w:t>25.0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shd w:val="clear" w:fill="FFFFFF"/>
          <w:lang w:eastAsia="zh-CN"/>
        </w:rPr>
        <w:t>主要原因是年中追加信访工作专项经费预算</w:t>
      </w:r>
      <w:r>
        <w:rPr>
          <w:rFonts w:hint="eastAsia" w:ascii="Times New Roman" w:hAnsi="Times New Roman" w:eastAsia="方正仿宋_GBK" w:cs="Times New Roman"/>
          <w:sz w:val="32"/>
          <w:szCs w:val="32"/>
          <w:lang w:val="en-US" w:eastAsia="zh-CN"/>
        </w:rPr>
        <w:t>143.16</w:t>
      </w:r>
      <w:r>
        <w:rPr>
          <w:rFonts w:hint="eastAsia" w:ascii="方正仿宋_GBK" w:hAnsi="方正仿宋_GBK" w:eastAsia="方正仿宋_GBK" w:cs="方正仿宋_GBK"/>
          <w:sz w:val="32"/>
          <w:szCs w:val="32"/>
          <w:shd w:val="clear" w:fill="FFFFFF"/>
          <w:lang w:eastAsia="zh-CN"/>
        </w:rPr>
        <w:t>万元、人员经费</w:t>
      </w:r>
      <w:r>
        <w:rPr>
          <w:rFonts w:hint="eastAsia" w:ascii="Times New Roman" w:hAnsi="Times New Roman" w:eastAsia="方正仿宋_GBK" w:cs="Times New Roman"/>
          <w:sz w:val="32"/>
          <w:szCs w:val="32"/>
          <w:lang w:val="en-US" w:eastAsia="zh-CN"/>
        </w:rPr>
        <w:t>16.74</w:t>
      </w:r>
      <w:r>
        <w:rPr>
          <w:rFonts w:hint="eastAsia" w:ascii="方正仿宋_GBK" w:hAnsi="方正仿宋_GBK" w:eastAsia="方正仿宋_GBK" w:cs="方正仿宋_GBK"/>
          <w:sz w:val="32"/>
          <w:szCs w:val="32"/>
          <w:shd w:val="clear" w:fill="FFFFFF"/>
          <w:lang w:eastAsia="zh-CN"/>
        </w:rPr>
        <w:t>万元。</w:t>
      </w:r>
    </w:p>
    <w:p>
      <w:pPr>
        <w:keepNext w:val="0"/>
        <w:keepLines w:val="0"/>
        <w:pageBreakBefore w:val="0"/>
        <w:kinsoku/>
        <w:overflowPunct/>
        <w:topLinePunct w:val="0"/>
        <w:autoSpaceDE/>
        <w:autoSpaceDN/>
        <w:bidi w:val="0"/>
        <w:adjustRightInd/>
        <w:snapToGrid/>
        <w:spacing w:line="59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eastAsia="方正仿宋_GBK"/>
          <w:b/>
          <w:sz w:val="32"/>
          <w:szCs w:val="32"/>
        </w:rPr>
        <w:t>2.支出情况。</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年度一般公共预算财政拨款支出</w:t>
      </w:r>
      <w:r>
        <w:rPr>
          <w:rFonts w:hint="eastAsia" w:ascii="Times New Roman" w:hAnsi="Times New Roman" w:eastAsia="方正仿宋_GBK" w:cs="Times New Roman"/>
          <w:sz w:val="32"/>
          <w:szCs w:val="32"/>
          <w:lang w:val="en-US" w:eastAsia="zh-CN"/>
        </w:rPr>
        <w:t>798.34</w:t>
      </w:r>
      <w:r>
        <w:rPr>
          <w:rFonts w:hint="eastAsia" w:ascii="方正仿宋_GBK" w:hAnsi="方正仿宋_GBK" w:eastAsia="方正仿宋_GBK" w:cs="方正仿宋_GBK"/>
          <w:sz w:val="32"/>
          <w:szCs w:val="32"/>
        </w:rPr>
        <w:t>万元，较上年决算数增加</w:t>
      </w:r>
      <w:r>
        <w:rPr>
          <w:rFonts w:hint="eastAsia" w:ascii="Times New Roman" w:hAnsi="Times New Roman" w:eastAsia="方正仿宋_GBK" w:cs="Times New Roman"/>
          <w:sz w:val="32"/>
          <w:szCs w:val="32"/>
          <w:lang w:val="en-US" w:eastAsia="zh-CN"/>
        </w:rPr>
        <w:t>52.08</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Times New Roman"/>
          <w:sz w:val="32"/>
          <w:szCs w:val="32"/>
          <w:lang w:val="en-US" w:eastAsia="zh-CN"/>
        </w:rPr>
        <w:t>7.0</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年人员增加，相应经费支出增加；二是</w:t>
      </w:r>
      <w:r>
        <w:rPr>
          <w:rFonts w:hint="eastAsia" w:ascii="方正仿宋_GBK" w:hAnsi="方正仿宋_GBK" w:eastAsia="方正仿宋_GBK" w:cs="方正仿宋_GBK"/>
          <w:sz w:val="32"/>
          <w:szCs w:val="32"/>
          <w:shd w:val="clear" w:fill="FFFFFF"/>
          <w:lang w:eastAsia="zh-CN"/>
        </w:rPr>
        <w:t>信访工作专项治理经费支出增加</w:t>
      </w:r>
      <w:r>
        <w:rPr>
          <w:rFonts w:hint="eastAsia" w:ascii="方正仿宋_GBK" w:hAnsi="方正仿宋_GBK" w:eastAsia="方正仿宋_GBK" w:cs="方正仿宋_GBK"/>
          <w:sz w:val="32"/>
          <w:szCs w:val="32"/>
        </w:rPr>
        <w:t>。较年初预算数增加</w:t>
      </w:r>
      <w:r>
        <w:rPr>
          <w:rFonts w:hint="eastAsia" w:ascii="Times New Roman" w:hAnsi="Times New Roman" w:eastAsia="方正仿宋_GBK" w:cs="Times New Roman"/>
          <w:sz w:val="32"/>
          <w:szCs w:val="32"/>
          <w:lang w:val="en-US" w:eastAsia="zh-CN"/>
        </w:rPr>
        <w:t>159.9</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Times New Roman"/>
          <w:sz w:val="32"/>
          <w:szCs w:val="32"/>
          <w:lang w:val="en-US" w:eastAsia="zh-CN"/>
        </w:rPr>
        <w:t>25.0</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shd w:val="clear" w:fill="FFFFFF"/>
          <w:lang w:eastAsia="zh-CN"/>
        </w:rPr>
        <w:t>信访工作专项经费支出增加及人员经费支出增加</w:t>
      </w:r>
      <w:r>
        <w:rPr>
          <w:rFonts w:hint="eastAsia" w:ascii="方正仿宋_GBK" w:hAnsi="方正仿宋_GBK" w:eastAsia="方正仿宋_GBK" w:cs="方正仿宋_GBK"/>
          <w:sz w:val="32"/>
          <w:szCs w:val="32"/>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eastAsia="方正仿宋_GBK"/>
          <w:b/>
          <w:sz w:val="32"/>
          <w:szCs w:val="32"/>
        </w:rPr>
        <w:t>3.结转结余情况。</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年度年末一般公共预算财政拨款结转和结余</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无变化</w:t>
      </w:r>
      <w:r>
        <w:rPr>
          <w:rFonts w:hint="eastAsia" w:ascii="方正仿宋_GBK" w:hAnsi="方正仿宋_GBK" w:eastAsia="方正仿宋_GBK" w:cs="方正仿宋_GBK"/>
          <w:sz w:val="32"/>
          <w:szCs w:val="32"/>
        </w:rPr>
        <w:t>。</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b/>
          <w:sz w:val="32"/>
          <w:szCs w:val="32"/>
        </w:rPr>
        <w:t>4.</w:t>
      </w:r>
      <w:r>
        <w:rPr>
          <w:rFonts w:hint="default" w:ascii="Times New Roman" w:hAnsi="Times New Roman" w:eastAsia="方正仿宋_GBK" w:cs="Times New Roman"/>
          <w:b/>
          <w:sz w:val="32"/>
          <w:szCs w:val="32"/>
        </w:rPr>
        <w:t>比较情况。</w:t>
      </w:r>
      <w:r>
        <w:rPr>
          <w:rFonts w:hint="eastAsia" w:ascii="方正仿宋_GBK" w:hAnsi="方正仿宋_GBK" w:eastAsia="方正仿宋_GBK" w:cs="方正仿宋_GBK"/>
          <w:sz w:val="32"/>
          <w:szCs w:val="32"/>
        </w:rPr>
        <w:t>本部门</w:t>
      </w: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年度一般公共预算财政拨款支出主要用于以下几个方面：</w:t>
      </w:r>
    </w:p>
    <w:p>
      <w:pPr>
        <w:pStyle w:val="5"/>
        <w:keepNext w:val="0"/>
        <w:keepLines w:val="0"/>
        <w:pageBreakBefore w:val="0"/>
        <w:shd w:val="clear" w:fill="FFFFFF"/>
        <w:kinsoku/>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w:t>
      </w:r>
      <w:r>
        <w:rPr>
          <w:rFonts w:hint="eastAsia" w:ascii="Times New Roman" w:hAnsi="Times New Roman" w:eastAsia="方正仿宋_GBK" w:cs="Times New Roman"/>
          <w:sz w:val="32"/>
          <w:szCs w:val="32"/>
        </w:rPr>
        <w:t>701.93</w:t>
      </w:r>
      <w:r>
        <w:rPr>
          <w:rFonts w:hint="eastAsia" w:ascii="方正仿宋_GBK" w:hAnsi="方正仿宋_GBK" w:eastAsia="方正仿宋_GBK" w:cs="方正仿宋_GBK"/>
          <w:sz w:val="32"/>
          <w:szCs w:val="32"/>
        </w:rPr>
        <w:t>万元，占</w:t>
      </w:r>
      <w:r>
        <w:rPr>
          <w:rFonts w:hint="eastAsia" w:ascii="Times New Roman" w:hAnsi="Times New Roman" w:eastAsia="方正仿宋_GBK" w:cs="Times New Roman"/>
          <w:sz w:val="32"/>
          <w:szCs w:val="32"/>
          <w:lang w:val="en-US" w:eastAsia="zh-CN"/>
        </w:rPr>
        <w:t>87.9</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，较年初预算数增加</w:t>
      </w:r>
      <w:r>
        <w:rPr>
          <w:rFonts w:hint="eastAsia" w:ascii="Times New Roman" w:hAnsi="Times New Roman" w:eastAsia="方正仿宋_GBK" w:cs="Times New Roman"/>
          <w:sz w:val="32"/>
          <w:szCs w:val="32"/>
          <w:lang w:val="en-US" w:eastAsia="zh-CN"/>
        </w:rPr>
        <w:t>153.52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，增长</w:t>
      </w:r>
      <w:r>
        <w:rPr>
          <w:rFonts w:hint="eastAsia" w:ascii="Times New Roman" w:hAnsi="Times New Roman" w:eastAsia="方正仿宋_GBK" w:cs="Times New Roman"/>
          <w:sz w:val="32"/>
          <w:szCs w:val="32"/>
          <w:lang w:val="en-US" w:eastAsia="zh-CN"/>
        </w:rPr>
        <w:t>28.0%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fill="FFFFFF"/>
          <w:lang w:eastAsia="zh-CN"/>
        </w:rPr>
        <w:t>主要原因是部分专项经费年初未作预算，年中追加经费支出，及人员经费支出增加。</w:t>
      </w:r>
    </w:p>
    <w:p>
      <w:pPr>
        <w:pStyle w:val="5"/>
        <w:keepNext w:val="0"/>
        <w:keepLines w:val="0"/>
        <w:pageBreakBefore w:val="0"/>
        <w:shd w:val="clear" w:fill="FFFFFF"/>
        <w:kinsoku/>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w:t>
      </w:r>
      <w:r>
        <w:rPr>
          <w:rFonts w:hint="default" w:ascii="Times New Roman" w:hAnsi="Times New Roman" w:eastAsia="方正仿宋_GBK" w:cs="Times New Roman"/>
          <w:sz w:val="32"/>
          <w:szCs w:val="32"/>
        </w:rPr>
        <w:t>48.69</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6.1</w:t>
      </w:r>
      <w:r>
        <w:rPr>
          <w:rFonts w:hint="eastAsia"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Times New Roman" w:hAnsi="Times New Roman" w:eastAsia="方正仿宋_GBK" w:cs="Times New Roman"/>
          <w:sz w:val="32"/>
          <w:szCs w:val="32"/>
          <w:lang w:val="en-US" w:eastAsia="zh-CN"/>
        </w:rPr>
        <w:t>0.87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fill="FFFFFF"/>
          <w:lang w:eastAsia="zh-CN"/>
        </w:rPr>
        <w:t>主要原因是人员经费支出增加。</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w:t>
      </w:r>
      <w:r>
        <w:rPr>
          <w:rFonts w:hint="eastAsia" w:ascii="Times New Roman" w:hAnsi="Times New Roman" w:eastAsia="方正仿宋_GBK" w:cs="Times New Roman"/>
          <w:sz w:val="32"/>
          <w:szCs w:val="32"/>
        </w:rPr>
        <w:t>21.89</w:t>
      </w:r>
      <w:r>
        <w:rPr>
          <w:rFonts w:hint="eastAsia" w:ascii="方正仿宋_GBK" w:hAnsi="方正仿宋_GBK" w:eastAsia="方正仿宋_GBK" w:cs="方正仿宋_GBK"/>
          <w:sz w:val="32"/>
          <w:szCs w:val="32"/>
        </w:rPr>
        <w:t>万元，占</w:t>
      </w:r>
      <w:r>
        <w:rPr>
          <w:rFonts w:hint="eastAsia"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，较年初预算数</w:t>
      </w:r>
      <w:r>
        <w:rPr>
          <w:rFonts w:hint="eastAsia" w:ascii="Times New Roman" w:hAnsi="Times New Roman" w:eastAsia="方正仿宋_GBK" w:cs="Times New Roman"/>
          <w:sz w:val="32"/>
          <w:szCs w:val="32"/>
          <w:lang w:val="en-US" w:eastAsia="zh-CN"/>
        </w:rPr>
        <w:t>21.89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无变化。</w:t>
      </w:r>
    </w:p>
    <w:p>
      <w:pPr>
        <w:pStyle w:val="5"/>
        <w:keepNext w:val="0"/>
        <w:keepLines w:val="0"/>
        <w:pageBreakBefore w:val="0"/>
        <w:shd w:val="clear" w:fill="FFFFFF"/>
        <w:kinsoku/>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w:t>
      </w:r>
      <w:r>
        <w:rPr>
          <w:rFonts w:hint="eastAsia" w:ascii="Times New Roman" w:hAnsi="Times New Roman" w:eastAsia="方正仿宋_GBK" w:cs="Times New Roman"/>
          <w:sz w:val="32"/>
          <w:szCs w:val="32"/>
          <w:lang w:val="en-US" w:eastAsia="zh-CN"/>
        </w:rPr>
        <w:t>25.83</w:t>
      </w:r>
      <w:r>
        <w:rPr>
          <w:rFonts w:hint="eastAsia" w:ascii="方正仿宋_GBK" w:hAnsi="方正仿宋_GBK" w:eastAsia="方正仿宋_GBK" w:cs="方正仿宋_GBK"/>
          <w:sz w:val="32"/>
          <w:szCs w:val="32"/>
        </w:rPr>
        <w:t>万元，占</w:t>
      </w:r>
      <w:r>
        <w:rPr>
          <w:rFonts w:hint="eastAsia" w:ascii="Times New Roman" w:hAnsi="Times New Roman" w:eastAsia="方正仿宋_GBK" w:cs="Times New Roman"/>
          <w:sz w:val="32"/>
          <w:szCs w:val="32"/>
          <w:lang w:val="en-US" w:eastAsia="zh-CN"/>
        </w:rPr>
        <w:t>3.2%</w:t>
      </w:r>
      <w:r>
        <w:rPr>
          <w:rFonts w:hint="eastAsia" w:ascii="方正仿宋_GBK" w:hAnsi="方正仿宋_GBK" w:eastAsia="方正仿宋_GBK" w:cs="方正仿宋_GBK"/>
          <w:sz w:val="32"/>
          <w:szCs w:val="32"/>
        </w:rPr>
        <w:t>，较年初预算</w:t>
      </w:r>
      <w:r>
        <w:rPr>
          <w:rFonts w:hint="eastAsia" w:ascii="方正仿宋_GBK" w:hAnsi="方正仿宋_GBK" w:eastAsia="方正仿宋_GBK" w:cs="方正仿宋_GBK"/>
          <w:sz w:val="32"/>
          <w:szCs w:val="32"/>
          <w:lang w:val="en-US" w:eastAsia="zh-CN"/>
        </w:rPr>
        <w:t>数增加</w:t>
      </w:r>
      <w:r>
        <w:rPr>
          <w:rFonts w:hint="eastAsia" w:ascii="Times New Roman" w:hAnsi="Times New Roman" w:eastAsia="方正仿宋_GBK" w:cs="Times New Roman"/>
          <w:sz w:val="32"/>
          <w:szCs w:val="32"/>
          <w:lang w:val="en-US" w:eastAsia="zh-CN"/>
        </w:rPr>
        <w:t>5.51</w:t>
      </w:r>
      <w:r>
        <w:rPr>
          <w:rFonts w:hint="eastAsia" w:ascii="方正仿宋_GBK" w:hAnsi="方正仿宋_GBK" w:eastAsia="方正仿宋_GBK" w:cs="方正仿宋_GBK"/>
          <w:sz w:val="32"/>
          <w:szCs w:val="32"/>
          <w:lang w:val="en-US" w:eastAsia="zh-CN"/>
        </w:rPr>
        <w:t>万元，</w:t>
      </w:r>
      <w:r>
        <w:rPr>
          <w:rFonts w:hint="eastAsia" w:ascii="方正仿宋_GBK" w:hAnsi="方正仿宋_GBK" w:eastAsia="方正仿宋_GBK" w:cs="方正仿宋_GBK"/>
          <w:sz w:val="32"/>
          <w:szCs w:val="32"/>
        </w:rPr>
        <w:t>增长</w:t>
      </w:r>
      <w:r>
        <w:rPr>
          <w:rFonts w:hint="eastAsia" w:ascii="Times New Roman" w:hAnsi="Times New Roman" w:eastAsia="方正仿宋_GBK" w:cs="Times New Roman"/>
          <w:sz w:val="32"/>
          <w:szCs w:val="32"/>
          <w:lang w:val="en-US" w:eastAsia="zh-CN"/>
        </w:rPr>
        <w:t>27.1%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fill="FFFFFF"/>
          <w:lang w:eastAsia="zh-CN"/>
        </w:rPr>
        <w:t>主要原因是追加部分职工住房保障经费。</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0"/>
        <w:rPr>
          <w:rFonts w:hint="eastAsia" w:ascii="方正楷体_GBK" w:hAnsi="方正楷体_GBK" w:eastAsia="方正楷体_GBK" w:cs="方正楷体_GBK"/>
          <w:b w:val="0"/>
          <w:bCs w:val="0"/>
          <w:sz w:val="32"/>
          <w:szCs w:val="32"/>
          <w:lang w:val="en-US" w:eastAsia="zh-CN"/>
        </w:rPr>
      </w:pPr>
      <w:r>
        <w:rPr>
          <w:rStyle w:val="8"/>
          <w:rFonts w:hint="eastAsia" w:ascii="方正楷体_GBK" w:hAnsi="方正楷体_GBK" w:eastAsia="方正楷体_GBK" w:cs="方正楷体_GBK"/>
          <w:b w:val="0"/>
          <w:bCs w:val="0"/>
          <w:sz w:val="32"/>
          <w:szCs w:val="32"/>
        </w:rPr>
        <w:t>（四）一般公共预算财政拨款基本支出决算情况说明</w:t>
      </w:r>
      <w:r>
        <w:rPr>
          <w:rStyle w:val="8"/>
          <w:rFonts w:hint="eastAsia" w:ascii="方正楷体_GBK" w:hAnsi="方正楷体_GBK" w:eastAsia="方正楷体_GBK" w:cs="方正楷体_GBK"/>
          <w:b w:val="0"/>
          <w:bCs w:val="0"/>
          <w:sz w:val="32"/>
          <w:szCs w:val="32"/>
          <w:lang w:eastAsia="zh-CN"/>
        </w:rPr>
        <w:t>。</w:t>
      </w:r>
    </w:p>
    <w:p>
      <w:pPr>
        <w:pStyle w:val="14"/>
        <w:keepNext w:val="0"/>
        <w:keepLines w:val="0"/>
        <w:pageBreakBefore w:val="0"/>
        <w:shd w:val="clear" w:fill="FFFFFF"/>
        <w:kinsoku/>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kern w:val="0"/>
          <w:sz w:val="32"/>
          <w:szCs w:val="32"/>
          <w:lang w:val="en-US" w:eastAsia="zh-CN" w:bidi="ar-SA"/>
        </w:rPr>
        <w:t>2020</w:t>
      </w:r>
      <w:r>
        <w:rPr>
          <w:rFonts w:hint="eastAsia" w:ascii="方正仿宋_GBK" w:hAnsi="方正仿宋_GBK" w:eastAsia="方正仿宋_GBK" w:cs="方正仿宋_GBK"/>
          <w:sz w:val="32"/>
          <w:szCs w:val="32"/>
        </w:rPr>
        <w:t>年度一般公共财政拨款基本支出</w:t>
      </w:r>
      <w:r>
        <w:rPr>
          <w:rFonts w:hint="eastAsia" w:ascii="Times New Roman" w:hAnsi="Times New Roman" w:eastAsia="方正仿宋_GBK" w:cs="Times New Roman"/>
          <w:kern w:val="0"/>
          <w:sz w:val="32"/>
          <w:szCs w:val="32"/>
          <w:lang w:val="en-US" w:eastAsia="zh-CN" w:bidi="ar-SA"/>
        </w:rPr>
        <w:t>587.18</w:t>
      </w:r>
      <w:r>
        <w:rPr>
          <w:rFonts w:hint="eastAsia" w:ascii="方正仿宋_GBK" w:hAnsi="方正仿宋_GBK" w:eastAsia="方正仿宋_GBK" w:cs="方正仿宋_GBK"/>
          <w:sz w:val="32"/>
          <w:szCs w:val="32"/>
        </w:rPr>
        <w:t>万元。其中：人员经费</w:t>
      </w:r>
      <w:r>
        <w:rPr>
          <w:rFonts w:hint="eastAsia" w:ascii="Times New Roman" w:hAnsi="Times New Roman" w:eastAsia="方正仿宋_GBK" w:cs="Times New Roman"/>
          <w:kern w:val="0"/>
          <w:sz w:val="32"/>
          <w:szCs w:val="32"/>
          <w:lang w:val="en-US" w:eastAsia="zh-CN" w:bidi="ar-SA"/>
        </w:rPr>
        <w:t>436.61</w:t>
      </w:r>
      <w:r>
        <w:rPr>
          <w:rFonts w:hint="eastAsia" w:ascii="方正仿宋_GBK" w:hAnsi="方正仿宋_GBK" w:eastAsia="方正仿宋_GBK" w:cs="方正仿宋_GBK"/>
          <w:sz w:val="32"/>
          <w:szCs w:val="32"/>
        </w:rPr>
        <w:t>万元，较上年决算数增加</w:t>
      </w:r>
      <w:r>
        <w:rPr>
          <w:rFonts w:hint="eastAsia" w:ascii="Times New Roman" w:hAnsi="Times New Roman" w:eastAsia="方正仿宋_GBK" w:cs="Times New Roman"/>
          <w:kern w:val="0"/>
          <w:sz w:val="32"/>
          <w:szCs w:val="32"/>
          <w:lang w:val="en-US" w:eastAsia="zh-CN" w:bidi="ar-SA"/>
        </w:rPr>
        <w:t>11.43</w:t>
      </w:r>
      <w:r>
        <w:rPr>
          <w:rFonts w:hint="eastAsia" w:ascii="方正仿宋_GBK" w:hAnsi="方正仿宋_GBK" w:eastAsia="方正仿宋_GBK" w:cs="方正仿宋_GBK"/>
          <w:sz w:val="32"/>
          <w:szCs w:val="32"/>
        </w:rPr>
        <w:t xml:space="preserve">万元，增长 </w:t>
      </w:r>
      <w:r>
        <w:rPr>
          <w:rFonts w:hint="eastAsia" w:ascii="Times New Roman" w:hAnsi="Times New Roman" w:eastAsia="方正仿宋_GBK" w:cs="Times New Roman"/>
          <w:kern w:val="0"/>
          <w:sz w:val="32"/>
          <w:szCs w:val="32"/>
          <w:lang w:val="en-US" w:eastAsia="zh-CN" w:bidi="ar-SA"/>
        </w:rPr>
        <w:t>2.7%</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人员增加</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sz w:val="32"/>
          <w:szCs w:val="32"/>
        </w:rPr>
        <w:t>人员经费用途主要包括</w:t>
      </w:r>
      <w:r>
        <w:rPr>
          <w:rFonts w:hint="eastAsia" w:ascii="方正仿宋_GBK" w:hAnsi="方正仿宋_GBK" w:eastAsia="方正仿宋_GBK" w:cs="方正仿宋_GBK"/>
          <w:kern w:val="0"/>
          <w:sz w:val="32"/>
          <w:szCs w:val="32"/>
          <w:shd w:val="clear" w:fill="FFFFFF"/>
        </w:rPr>
        <w:t>基本工资、绩效工资、津贴补贴、奖金、社会保障缴费、住房公积金、购房补贴及其他工资福利支出、对个人和家庭的补助等</w:t>
      </w:r>
      <w:r>
        <w:rPr>
          <w:rFonts w:hint="eastAsia" w:ascii="方正仿宋_GBK" w:hAnsi="方正仿宋_GBK" w:eastAsia="方正仿宋_GBK" w:cs="方正仿宋_GBK"/>
          <w:sz w:val="32"/>
          <w:szCs w:val="32"/>
        </w:rPr>
        <w:t>。公用经费</w:t>
      </w:r>
      <w:r>
        <w:rPr>
          <w:rFonts w:hint="eastAsia" w:ascii="Times New Roman" w:hAnsi="Times New Roman" w:eastAsia="方正仿宋_GBK" w:cs="Times New Roman"/>
          <w:kern w:val="0"/>
          <w:sz w:val="32"/>
          <w:szCs w:val="32"/>
          <w:lang w:val="en-US" w:eastAsia="zh-CN" w:bidi="ar-SA"/>
        </w:rPr>
        <w:t>150.57</w:t>
      </w:r>
      <w:r>
        <w:rPr>
          <w:rFonts w:hint="eastAsia" w:ascii="方正仿宋_GBK" w:hAnsi="方正仿宋_GBK" w:eastAsia="方正仿宋_GBK" w:cs="方正仿宋_GBK"/>
          <w:sz w:val="32"/>
          <w:szCs w:val="32"/>
        </w:rPr>
        <w:t>万元，较上年决算数增加</w:t>
      </w:r>
      <w:r>
        <w:rPr>
          <w:rFonts w:hint="eastAsia" w:ascii="Times New Roman" w:hAnsi="Times New Roman" w:eastAsia="方正仿宋_GBK" w:cs="Times New Roman"/>
          <w:kern w:val="0"/>
          <w:sz w:val="32"/>
          <w:szCs w:val="32"/>
          <w:lang w:val="en-US" w:eastAsia="zh-CN" w:bidi="ar-SA"/>
        </w:rPr>
        <w:t>8.49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kern w:val="0"/>
          <w:sz w:val="32"/>
          <w:szCs w:val="32"/>
          <w:shd w:val="clear" w:fill="FFFFFF"/>
        </w:rPr>
        <w:t xml:space="preserve">，增长 </w:t>
      </w:r>
      <w:r>
        <w:rPr>
          <w:rFonts w:hint="eastAsia" w:ascii="Times New Roman" w:hAnsi="Times New Roman" w:eastAsia="方正仿宋_GBK" w:cs="Times New Roman"/>
          <w:kern w:val="0"/>
          <w:sz w:val="32"/>
          <w:szCs w:val="32"/>
          <w:lang w:val="en-US" w:eastAsia="zh-CN" w:bidi="ar-SA"/>
        </w:rPr>
        <w:t>6.0%</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rPr>
        <w:t>公用经费标准统一提高</w:t>
      </w:r>
      <w:r>
        <w:rPr>
          <w:rFonts w:hint="eastAsia" w:ascii="方正仿宋_GBK" w:hAnsi="方正仿宋_GBK" w:eastAsia="方正仿宋_GBK" w:cs="方正仿宋_GBK"/>
          <w:sz w:val="32"/>
          <w:lang w:eastAsia="zh-CN"/>
        </w:rPr>
        <w:t>及</w:t>
      </w:r>
      <w:r>
        <w:rPr>
          <w:rFonts w:hint="eastAsia" w:ascii="方正仿宋_GBK" w:hAnsi="方正仿宋_GBK" w:eastAsia="方正仿宋_GBK" w:cs="方正仿宋_GBK"/>
          <w:sz w:val="32"/>
          <w:szCs w:val="32"/>
          <w:lang w:eastAsia="zh-CN"/>
        </w:rPr>
        <w:t>人员增加</w:t>
      </w:r>
      <w:r>
        <w:rPr>
          <w:rFonts w:hint="eastAsia" w:ascii="方正仿宋_GBK" w:hAnsi="方正仿宋_GBK" w:eastAsia="方正仿宋_GBK" w:cs="方正仿宋_GBK"/>
          <w:sz w:val="32"/>
          <w:lang w:eastAsia="zh-CN"/>
        </w:rPr>
        <w:t>，相应公用经费支出增加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shd w:val="clear" w:fill="FFFFFF"/>
        </w:rPr>
        <w:t>公用经费用途主要包括办公费及印刷费、邮电费、差旅费、会议费、工会经费、公务接待费、劳务费、公务用车运维费、其他交通费及其他商品和服务支出。</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0"/>
        <w:rPr>
          <w:rStyle w:val="8"/>
          <w:rFonts w:hint="eastAsia" w:ascii="方正楷体_GBK" w:hAnsi="方正楷体_GBK" w:eastAsia="方正楷体_GBK" w:cs="方正楷体_GBK"/>
          <w:b w:val="0"/>
          <w:bCs w:val="0"/>
          <w:sz w:val="32"/>
          <w:szCs w:val="32"/>
          <w:lang w:eastAsia="zh-CN"/>
        </w:rPr>
      </w:pPr>
      <w:r>
        <w:rPr>
          <w:rStyle w:val="8"/>
          <w:rFonts w:hint="eastAsia" w:ascii="方正楷体_GBK" w:hAnsi="方正楷体_GBK" w:eastAsia="方正楷体_GBK" w:cs="方正楷体_GBK"/>
          <w:b w:val="0"/>
          <w:bCs w:val="0"/>
          <w:sz w:val="32"/>
          <w:szCs w:val="32"/>
        </w:rPr>
        <w:t>（五）政府性基金预算收支决算情况说明</w:t>
      </w:r>
      <w:r>
        <w:rPr>
          <w:rStyle w:val="8"/>
          <w:rFonts w:hint="eastAsia" w:ascii="方正楷体_GBK" w:hAnsi="方正楷体_GBK" w:eastAsia="方正楷体_GBK" w:cs="方正楷体_GBK"/>
          <w:b w:val="0"/>
          <w:bCs w:val="0"/>
          <w:sz w:val="32"/>
          <w:szCs w:val="32"/>
          <w:lang w:eastAsia="zh-CN"/>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bCs/>
          <w:sz w:val="32"/>
          <w:szCs w:val="32"/>
          <w:highlight w:val="yellow"/>
          <w:lang w:eastAsia="zh-CN"/>
        </w:rPr>
      </w:pPr>
      <w:r>
        <w:rPr>
          <w:rFonts w:hint="eastAsia" w:ascii="方正仿宋_GBK" w:hAnsi="方正仿宋_GBK" w:eastAsia="方正仿宋_GBK" w:cs="方正仿宋_GBK"/>
          <w:sz w:val="32"/>
          <w:szCs w:val="32"/>
        </w:rPr>
        <w:t>本部门</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年度无政府性基金预算财政拨款收支，较上年决算数减少</w:t>
      </w:r>
      <w:r>
        <w:rPr>
          <w:rFonts w:hint="eastAsia" w:ascii="Times New Roman" w:hAnsi="Times New Roman" w:eastAsia="方正仿宋_GBK" w:cs="Times New Roman"/>
          <w:sz w:val="32"/>
          <w:szCs w:val="32"/>
          <w:lang w:val="en-US" w:eastAsia="zh-CN"/>
        </w:rPr>
        <w:t xml:space="preserve"> 0.16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 xml:space="preserve">下降 </w:t>
      </w:r>
      <w:r>
        <w:rPr>
          <w:rFonts w:hint="eastAsia" w:ascii="Times New Roman" w:hAnsi="Times New Roman" w:eastAsia="方正仿宋_GBK" w:cs="Times New Roman"/>
          <w:sz w:val="32"/>
          <w:szCs w:val="32"/>
          <w:lang w:val="en-US" w:eastAsia="zh-CN"/>
        </w:rPr>
        <w:t>100.0%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kern w:val="0"/>
          <w:sz w:val="32"/>
          <w:szCs w:val="32"/>
          <w:shd w:val="clear" w:fill="FFFFFF"/>
        </w:rPr>
        <w:t>资金结构调整</w:t>
      </w:r>
      <w:r>
        <w:rPr>
          <w:rFonts w:hint="eastAsia" w:ascii="方正仿宋_GBK" w:hAnsi="方正仿宋_GBK" w:eastAsia="方正仿宋_GBK" w:cs="方正仿宋_GBK"/>
          <w:kern w:val="0"/>
          <w:sz w:val="32"/>
          <w:szCs w:val="32"/>
          <w:shd w:val="clear" w:fill="FFFFFF"/>
          <w:lang w:eastAsia="zh-CN"/>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0"/>
        <w:rPr>
          <w:rStyle w:val="8"/>
          <w:rFonts w:hint="eastAsia" w:ascii="方正楷体_GBK" w:hAnsi="方正楷体_GBK" w:eastAsia="方正楷体_GBK" w:cs="方正楷体_GBK"/>
          <w:b w:val="0"/>
          <w:bCs w:val="0"/>
          <w:lang w:eastAsia="zh-CN"/>
        </w:rPr>
      </w:pPr>
      <w:r>
        <w:rPr>
          <w:rStyle w:val="8"/>
          <w:rFonts w:hint="eastAsia" w:ascii="方正楷体_GBK" w:hAnsi="方正楷体_GBK" w:eastAsia="方正楷体_GBK" w:cs="方正楷体_GBK"/>
          <w:b w:val="0"/>
          <w:bCs w:val="0"/>
          <w:sz w:val="32"/>
          <w:szCs w:val="32"/>
        </w:rPr>
        <w:t>（六）国有资本经营预算财政拨款支出决算情况说明</w:t>
      </w:r>
      <w:r>
        <w:rPr>
          <w:rStyle w:val="8"/>
          <w:rFonts w:hint="eastAsia" w:ascii="方正楷体_GBK" w:hAnsi="方正楷体_GBK" w:eastAsia="方正楷体_GBK" w:cs="方正楷体_GBK"/>
          <w:b w:val="0"/>
          <w:bCs w:val="0"/>
          <w:sz w:val="32"/>
          <w:szCs w:val="32"/>
          <w:lang w:eastAsia="zh-CN"/>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 本部门</w:t>
      </w:r>
      <w:r>
        <w:rPr>
          <w:rFonts w:hint="default" w:ascii="Times New Roman" w:hAnsi="Times New Roman" w:eastAsia="方正仿宋_GBK" w:cs="Times New Roman"/>
          <w:sz w:val="32"/>
          <w:szCs w:val="32"/>
        </w:rPr>
        <w:t>2020</w:t>
      </w:r>
      <w:r>
        <w:rPr>
          <w:rFonts w:hint="eastAsia" w:ascii="方正仿宋_GBK" w:eastAsia="方正仿宋_GBK"/>
          <w:sz w:val="32"/>
          <w:szCs w:val="32"/>
        </w:rPr>
        <w:t>年度无国有资本经营预算财政拨款支出。</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0"/>
        <w:rPr>
          <w:rStyle w:val="8"/>
          <w:rFonts w:ascii="方正黑体_GBK" w:eastAsia="方正黑体_GBK"/>
        </w:rPr>
      </w:pPr>
      <w:r>
        <w:rPr>
          <w:rStyle w:val="8"/>
          <w:rFonts w:hint="eastAsia" w:ascii="方正黑体_GBK" w:eastAsia="方正黑体_GBK"/>
          <w:b w:val="0"/>
          <w:sz w:val="32"/>
          <w:szCs w:val="32"/>
        </w:rPr>
        <w:t>三、“三公”经费情况说明</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1"/>
        <w:rPr>
          <w:rFonts w:hint="eastAsia" w:ascii="方正楷体_GBK" w:hAnsi="方正楷体_GBK" w:eastAsia="方正楷体_GBK" w:cs="方正楷体_GBK"/>
          <w:b w:val="0"/>
          <w:bCs w:val="0"/>
          <w:sz w:val="32"/>
          <w:szCs w:val="32"/>
        </w:rPr>
      </w:pPr>
      <w:r>
        <w:rPr>
          <w:rStyle w:val="8"/>
          <w:rFonts w:hint="eastAsia" w:ascii="方正楷体_GBK" w:hAnsi="方正楷体_GBK" w:eastAsia="方正楷体_GBK" w:cs="方正楷体_GBK"/>
          <w:b w:val="0"/>
          <w:bCs w:val="0"/>
          <w:sz w:val="32"/>
          <w:szCs w:val="32"/>
        </w:rPr>
        <w:t>（一）“三公”经费支出总体情况说明。</w:t>
      </w:r>
    </w:p>
    <w:p>
      <w:pPr>
        <w:pStyle w:val="14"/>
        <w:keepNext w:val="0"/>
        <w:keepLines w:val="0"/>
        <w:pageBreakBefore w:val="0"/>
        <w:shd w:val="clear" w:fill="FFFFFF"/>
        <w:kinsoku/>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年度“三公”经费支出共计</w:t>
      </w:r>
      <w:r>
        <w:rPr>
          <w:rFonts w:hint="eastAsia" w:ascii="Times New Roman" w:hAnsi="Times New Roman" w:eastAsia="方正仿宋_GBK" w:cs="Times New Roman"/>
          <w:sz w:val="32"/>
          <w:szCs w:val="32"/>
          <w:lang w:val="en-US" w:eastAsia="zh-CN"/>
        </w:rPr>
        <w:t>3.73</w:t>
      </w:r>
      <w:r>
        <w:rPr>
          <w:rFonts w:hint="eastAsia" w:ascii="方正仿宋_GBK" w:hAnsi="方正仿宋_GBK" w:eastAsia="方正仿宋_GBK" w:cs="方正仿宋_GBK"/>
          <w:sz w:val="32"/>
          <w:szCs w:val="32"/>
        </w:rPr>
        <w:t xml:space="preserve">万元，较年初预算数减少 </w:t>
      </w:r>
      <w:r>
        <w:rPr>
          <w:rFonts w:hint="eastAsia" w:ascii="Times New Roman" w:hAnsi="Times New Roman" w:eastAsia="方正仿宋_GBK" w:cs="Times New Roman"/>
          <w:sz w:val="32"/>
          <w:szCs w:val="32"/>
          <w:lang w:val="en-US" w:eastAsia="zh-CN"/>
        </w:rPr>
        <w:t>3.11</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Times New Roman"/>
          <w:sz w:val="32"/>
          <w:szCs w:val="32"/>
          <w:lang w:val="en-US" w:eastAsia="zh-CN"/>
        </w:rPr>
        <w:t>45.5</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shd w:val="clear" w:fill="FFFFFF"/>
        </w:rPr>
        <w:t>主要原因</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一是认真贯彻落实中央八项规定精神，按照只减不增的要求从严控制“三公”经费，减少“三公”经费支出；二是</w:t>
      </w:r>
      <w:r>
        <w:rPr>
          <w:rFonts w:hint="eastAsia" w:ascii="方正仿宋_GBK" w:hAnsi="方正仿宋_GBK" w:eastAsia="方正仿宋_GBK" w:cs="方正仿宋_GBK"/>
          <w:kern w:val="0"/>
          <w:sz w:val="32"/>
          <w:szCs w:val="32"/>
          <w:shd w:val="clear" w:fill="FFFFFF"/>
          <w:lang w:eastAsia="zh-CN"/>
        </w:rPr>
        <w:t>其中一辆公务</w:t>
      </w:r>
      <w:r>
        <w:rPr>
          <w:rFonts w:hint="eastAsia" w:ascii="方正仿宋_GBK" w:hAnsi="方正仿宋_GBK" w:eastAsia="方正仿宋_GBK" w:cs="方正仿宋_GBK"/>
          <w:kern w:val="0"/>
          <w:sz w:val="32"/>
          <w:szCs w:val="32"/>
          <w:shd w:val="clear" w:fill="FFFFFF"/>
        </w:rPr>
        <w:t>车损坏严重</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无法使用</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从而减少了车辆用油、车辆维护费</w:t>
      </w:r>
      <w:r>
        <w:rPr>
          <w:rFonts w:hint="eastAsia" w:ascii="方正仿宋_GBK" w:hAnsi="方正仿宋_GBK" w:eastAsia="方正仿宋_GBK" w:cs="方正仿宋_GBK"/>
          <w:kern w:val="0"/>
          <w:sz w:val="32"/>
          <w:szCs w:val="32"/>
          <w:shd w:val="clear" w:fill="FFFFFF"/>
          <w:lang w:eastAsia="zh-CN"/>
        </w:rPr>
        <w:t>等费用支出；</w:t>
      </w:r>
      <w:r>
        <w:rPr>
          <w:rFonts w:hint="eastAsia" w:ascii="方正仿宋_GBK" w:hAnsi="方正仿宋_GBK" w:eastAsia="方正仿宋_GBK" w:cs="方正仿宋_GBK"/>
          <w:kern w:val="0"/>
          <w:sz w:val="32"/>
          <w:szCs w:val="32"/>
          <w:shd w:val="clear" w:fill="FFFFFF"/>
        </w:rPr>
        <w:t>三是强化公务接待支出管理，严格遵守公务接待开支范围和开支标准，严格控制陪餐人数，对应由接待对象承担的费用一律由接待对象自行支付，公务接待费下降</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较上年支出数减少</w:t>
      </w:r>
      <w:r>
        <w:rPr>
          <w:rFonts w:hint="eastAsia" w:ascii="Times New Roman" w:hAnsi="Times New Roman" w:eastAsia="方正仿宋_GBK" w:cs="Times New Roman"/>
          <w:sz w:val="32"/>
          <w:szCs w:val="32"/>
          <w:lang w:val="en-US" w:eastAsia="zh-CN"/>
        </w:rPr>
        <w:t>0.83</w:t>
      </w:r>
      <w:r>
        <w:rPr>
          <w:rFonts w:hint="eastAsia" w:ascii="方正仿宋_GBK" w:hAnsi="方正仿宋_GBK" w:eastAsia="方正仿宋_GBK" w:cs="方正仿宋_GBK"/>
          <w:kern w:val="0"/>
          <w:sz w:val="32"/>
          <w:szCs w:val="32"/>
          <w:shd w:val="clear" w:fill="FFFFFF"/>
        </w:rPr>
        <w:t xml:space="preserve">万元，下降 </w:t>
      </w:r>
      <w:r>
        <w:rPr>
          <w:rFonts w:hint="eastAsia" w:ascii="Times New Roman" w:hAnsi="Times New Roman" w:eastAsia="方正仿宋_GBK" w:cs="Times New Roman"/>
          <w:sz w:val="32"/>
          <w:szCs w:val="32"/>
          <w:lang w:val="en-US" w:eastAsia="zh-CN"/>
        </w:rPr>
        <w:t>18.2</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kern w:val="0"/>
          <w:sz w:val="32"/>
          <w:szCs w:val="32"/>
          <w:shd w:val="clear" w:fill="FFFFFF"/>
        </w:rPr>
        <w:t>，主</w:t>
      </w:r>
      <w:r>
        <w:rPr>
          <w:rFonts w:hint="eastAsia" w:ascii="方正仿宋_GBK" w:hAnsi="方正仿宋_GBK" w:eastAsia="方正仿宋_GBK" w:cs="方正仿宋_GBK"/>
          <w:sz w:val="32"/>
          <w:szCs w:val="32"/>
        </w:rPr>
        <w:t>要原因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shd w:val="clear" w:fill="FFFFFF"/>
        </w:rPr>
        <w:t>一是认真贯彻落实中央八项规定精神，按照只减不增的要求从严控制“三公”经费，减少“三公”经费支出；二是</w:t>
      </w:r>
      <w:r>
        <w:rPr>
          <w:rFonts w:hint="eastAsia" w:ascii="方正仿宋_GBK" w:hAnsi="方正仿宋_GBK" w:eastAsia="方正仿宋_GBK" w:cs="方正仿宋_GBK"/>
          <w:kern w:val="0"/>
          <w:sz w:val="32"/>
          <w:szCs w:val="32"/>
          <w:shd w:val="clear" w:fill="FFFFFF"/>
          <w:lang w:eastAsia="zh-CN"/>
        </w:rPr>
        <w:t>其中一辆公务</w:t>
      </w:r>
      <w:r>
        <w:rPr>
          <w:rFonts w:hint="eastAsia" w:ascii="方正仿宋_GBK" w:hAnsi="方正仿宋_GBK" w:eastAsia="方正仿宋_GBK" w:cs="方正仿宋_GBK"/>
          <w:kern w:val="0"/>
          <w:sz w:val="32"/>
          <w:szCs w:val="32"/>
          <w:shd w:val="clear" w:fill="FFFFFF"/>
        </w:rPr>
        <w:t>车损坏严重无法使用</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从而减少了车辆用油、车辆维护费</w:t>
      </w:r>
      <w:r>
        <w:rPr>
          <w:rFonts w:hint="eastAsia" w:ascii="方正仿宋_GBK" w:hAnsi="方正仿宋_GBK" w:eastAsia="方正仿宋_GBK" w:cs="方正仿宋_GBK"/>
          <w:kern w:val="0"/>
          <w:sz w:val="32"/>
          <w:szCs w:val="32"/>
          <w:shd w:val="clear" w:fill="FFFFFF"/>
          <w:lang w:eastAsia="zh-CN"/>
        </w:rPr>
        <w:t>等费用支出</w:t>
      </w:r>
      <w:r>
        <w:rPr>
          <w:rFonts w:hint="eastAsia" w:ascii="方正仿宋_GBK" w:hAnsi="方正仿宋_GBK" w:eastAsia="方正仿宋_GBK" w:cs="方正仿宋_GBK"/>
          <w:kern w:val="0"/>
          <w:sz w:val="32"/>
          <w:szCs w:val="32"/>
          <w:shd w:val="clear" w:fill="FFFFFF"/>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1"/>
        <w:rPr>
          <w:rFonts w:hint="eastAsia" w:ascii="方正楷体_GBK" w:hAnsi="方正楷体_GBK" w:eastAsia="方正楷体_GBK" w:cs="方正楷体_GBK"/>
          <w:kern w:val="0"/>
          <w:sz w:val="32"/>
          <w:szCs w:val="32"/>
          <w:lang w:val="en-US" w:eastAsia="zh-CN" w:bidi="ar"/>
        </w:rPr>
      </w:pPr>
      <w:r>
        <w:rPr>
          <w:rStyle w:val="8"/>
          <w:rFonts w:hint="eastAsia" w:ascii="方正楷体_GBK" w:hAnsi="方正楷体_GBK" w:eastAsia="方正楷体_GBK" w:cs="方正楷体_GBK"/>
          <w:b w:val="0"/>
          <w:bCs w:val="0"/>
          <w:sz w:val="32"/>
          <w:szCs w:val="32"/>
        </w:rPr>
        <w:t>（二）“三公”经费分项</w:t>
      </w:r>
      <w:r>
        <w:rPr>
          <w:rFonts w:hint="eastAsia" w:ascii="方正楷体_GBK" w:hAnsi="方正楷体_GBK" w:eastAsia="方正楷体_GBK" w:cs="方正楷体_GBK"/>
          <w:kern w:val="0"/>
          <w:sz w:val="32"/>
          <w:szCs w:val="32"/>
          <w:lang w:val="en-US" w:eastAsia="zh-CN" w:bidi="ar"/>
        </w:rPr>
        <w:t>支出</w:t>
      </w:r>
      <w:r>
        <w:rPr>
          <w:rStyle w:val="8"/>
          <w:rFonts w:hint="eastAsia" w:ascii="方正楷体_GBK" w:hAnsi="方正楷体_GBK" w:eastAsia="方正楷体_GBK" w:cs="方正楷体_GBK"/>
          <w:b w:val="0"/>
          <w:bCs w:val="0"/>
          <w:sz w:val="32"/>
          <w:szCs w:val="32"/>
        </w:rPr>
        <w:t>情况。</w:t>
      </w:r>
    </w:p>
    <w:p>
      <w:pPr>
        <w:pStyle w:val="14"/>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default" w:ascii="Times New Roman" w:hAnsi="Times New Roman" w:eastAsia="方正仿宋_GBK" w:cs="Times New Roman"/>
          <w:kern w:val="0"/>
          <w:sz w:val="32"/>
          <w:szCs w:val="32"/>
          <w:shd w:val="clear" w:fill="FFFFFF"/>
        </w:rPr>
        <w:t>20</w:t>
      </w:r>
      <w:r>
        <w:rPr>
          <w:rFonts w:hint="default" w:ascii="Times New Roman" w:hAnsi="Times New Roman" w:eastAsia="方正仿宋_GBK" w:cs="Times New Roman"/>
          <w:kern w:val="0"/>
          <w:sz w:val="32"/>
          <w:szCs w:val="32"/>
          <w:shd w:val="clear" w:fill="FFFFFF"/>
          <w:lang w:val="en-US" w:eastAsia="zh-CN"/>
        </w:rPr>
        <w:t>20</w:t>
      </w:r>
      <w:r>
        <w:rPr>
          <w:rFonts w:hint="eastAsia" w:ascii="方正仿宋_GBK" w:hAnsi="方正仿宋_GBK" w:eastAsia="方正仿宋_GBK" w:cs="方正仿宋_GBK"/>
          <w:kern w:val="0"/>
          <w:sz w:val="32"/>
          <w:szCs w:val="32"/>
          <w:shd w:val="clear" w:fill="FFFFFF"/>
        </w:rPr>
        <w:t>年度本部门无因公出国（境）费用。</w:t>
      </w:r>
      <w:r>
        <w:rPr>
          <w:rFonts w:hint="eastAsia" w:ascii="方正仿宋_GBK" w:hAnsi="方正仿宋_GBK" w:eastAsia="方正仿宋_GBK" w:cs="方正仿宋_GBK"/>
          <w:b w:val="0"/>
          <w:bCs w:val="0"/>
          <w:kern w:val="0"/>
          <w:sz w:val="32"/>
          <w:szCs w:val="32"/>
          <w:shd w:val="clear" w:color="auto" w:fill="FFFFFF"/>
        </w:rPr>
        <w:t>与年初预算数一致，与上年支出数一致</w:t>
      </w:r>
      <w:r>
        <w:rPr>
          <w:rFonts w:hint="eastAsia" w:ascii="方正仿宋_GBK" w:hAnsi="方正仿宋_GBK" w:eastAsia="方正仿宋_GBK" w:cs="方正仿宋_GBK"/>
          <w:b w:val="0"/>
          <w:bCs w:val="0"/>
          <w:kern w:val="0"/>
          <w:sz w:val="32"/>
          <w:szCs w:val="32"/>
          <w:shd w:val="clear" w:color="auto" w:fill="FFFFFF"/>
          <w:lang w:eastAsia="zh-CN"/>
        </w:rPr>
        <w:t>，无变动。</w:t>
      </w:r>
    </w:p>
    <w:p>
      <w:pPr>
        <w:pStyle w:val="14"/>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hint="eastAsia" w:ascii="Times New Roman" w:hAnsi="Times New Roman" w:eastAsia="方正仿宋_GBK" w:cs="Times New Roman"/>
          <w:b w:val="0"/>
          <w:bCs w:val="0"/>
          <w:kern w:val="0"/>
          <w:sz w:val="32"/>
          <w:szCs w:val="32"/>
          <w:shd w:val="clear" w:color="auto" w:fill="FFFFFF"/>
          <w:lang w:eastAsia="zh-CN"/>
        </w:rPr>
      </w:pPr>
      <w:r>
        <w:rPr>
          <w:rFonts w:hint="default" w:ascii="Times New Roman" w:hAnsi="Times New Roman" w:eastAsia="方正仿宋_GBK" w:cs="Times New Roman"/>
          <w:kern w:val="0"/>
          <w:sz w:val="32"/>
          <w:szCs w:val="32"/>
          <w:shd w:val="clear" w:fill="FFFFFF"/>
          <w:lang w:val="en-US" w:eastAsia="zh-CN"/>
        </w:rPr>
        <w:t>2020</w:t>
      </w:r>
      <w:r>
        <w:rPr>
          <w:rFonts w:hint="eastAsia" w:ascii="方正仿宋_GBK" w:hAnsi="方正仿宋_GBK" w:eastAsia="方正仿宋_GBK" w:cs="方正仿宋_GBK"/>
          <w:kern w:val="0"/>
          <w:sz w:val="32"/>
          <w:szCs w:val="32"/>
          <w:shd w:val="clear" w:fill="FFFFFF"/>
        </w:rPr>
        <w:t>年度本部门无公务车购置费。</w:t>
      </w:r>
      <w:r>
        <w:rPr>
          <w:rFonts w:hint="eastAsia" w:ascii="方正仿宋_GBK" w:hAnsi="方正仿宋_GBK" w:eastAsia="方正仿宋_GBK" w:cs="方正仿宋_GBK"/>
          <w:b w:val="0"/>
          <w:bCs w:val="0"/>
          <w:kern w:val="0"/>
          <w:sz w:val="32"/>
          <w:szCs w:val="32"/>
          <w:shd w:val="clear" w:color="auto" w:fill="FFFFFF"/>
        </w:rPr>
        <w:t>与年初预算数一致，与上年支出数一致</w:t>
      </w:r>
      <w:r>
        <w:rPr>
          <w:rFonts w:hint="eastAsia" w:ascii="方正仿宋_GBK" w:hAnsi="方正仿宋_GBK" w:eastAsia="方正仿宋_GBK" w:cs="方正仿宋_GBK"/>
          <w:b w:val="0"/>
          <w:bCs w:val="0"/>
          <w:kern w:val="0"/>
          <w:sz w:val="32"/>
          <w:szCs w:val="32"/>
          <w:shd w:val="clear" w:color="auto" w:fill="FFFFFF"/>
          <w:lang w:eastAsia="zh-CN"/>
        </w:rPr>
        <w:t>，无变动。</w:t>
      </w:r>
      <w:bookmarkStart w:id="0" w:name="_GoBack"/>
      <w:bookmarkEnd w:id="0"/>
    </w:p>
    <w:p>
      <w:pPr>
        <w:pStyle w:val="14"/>
        <w:keepNext w:val="0"/>
        <w:keepLines w:val="0"/>
        <w:pageBreakBefore w:val="0"/>
        <w:shd w:val="clear" w:fill="FFFFFF"/>
        <w:kinsoku/>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w:t>
      </w:r>
      <w:r>
        <w:rPr>
          <w:rFonts w:hint="eastAsia" w:ascii="Times New Roman" w:hAnsi="Times New Roman" w:eastAsia="方正仿宋_GBK" w:cs="Times New Roman"/>
          <w:kern w:val="0"/>
          <w:sz w:val="32"/>
          <w:szCs w:val="32"/>
          <w:shd w:val="clear" w:fill="FFFFFF"/>
          <w:lang w:val="en-US" w:eastAsia="zh-CN" w:bidi="ar"/>
        </w:rPr>
        <w:t>3.63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kern w:val="0"/>
          <w:sz w:val="32"/>
          <w:szCs w:val="32"/>
          <w:shd w:val="clear" w:fill="FFFFFF"/>
        </w:rPr>
        <w:t>主要用于应急处突、机要文件报送、市内因公出行、信访督查等工作所需车辆的燃料费、维修费、停车费、过桥过路费、保险费等</w:t>
      </w:r>
      <w:r>
        <w:rPr>
          <w:rFonts w:hint="eastAsia" w:ascii="方正仿宋_GBK" w:hAnsi="方正仿宋_GBK" w:eastAsia="方正仿宋_GBK" w:cs="方正仿宋_GBK"/>
          <w:sz w:val="32"/>
          <w:szCs w:val="32"/>
        </w:rPr>
        <w:t>。费用支出较年初预算数减少</w:t>
      </w:r>
      <w:r>
        <w:rPr>
          <w:rFonts w:hint="eastAsia" w:ascii="Times New Roman" w:hAnsi="Times New Roman" w:eastAsia="方正仿宋_GBK" w:cs="Times New Roman"/>
          <w:kern w:val="0"/>
          <w:sz w:val="32"/>
          <w:szCs w:val="32"/>
          <w:shd w:val="clear" w:fill="FFFFFF"/>
          <w:lang w:val="en-US" w:eastAsia="zh-CN" w:bidi="ar"/>
        </w:rPr>
        <w:t>2.21</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Times New Roman"/>
          <w:kern w:val="0"/>
          <w:sz w:val="32"/>
          <w:szCs w:val="32"/>
          <w:shd w:val="clear" w:fill="FFFFFF"/>
          <w:lang w:val="en-US" w:eastAsia="zh-CN" w:bidi="ar"/>
        </w:rPr>
        <w:t>37.8%</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kern w:val="0"/>
          <w:sz w:val="32"/>
          <w:szCs w:val="32"/>
          <w:shd w:val="clear" w:fill="FFFFFF"/>
          <w:lang w:eastAsia="zh-CN"/>
        </w:rPr>
        <w:t>其中一辆公务</w:t>
      </w:r>
      <w:r>
        <w:rPr>
          <w:rFonts w:hint="eastAsia" w:ascii="方正仿宋_GBK" w:hAnsi="方正仿宋_GBK" w:eastAsia="方正仿宋_GBK" w:cs="方正仿宋_GBK"/>
          <w:kern w:val="0"/>
          <w:sz w:val="32"/>
          <w:szCs w:val="32"/>
          <w:shd w:val="clear" w:fill="FFFFFF"/>
        </w:rPr>
        <w:t>车损坏严重无法使用</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从而减少了车辆用油、车辆维护费</w:t>
      </w:r>
      <w:r>
        <w:rPr>
          <w:rFonts w:hint="eastAsia" w:ascii="方正仿宋_GBK" w:hAnsi="方正仿宋_GBK" w:eastAsia="方正仿宋_GBK" w:cs="方正仿宋_GBK"/>
          <w:kern w:val="0"/>
          <w:sz w:val="32"/>
          <w:szCs w:val="32"/>
          <w:shd w:val="clear" w:fill="FFFFFF"/>
          <w:lang w:eastAsia="zh-CN"/>
        </w:rPr>
        <w:t>等费用支出</w:t>
      </w:r>
      <w:r>
        <w:rPr>
          <w:rFonts w:hint="eastAsia" w:ascii="方正仿宋_GBK" w:hAnsi="方正仿宋_GBK" w:eastAsia="方正仿宋_GBK" w:cs="方正仿宋_GBK"/>
          <w:sz w:val="32"/>
          <w:szCs w:val="32"/>
        </w:rPr>
        <w:t>。较上年支出数</w:t>
      </w:r>
      <w:r>
        <w:rPr>
          <w:rFonts w:hint="eastAsia" w:ascii="方正仿宋_GBK" w:hAnsi="方正仿宋_GBK" w:eastAsia="方正仿宋_GBK" w:cs="方正仿宋_GBK"/>
          <w:kern w:val="0"/>
          <w:sz w:val="32"/>
          <w:szCs w:val="32"/>
          <w:shd w:val="clear" w:fill="FFFFFF"/>
        </w:rPr>
        <w:t>减少</w:t>
      </w:r>
      <w:r>
        <w:rPr>
          <w:rFonts w:hint="eastAsia" w:ascii="Times New Roman" w:hAnsi="Times New Roman" w:eastAsia="方正仿宋_GBK" w:cs="Times New Roman"/>
          <w:kern w:val="0"/>
          <w:sz w:val="32"/>
          <w:szCs w:val="32"/>
          <w:shd w:val="clear" w:fill="FFFFFF"/>
          <w:lang w:val="en-US" w:eastAsia="zh-CN" w:bidi="ar"/>
        </w:rPr>
        <w:t>0.83</w:t>
      </w:r>
      <w:r>
        <w:rPr>
          <w:rFonts w:hint="eastAsia" w:ascii="方正仿宋_GBK" w:hAnsi="方正仿宋_GBK" w:eastAsia="方正仿宋_GBK" w:cs="方正仿宋_GBK"/>
          <w:sz w:val="32"/>
          <w:szCs w:val="32"/>
        </w:rPr>
        <w:t>万元，下降</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kern w:val="0"/>
          <w:sz w:val="32"/>
          <w:szCs w:val="32"/>
          <w:shd w:val="clear" w:fill="FFFFFF"/>
          <w:lang w:val="en-US" w:eastAsia="zh-CN" w:bidi="ar"/>
        </w:rPr>
        <w:t>18.6%</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kern w:val="0"/>
          <w:sz w:val="32"/>
          <w:szCs w:val="32"/>
          <w:shd w:val="clear" w:fill="FFFFFF"/>
          <w:lang w:eastAsia="zh-CN"/>
        </w:rPr>
        <w:t>其中一辆公务</w:t>
      </w:r>
      <w:r>
        <w:rPr>
          <w:rFonts w:hint="eastAsia" w:ascii="方正仿宋_GBK" w:hAnsi="方正仿宋_GBK" w:eastAsia="方正仿宋_GBK" w:cs="方正仿宋_GBK"/>
          <w:kern w:val="0"/>
          <w:sz w:val="32"/>
          <w:szCs w:val="32"/>
          <w:shd w:val="clear" w:fill="FFFFFF"/>
        </w:rPr>
        <w:t>车损坏严重无法使用</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从而减少了车辆用油、车辆维护费</w:t>
      </w:r>
      <w:r>
        <w:rPr>
          <w:rFonts w:hint="eastAsia" w:ascii="方正仿宋_GBK" w:hAnsi="方正仿宋_GBK" w:eastAsia="方正仿宋_GBK" w:cs="方正仿宋_GBK"/>
          <w:kern w:val="0"/>
          <w:sz w:val="32"/>
          <w:szCs w:val="32"/>
          <w:shd w:val="clear" w:fill="FFFFFF"/>
          <w:lang w:eastAsia="zh-CN"/>
        </w:rPr>
        <w:t>等费用支出</w:t>
      </w:r>
      <w:r>
        <w:rPr>
          <w:rFonts w:hint="eastAsia" w:ascii="方正仿宋_GBK" w:hAnsi="方正仿宋_GBK" w:eastAsia="方正仿宋_GBK" w:cs="方正仿宋_GBK"/>
          <w:sz w:val="32"/>
          <w:szCs w:val="32"/>
        </w:rPr>
        <w:t>。</w:t>
      </w:r>
    </w:p>
    <w:p>
      <w:pPr>
        <w:pStyle w:val="14"/>
        <w:keepNext w:val="0"/>
        <w:keepLines w:val="0"/>
        <w:pageBreakBefore w:val="0"/>
        <w:shd w:val="clear" w:fill="FFFFFF"/>
        <w:kinsoku/>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w:t>
      </w:r>
      <w:r>
        <w:rPr>
          <w:rFonts w:hint="eastAsia" w:ascii="Times New Roman" w:hAnsi="Times New Roman" w:eastAsia="方正仿宋_GBK" w:cs="Times New Roman"/>
          <w:kern w:val="0"/>
          <w:sz w:val="32"/>
          <w:szCs w:val="32"/>
          <w:shd w:val="clear" w:fill="FFFFFF"/>
          <w:lang w:val="en-US" w:eastAsia="zh-CN"/>
        </w:rPr>
        <w:t>0.1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kern w:val="0"/>
          <w:sz w:val="32"/>
          <w:szCs w:val="32"/>
          <w:shd w:val="clear" w:fill="FFFFFF"/>
        </w:rPr>
        <w:t>主要用于接待上级部门来区指导研究信访案件，接待相关部门来区调研工作等发生的接待支出，</w:t>
      </w:r>
      <w:r>
        <w:rPr>
          <w:rFonts w:hint="eastAsia" w:ascii="方正仿宋_GBK" w:hAnsi="方正仿宋_GBK" w:eastAsia="方正仿宋_GBK" w:cs="方正仿宋_GBK"/>
          <w:sz w:val="32"/>
          <w:szCs w:val="32"/>
        </w:rPr>
        <w:t>费用支出较年初预算数</w:t>
      </w:r>
      <w:r>
        <w:rPr>
          <w:rFonts w:hint="eastAsia" w:ascii="方正仿宋_GBK" w:hAnsi="方正仿宋_GBK" w:eastAsia="方正仿宋_GBK" w:cs="方正仿宋_GBK"/>
          <w:color w:val="auto"/>
          <w:sz w:val="32"/>
          <w:szCs w:val="32"/>
        </w:rPr>
        <w:t>减少</w:t>
      </w:r>
      <w:r>
        <w:rPr>
          <w:rFonts w:hint="eastAsia" w:ascii="Times New Roman" w:hAnsi="Times New Roman" w:eastAsia="方正仿宋_GBK" w:cs="Times New Roman"/>
          <w:kern w:val="0"/>
          <w:sz w:val="32"/>
          <w:szCs w:val="32"/>
          <w:shd w:val="clear" w:fill="FFFFFF"/>
          <w:lang w:val="en-US" w:eastAsia="zh-CN"/>
        </w:rPr>
        <w:t>0.9</w:t>
      </w:r>
      <w:r>
        <w:rPr>
          <w:rFonts w:hint="eastAsia" w:ascii="方正仿宋_GBK" w:hAnsi="方正仿宋_GBK" w:eastAsia="方正仿宋_GBK" w:cs="方正仿宋_GBK"/>
          <w:color w:val="auto"/>
          <w:sz w:val="32"/>
          <w:szCs w:val="32"/>
        </w:rPr>
        <w:t>万</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color w:val="auto"/>
          <w:sz w:val="32"/>
          <w:szCs w:val="32"/>
          <w:lang w:val="en-US" w:eastAsia="zh-CN"/>
        </w:rPr>
        <w:t>下降</w:t>
      </w:r>
      <w:r>
        <w:rPr>
          <w:rFonts w:hint="eastAsia" w:ascii="Times New Roman" w:hAnsi="Times New Roman" w:eastAsia="方正仿宋_GBK" w:cs="Times New Roman"/>
          <w:kern w:val="0"/>
          <w:sz w:val="32"/>
          <w:szCs w:val="32"/>
          <w:shd w:val="clear" w:fill="FFFFFF"/>
          <w:lang w:val="en-US" w:eastAsia="zh-CN"/>
        </w:rPr>
        <w:t>90%</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shd w:val="clear" w:fill="FFFFFF"/>
          <w:lang w:eastAsia="zh-CN"/>
        </w:rPr>
        <w:t>一是</w:t>
      </w:r>
      <w:r>
        <w:rPr>
          <w:rFonts w:hint="eastAsia" w:ascii="方正仿宋_GBK" w:hAnsi="方正仿宋_GBK" w:eastAsia="方正仿宋_GBK" w:cs="方正仿宋_GBK"/>
          <w:kern w:val="0"/>
          <w:sz w:val="32"/>
          <w:szCs w:val="32"/>
          <w:shd w:val="clear" w:fill="FFFFFF"/>
        </w:rPr>
        <w:t>严格遵守公务接待开支范围和开支标准，严格控制陪餐人数，对应由接待对象承担的费用一律由接待对象自行支付，公务接待批次和人数减少</w:t>
      </w:r>
      <w:r>
        <w:rPr>
          <w:rFonts w:hint="eastAsia" w:ascii="方正仿宋_GBK" w:hAnsi="方正仿宋_GBK" w:eastAsia="方正仿宋_GBK" w:cs="方正仿宋_GBK"/>
          <w:kern w:val="0"/>
          <w:sz w:val="32"/>
          <w:szCs w:val="32"/>
          <w:shd w:val="clear" w:fill="FFFFFF"/>
          <w:lang w:eastAsia="zh-CN"/>
        </w:rPr>
        <w:t>；二是受</w:t>
      </w:r>
      <w:r>
        <w:rPr>
          <w:rFonts w:hint="eastAsia" w:ascii="方正仿宋_GBK" w:hAnsi="方正仿宋_GBK" w:eastAsia="方正仿宋_GBK" w:cs="方正仿宋_GBK"/>
          <w:color w:val="000000"/>
          <w:sz w:val="32"/>
          <w:szCs w:val="32"/>
        </w:rPr>
        <w:t>新冠疫情</w:t>
      </w:r>
      <w:r>
        <w:rPr>
          <w:rFonts w:hint="eastAsia" w:ascii="方正仿宋_GBK" w:hAnsi="方正仿宋_GBK" w:eastAsia="方正仿宋_GBK" w:cs="方正仿宋_GBK"/>
          <w:color w:val="000000"/>
          <w:sz w:val="32"/>
          <w:szCs w:val="32"/>
          <w:lang w:eastAsia="zh-CN"/>
        </w:rPr>
        <w:t>影响，接待活动减少</w:t>
      </w:r>
      <w:r>
        <w:rPr>
          <w:rFonts w:hint="eastAsia" w:ascii="方正仿宋_GBK" w:hAnsi="方正仿宋_GBK" w:eastAsia="方正仿宋_GBK" w:cs="方正仿宋_GBK"/>
          <w:sz w:val="32"/>
          <w:szCs w:val="32"/>
        </w:rPr>
        <w:t>。较上年支出</w:t>
      </w:r>
      <w:r>
        <w:rPr>
          <w:rFonts w:hint="eastAsia" w:ascii="方正仿宋_GBK" w:hAnsi="方正仿宋_GBK" w:eastAsia="方正仿宋_GBK" w:cs="方正仿宋_GBK"/>
          <w:kern w:val="0"/>
          <w:sz w:val="32"/>
          <w:szCs w:val="32"/>
          <w:shd w:val="clear" w:fill="FFFFFF"/>
        </w:rPr>
        <w:t>数</w:t>
      </w:r>
      <w:r>
        <w:rPr>
          <w:rFonts w:hint="eastAsia" w:ascii="方正仿宋_GBK" w:hAnsi="方正仿宋_GBK" w:eastAsia="方正仿宋_GBK" w:cs="方正仿宋_GBK"/>
          <w:kern w:val="0"/>
          <w:sz w:val="32"/>
          <w:szCs w:val="32"/>
          <w:shd w:val="clear" w:fill="FFFFFF"/>
          <w:lang w:eastAsia="zh-CN"/>
        </w:rPr>
        <w:t>无变化</w:t>
      </w:r>
      <w:r>
        <w:rPr>
          <w:rFonts w:hint="eastAsia" w:ascii="方正仿宋_GBK" w:hAnsi="方正仿宋_GBK" w:eastAsia="方正仿宋_GBK" w:cs="方正仿宋_GBK"/>
          <w:kern w:val="0"/>
          <w:sz w:val="32"/>
          <w:szCs w:val="32"/>
          <w:shd w:val="clear" w:fill="FFFFFF"/>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1"/>
        <w:rPr>
          <w:rFonts w:hint="eastAsia" w:ascii="方正楷体_GBK" w:hAnsi="方正楷体_GBK" w:eastAsia="方正楷体_GBK" w:cs="方正楷体_GBK"/>
          <w:b w:val="0"/>
          <w:bCs w:val="0"/>
          <w:sz w:val="32"/>
          <w:szCs w:val="32"/>
        </w:rPr>
      </w:pPr>
      <w:r>
        <w:rPr>
          <w:rStyle w:val="8"/>
          <w:rFonts w:hint="eastAsia" w:ascii="方正楷体_GBK" w:hAnsi="方正楷体_GBK" w:eastAsia="方正楷体_GBK" w:cs="方正楷体_GBK"/>
          <w:b w:val="0"/>
          <w:bCs w:val="0"/>
          <w:sz w:val="32"/>
          <w:szCs w:val="32"/>
        </w:rPr>
        <w:t>（三）“三公”经费实物量情况。</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年度本部门因公出国（境）共计</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个团组，</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人；公务用车购置</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辆，公务车保有量</w:t>
      </w:r>
      <w:r>
        <w:rPr>
          <w:rFonts w:hint="eastAsia" w:ascii="方正仿宋_GBK" w:hAnsi="方正仿宋_GBK" w:eastAsia="方正仿宋_GBK" w:cs="方正仿宋_GBK"/>
          <w:kern w:val="0"/>
          <w:sz w:val="32"/>
          <w:szCs w:val="32"/>
          <w:shd w:val="clear" w:fill="FFFFFF"/>
        </w:rPr>
        <w:t>为</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kern w:val="0"/>
          <w:sz w:val="32"/>
          <w:szCs w:val="32"/>
          <w:shd w:val="clear" w:fill="FFFFFF"/>
        </w:rPr>
        <w:t>辆</w:t>
      </w:r>
      <w:r>
        <w:rPr>
          <w:rFonts w:hint="eastAsia" w:ascii="方正仿宋_GBK" w:hAnsi="方正仿宋_GBK" w:eastAsia="方正仿宋_GBK" w:cs="方正仿宋_GBK"/>
          <w:sz w:val="32"/>
          <w:szCs w:val="32"/>
        </w:rPr>
        <w:t>；国内公务接待</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批次</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人，其中：国内外事接待</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批次，</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人；国（境）外公务接待</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批次</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人。</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rPr>
        <w:t>年本部门人均接待费</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rPr>
        <w:t>元，车均购置费</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万元，车均维护费</w:t>
      </w:r>
      <w:r>
        <w:rPr>
          <w:rFonts w:hint="eastAsia" w:ascii="Times New Roman" w:hAnsi="Times New Roman" w:eastAsia="方正仿宋_GBK" w:cs="Times New Roman"/>
          <w:sz w:val="32"/>
          <w:szCs w:val="32"/>
          <w:lang w:val="en-US" w:eastAsia="zh-CN"/>
        </w:rPr>
        <w:t>1.82</w:t>
      </w:r>
      <w:r>
        <w:rPr>
          <w:rFonts w:hint="eastAsia" w:ascii="方正仿宋_GBK" w:hAnsi="方正仿宋_GBK" w:eastAsia="方正仿宋_GBK" w:cs="方正仿宋_GBK"/>
          <w:sz w:val="32"/>
          <w:szCs w:val="32"/>
        </w:rPr>
        <w:t>万元。</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0"/>
        <w:rPr>
          <w:rStyle w:val="8"/>
        </w:rPr>
      </w:pPr>
      <w:r>
        <w:rPr>
          <w:rStyle w:val="8"/>
          <w:rFonts w:hint="eastAsia" w:ascii="方正黑体_GBK" w:eastAsia="方正黑体_GBK"/>
          <w:b w:val="0"/>
          <w:sz w:val="32"/>
          <w:szCs w:val="32"/>
        </w:rPr>
        <w:t>四、其他需要说明的事项</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rPr>
      </w:pPr>
      <w:r>
        <w:rPr>
          <w:rStyle w:val="8"/>
          <w:rFonts w:hint="eastAsia" w:ascii="方正楷体_GBK" w:hAnsi="方正楷体_GBK" w:eastAsia="方正楷体_GBK" w:cs="方正楷体_GBK"/>
          <w:b w:val="0"/>
          <w:bCs w:val="0"/>
          <w:sz w:val="32"/>
          <w:szCs w:val="32"/>
        </w:rPr>
        <w:t>（一）机关运行经费情况说明。</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年度本部门机关运行经费支出</w:t>
      </w:r>
      <w:r>
        <w:rPr>
          <w:rFonts w:hint="eastAsia" w:ascii="Times New Roman" w:hAnsi="Times New Roman" w:eastAsia="方正仿宋_GBK" w:cs="Times New Roman"/>
          <w:sz w:val="32"/>
          <w:szCs w:val="32"/>
        </w:rPr>
        <w:t>150.57</w:t>
      </w:r>
      <w:r>
        <w:rPr>
          <w:rFonts w:hint="eastAsia" w:ascii="方正仿宋_GBK" w:hAnsi="方正仿宋_GBK" w:eastAsia="方正仿宋_GBK" w:cs="方正仿宋_GBK"/>
          <w:sz w:val="32"/>
          <w:szCs w:val="32"/>
        </w:rPr>
        <w:t>万元，机关运行经费主要用于开支</w:t>
      </w:r>
      <w:r>
        <w:rPr>
          <w:rFonts w:hint="eastAsia" w:ascii="方正仿宋_GBK" w:hAnsi="方正仿宋_GBK" w:eastAsia="方正仿宋_GBK" w:cs="方正仿宋_GBK"/>
          <w:kern w:val="0"/>
          <w:sz w:val="32"/>
          <w:szCs w:val="32"/>
          <w:shd w:val="clear" w:fill="FFFFFF"/>
        </w:rPr>
        <w:t>办公费、印刷费、邮电费、差旅费、会议费、培训费、工会经费、公务接待费、劳务费、公务用车运维费、其他交通费及其他商品和服务支出、办公设备购置等。</w:t>
      </w:r>
      <w:r>
        <w:rPr>
          <w:rFonts w:hint="eastAsia" w:ascii="方正仿宋_GBK" w:hAnsi="方正仿宋_GBK" w:eastAsia="方正仿宋_GBK" w:cs="方正仿宋_GBK"/>
          <w:sz w:val="32"/>
          <w:szCs w:val="32"/>
        </w:rPr>
        <w:t>机关运行经费较上年决算数</w:t>
      </w:r>
      <w:r>
        <w:rPr>
          <w:rFonts w:hint="eastAsia" w:ascii="方正仿宋_GBK" w:hAnsi="方正仿宋_GBK" w:eastAsia="方正仿宋_GBK" w:cs="方正仿宋_GBK"/>
          <w:kern w:val="0"/>
          <w:sz w:val="32"/>
          <w:szCs w:val="32"/>
          <w:shd w:val="clear" w:fill="FFFFFF"/>
        </w:rPr>
        <w:t>增加</w:t>
      </w:r>
      <w:r>
        <w:rPr>
          <w:rFonts w:hint="eastAsia" w:ascii="Times New Roman" w:hAnsi="Times New Roman" w:eastAsia="方正仿宋_GBK" w:cs="Times New Roman"/>
          <w:sz w:val="32"/>
          <w:szCs w:val="32"/>
          <w:lang w:val="en-US" w:eastAsia="zh-CN"/>
        </w:rPr>
        <w:t>8.49</w:t>
      </w:r>
      <w:r>
        <w:rPr>
          <w:rFonts w:hint="eastAsia" w:ascii="方正仿宋_GBK" w:hAnsi="方正仿宋_GBK" w:eastAsia="方正仿宋_GBK" w:cs="方正仿宋_GBK"/>
          <w:sz w:val="32"/>
          <w:szCs w:val="32"/>
        </w:rPr>
        <w:t xml:space="preserve"> 万元，</w:t>
      </w:r>
      <w:r>
        <w:rPr>
          <w:rFonts w:hint="eastAsia" w:ascii="方正仿宋_GBK" w:hAnsi="方正仿宋_GBK" w:eastAsia="方正仿宋_GBK" w:cs="方正仿宋_GBK"/>
          <w:kern w:val="0"/>
          <w:sz w:val="32"/>
          <w:szCs w:val="32"/>
          <w:shd w:val="clear" w:fill="FFFFFF"/>
        </w:rPr>
        <w:t>增长</w:t>
      </w:r>
      <w:r>
        <w:rPr>
          <w:rFonts w:hint="eastAsia" w:ascii="Times New Roman" w:hAnsi="Times New Roman" w:eastAsia="方正仿宋_GBK" w:cs="Times New Roman"/>
          <w:sz w:val="32"/>
          <w:szCs w:val="32"/>
          <w:lang w:val="en-US" w:eastAsia="zh-CN"/>
        </w:rPr>
        <w:t>6.0%</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人员增加，相应办公费用、差旅费、其他商品服务支出等费用增加</w:t>
      </w:r>
      <w:r>
        <w:rPr>
          <w:rFonts w:hint="eastAsia" w:ascii="方正仿宋_GBK" w:hAnsi="方正仿宋_GBK" w:eastAsia="方正仿宋_GBK" w:cs="方正仿宋_GBK"/>
          <w:sz w:val="32"/>
          <w:szCs w:val="32"/>
        </w:rPr>
        <w:t>。</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本年度会议费支出</w:t>
      </w:r>
      <w:r>
        <w:rPr>
          <w:rFonts w:hint="default" w:ascii="Times New Roman" w:hAnsi="Times New Roman" w:eastAsia="方正仿宋_GBK" w:cs="Times New Roman"/>
          <w:sz w:val="32"/>
          <w:szCs w:val="32"/>
          <w:lang w:val="en-US" w:eastAsia="zh-CN"/>
        </w:rPr>
        <w:t>1.52</w:t>
      </w:r>
      <w:r>
        <w:rPr>
          <w:rFonts w:hint="eastAsia" w:ascii="方正仿宋_GBK" w:hAnsi="方正仿宋_GBK" w:eastAsia="方正仿宋_GBK" w:cs="方正仿宋_GBK"/>
          <w:sz w:val="32"/>
          <w:szCs w:val="32"/>
        </w:rPr>
        <w:t>万元，较上年决算数减少</w:t>
      </w:r>
      <w:r>
        <w:rPr>
          <w:rFonts w:hint="eastAsia" w:ascii="Times New Roman" w:hAnsi="Times New Roman" w:eastAsia="方正仿宋_GBK" w:cs="Times New Roman"/>
          <w:sz w:val="32"/>
          <w:szCs w:val="32"/>
          <w:lang w:val="en-US" w:eastAsia="zh-CN"/>
        </w:rPr>
        <w:t xml:space="preserve"> 0.07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减少</w:t>
      </w:r>
      <w:r>
        <w:rPr>
          <w:rFonts w:hint="eastAsia" w:ascii="Times New Roman" w:hAnsi="Times New Roman" w:eastAsia="方正仿宋_GBK" w:cs="Times New Roman"/>
          <w:sz w:val="32"/>
          <w:szCs w:val="32"/>
          <w:lang w:val="en-US" w:eastAsia="zh-CN"/>
        </w:rPr>
        <w:t>4.5%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i w:val="0"/>
          <w:iCs w:val="0"/>
          <w:caps w:val="0"/>
          <w:color w:val="333333"/>
          <w:spacing w:val="0"/>
          <w:sz w:val="32"/>
          <w:szCs w:val="32"/>
          <w:shd w:val="clear" w:fill="FFFFFF"/>
        </w:rPr>
        <w:t>主要原因是严格按照相关要求精简会议</w:t>
      </w:r>
      <w:r>
        <w:rPr>
          <w:rFonts w:hint="eastAsia" w:ascii="方正仿宋_GBK" w:hAnsi="方正仿宋_GBK" w:eastAsia="方正仿宋_GBK" w:cs="方正仿宋_GBK"/>
          <w:sz w:val="32"/>
          <w:szCs w:val="32"/>
        </w:rPr>
        <w:t>。本年度培训费支出</w:t>
      </w:r>
      <w:r>
        <w:rPr>
          <w:rFonts w:hint="eastAsia" w:ascii="Times New Roman" w:hAnsi="Times New Roman" w:eastAsia="方正仿宋_GBK" w:cs="Times New Roman"/>
          <w:sz w:val="32"/>
          <w:szCs w:val="32"/>
          <w:lang w:val="en-US" w:eastAsia="zh-CN"/>
        </w:rPr>
        <w:t>3.7</w:t>
      </w:r>
      <w:r>
        <w:rPr>
          <w:rFonts w:hint="eastAsia" w:ascii="方正仿宋_GBK" w:hAnsi="方正仿宋_GBK" w:eastAsia="方正仿宋_GBK" w:cs="方正仿宋_GBK"/>
          <w:sz w:val="32"/>
          <w:szCs w:val="32"/>
        </w:rPr>
        <w:t>万元，较上年</w:t>
      </w:r>
      <w:r>
        <w:rPr>
          <w:rFonts w:hint="eastAsia" w:ascii="方正仿宋_GBK" w:hAnsi="方正仿宋_GBK" w:eastAsia="方正仿宋_GBK" w:cs="方正仿宋_GBK"/>
          <w:sz w:val="32"/>
          <w:szCs w:val="32"/>
          <w:lang w:val="en-US" w:eastAsia="zh-CN"/>
        </w:rPr>
        <w:t>决算数减少</w:t>
      </w:r>
      <w:r>
        <w:rPr>
          <w:rFonts w:hint="eastAsia" w:ascii="Times New Roman" w:hAnsi="Times New Roman" w:eastAsia="方正仿宋_GBK" w:cs="Times New Roman"/>
          <w:sz w:val="32"/>
          <w:szCs w:val="32"/>
          <w:lang w:val="en-US" w:eastAsia="zh-CN"/>
        </w:rPr>
        <w:t xml:space="preserve"> 9.78</w:t>
      </w:r>
      <w:r>
        <w:rPr>
          <w:rFonts w:hint="eastAsia" w:ascii="方正仿宋_GBK" w:hAnsi="方正仿宋_GBK" w:eastAsia="方正仿宋_GBK" w:cs="方正仿宋_GBK"/>
          <w:sz w:val="32"/>
          <w:szCs w:val="32"/>
          <w:lang w:val="en-US" w:eastAsia="zh-CN"/>
        </w:rPr>
        <w:t xml:space="preserve">万元，减少 </w:t>
      </w:r>
      <w:r>
        <w:rPr>
          <w:rFonts w:hint="eastAsia" w:ascii="Times New Roman" w:hAnsi="Times New Roman" w:eastAsia="方正仿宋_GBK" w:cs="Times New Roman"/>
          <w:sz w:val="32"/>
          <w:szCs w:val="32"/>
          <w:lang w:val="en-US" w:eastAsia="zh-CN"/>
        </w:rPr>
        <w:t>72.55%</w:t>
      </w:r>
      <w:r>
        <w:rPr>
          <w:rFonts w:hint="eastAsia" w:ascii="方正仿宋_GBK" w:hAnsi="方正仿宋_GBK" w:eastAsia="方正仿宋_GBK" w:cs="方正仿宋_GBK"/>
          <w:sz w:val="32"/>
          <w:szCs w:val="32"/>
          <w:lang w:val="en-US" w:eastAsia="zh-CN"/>
        </w:rPr>
        <w:t>，主要原因是</w:t>
      </w:r>
      <w:r>
        <w:rPr>
          <w:rFonts w:hint="eastAsia" w:ascii="方正仿宋_GBK" w:hAnsi="方正仿宋_GBK" w:eastAsia="方正仿宋_GBK" w:cs="方正仿宋_GBK"/>
          <w:kern w:val="0"/>
          <w:sz w:val="32"/>
          <w:szCs w:val="32"/>
          <w:shd w:val="clear" w:fill="FFFFFF"/>
          <w:lang w:eastAsia="zh-CN"/>
        </w:rPr>
        <w:t>受</w:t>
      </w:r>
      <w:r>
        <w:rPr>
          <w:rFonts w:hint="eastAsia" w:ascii="方正仿宋_GBK" w:hAnsi="方正仿宋_GBK" w:eastAsia="方正仿宋_GBK" w:cs="方正仿宋_GBK"/>
          <w:color w:val="000000"/>
          <w:sz w:val="32"/>
          <w:szCs w:val="32"/>
        </w:rPr>
        <w:t>新冠疫情</w:t>
      </w:r>
      <w:r>
        <w:rPr>
          <w:rFonts w:hint="eastAsia" w:ascii="方正仿宋_GBK" w:hAnsi="方正仿宋_GBK" w:eastAsia="方正仿宋_GBK" w:cs="方正仿宋_GBK"/>
          <w:color w:val="000000"/>
          <w:sz w:val="32"/>
          <w:szCs w:val="32"/>
          <w:lang w:eastAsia="zh-CN"/>
        </w:rPr>
        <w:t>影响，培训活动减少。</w:t>
      </w:r>
    </w:p>
    <w:p>
      <w:pPr>
        <w:keepNext w:val="0"/>
        <w:keepLines w:val="0"/>
        <w:pageBreakBefore w:val="0"/>
        <w:widowControl w:val="0"/>
        <w:kinsoku/>
        <w:overflowPunct/>
        <w:topLinePunct w:val="0"/>
        <w:autoSpaceDE/>
        <w:autoSpaceDN/>
        <w:bidi w:val="0"/>
        <w:adjustRightInd/>
        <w:snapToGrid/>
        <w:spacing w:line="596" w:lineRule="exact"/>
        <w:ind w:firstLine="640" w:firstLineChars="200"/>
        <w:jc w:val="both"/>
        <w:textAlignment w:val="auto"/>
        <w:rPr>
          <w:rFonts w:hint="eastAsia" w:ascii="方正仿宋_GBK" w:hAnsi="方正仿宋_GBK" w:eastAsia="方正仿宋_GBK" w:cs="方正仿宋_GBK"/>
          <w:sz w:val="32"/>
          <w:szCs w:val="32"/>
        </w:rPr>
      </w:pPr>
      <w:r>
        <w:rPr>
          <w:rStyle w:val="8"/>
          <w:rFonts w:hint="eastAsia" w:ascii="方正楷体_GBK" w:hAnsi="方正楷体_GBK" w:eastAsia="方正楷体_GBK" w:cs="方正楷体_GBK"/>
          <w:b w:val="0"/>
          <w:bCs w:val="0"/>
          <w:sz w:val="32"/>
          <w:szCs w:val="32"/>
        </w:rPr>
        <w:t>（二）国有资产占用情况说明。</w:t>
      </w:r>
      <w:r>
        <w:rPr>
          <w:rFonts w:hint="eastAsia" w:ascii="方正仿宋_GBK" w:hAnsi="方正仿宋_GBK" w:eastAsia="方正仿宋_GBK" w:cs="方正仿宋_GBK"/>
          <w:sz w:val="32"/>
          <w:szCs w:val="32"/>
        </w:rPr>
        <w:t>截至</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日，本部门共有车辆</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辆，其中，副部（省）级及以上领导用车</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辆、主要领导干部用车</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辆、机要通信用车</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辆、应急保障用车</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辆、执法执勤用车</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辆，特种专业技术用车</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辆，离退休干部用车</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辆，其他用车</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辆。单价</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万元（含）以上通用设备</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台（套），单价</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万元（含）以上专用设备</w:t>
      </w:r>
      <w:r>
        <w:rPr>
          <w:rFonts w:hint="eastAsia"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台（套）。</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Style w:val="8"/>
          <w:rFonts w:hint="eastAsia" w:ascii="方正楷体_GBK" w:hAnsi="方正楷体_GBK" w:eastAsia="方正楷体_GBK" w:cs="方正楷体_GBK"/>
          <w:b w:val="0"/>
          <w:bCs w:val="0"/>
          <w:sz w:val="32"/>
          <w:szCs w:val="32"/>
        </w:rPr>
        <w:t>（三）政府采购支出情况说明。</w:t>
      </w:r>
      <w:r>
        <w:rPr>
          <w:rFonts w:hint="eastAsia" w:ascii="Times New Roman" w:hAnsi="Times New Roman" w:eastAsia="方正仿宋_GBK" w:cs="Times New Roman"/>
          <w:sz w:val="32"/>
          <w:szCs w:val="32"/>
          <w:lang w:val="en-US" w:eastAsia="zh-CN" w:bidi="ar-SA"/>
        </w:rPr>
        <w:t>2020年度本部门未发生政府采购事项，无相关经费支出。</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96" w:lineRule="exact"/>
        <w:ind w:firstLine="640" w:firstLineChars="200"/>
        <w:jc w:val="both"/>
        <w:textAlignment w:val="auto"/>
        <w:outlineLvl w:val="0"/>
        <w:rPr>
          <w:rStyle w:val="8"/>
          <w:rFonts w:ascii="方正黑体_GBK" w:eastAsia="方正黑体_GBK"/>
          <w:b w:val="0"/>
          <w:bCs w:val="0"/>
        </w:rPr>
      </w:pPr>
      <w:r>
        <w:rPr>
          <w:rStyle w:val="8"/>
          <w:rFonts w:hint="eastAsia" w:ascii="方正黑体_GBK" w:eastAsia="方正黑体_GBK"/>
          <w:b w:val="0"/>
          <w:bCs w:val="0"/>
          <w:sz w:val="32"/>
          <w:szCs w:val="32"/>
        </w:rPr>
        <w:t>五、预算绩效管理情况说明</w:t>
      </w:r>
    </w:p>
    <w:p>
      <w:pPr>
        <w:pStyle w:val="12"/>
        <w:keepNext w:val="0"/>
        <w:keepLines w:val="0"/>
        <w:pageBreakBefore w:val="0"/>
        <w:tabs>
          <w:tab w:val="center" w:pos="4153"/>
          <w:tab w:val="left" w:pos="7275"/>
        </w:tabs>
        <w:kinsoku/>
        <w:overflowPunct/>
        <w:topLinePunct w:val="0"/>
        <w:autoSpaceDE/>
        <w:autoSpaceDN/>
        <w:bidi w:val="0"/>
        <w:adjustRightInd/>
        <w:snapToGrid/>
        <w:spacing w:line="596" w:lineRule="exact"/>
        <w:textAlignment w:val="auto"/>
        <w:rPr>
          <w:rFonts w:hint="eastAsia" w:ascii="方正楷体_GBK" w:hAnsi="方正楷体_GBK" w:eastAsia="方正楷体_GBK" w:cs="方正楷体_GBK"/>
          <w:b w:val="0"/>
          <w:bCs/>
          <w:kern w:val="0"/>
          <w:sz w:val="32"/>
          <w:szCs w:val="32"/>
          <w:lang w:val="en-US" w:eastAsia="zh-CN"/>
        </w:rPr>
      </w:pPr>
      <w:r>
        <w:rPr>
          <w:rFonts w:hint="eastAsia" w:ascii="方正楷体_GBK" w:hAnsi="方正楷体_GBK" w:eastAsia="方正楷体_GBK" w:cs="方正楷体_GBK"/>
          <w:b w:val="0"/>
          <w:bCs/>
          <w:kern w:val="0"/>
          <w:sz w:val="32"/>
          <w:szCs w:val="32"/>
        </w:rPr>
        <w:t>（一）预算绩效管理工作开展情况</w:t>
      </w:r>
      <w:r>
        <w:rPr>
          <w:rFonts w:hint="eastAsia" w:ascii="方正楷体_GBK" w:hAnsi="方正楷体_GBK" w:eastAsia="方正楷体_GBK" w:cs="方正楷体_GBK"/>
          <w:b w:val="0"/>
          <w:bCs/>
          <w:kern w:val="0"/>
          <w:sz w:val="32"/>
          <w:szCs w:val="32"/>
          <w:lang w:eastAsia="zh-CN"/>
        </w:rPr>
        <w:t>。</w:t>
      </w:r>
    </w:p>
    <w:p>
      <w:pPr>
        <w:pStyle w:val="15"/>
        <w:keepNext w:val="0"/>
        <w:keepLines w:val="0"/>
        <w:pageBreakBefore w:val="0"/>
        <w:kinsoku/>
        <w:overflowPunct/>
        <w:topLinePunct w:val="0"/>
        <w:autoSpaceDE/>
        <w:autoSpaceDN/>
        <w:bidi w:val="0"/>
        <w:adjustRightInd/>
        <w:snapToGrid/>
        <w:spacing w:line="596" w:lineRule="exact"/>
        <w:ind w:left="0" w:firstLine="640"/>
        <w:textAlignment w:val="auto"/>
        <w:rPr>
          <w:rFonts w:hint="eastAsia" w:ascii="方正仿宋_GBK" w:hAnsi="方正仿宋_GBK" w:eastAsia="方正仿宋_GBK" w:cs="方正仿宋_GBK"/>
          <w:color w:val="FF0000"/>
          <w:kern w:val="0"/>
          <w:sz w:val="32"/>
          <w:szCs w:val="32"/>
          <w:lang w:val="en-US"/>
        </w:rPr>
      </w:pPr>
      <w:r>
        <w:rPr>
          <w:rFonts w:hint="eastAsia" w:ascii="方正仿宋_GBK" w:hAnsi="方正仿宋_GBK" w:eastAsia="方正仿宋_GBK" w:cs="方正仿宋_GBK"/>
          <w:kern w:val="0"/>
          <w:sz w:val="32"/>
          <w:szCs w:val="32"/>
        </w:rPr>
        <w:t>根据预算绩效管理要求，本部门对</w:t>
      </w:r>
      <w:r>
        <w:rPr>
          <w:rFonts w:hint="default" w:ascii="Times New Roman" w:hAnsi="Times New Roman" w:eastAsia="方正仿宋_GBK" w:cs="Times New Roman"/>
          <w:kern w:val="0"/>
          <w:sz w:val="32"/>
          <w:szCs w:val="32"/>
          <w:lang w:val="en-US" w:eastAsia="zh-CN"/>
        </w:rPr>
        <w:t>5</w:t>
      </w:r>
      <w:r>
        <w:rPr>
          <w:rFonts w:hint="eastAsia" w:ascii="方正仿宋_GBK" w:hAnsi="方正仿宋_GBK" w:eastAsia="方正仿宋_GBK" w:cs="方正仿宋_GBK"/>
          <w:kern w:val="0"/>
          <w:sz w:val="32"/>
          <w:szCs w:val="32"/>
        </w:rPr>
        <w:t>个项目开展了绩效自评，其中以填报目标自评表形式开展自评</w:t>
      </w:r>
      <w:r>
        <w:rPr>
          <w:rFonts w:hint="eastAsia" w:ascii="Times New Roman" w:hAnsi="Times New Roman" w:eastAsia="方正仿宋_GBK" w:cs="Times New Roman"/>
          <w:kern w:val="0"/>
          <w:sz w:val="32"/>
          <w:szCs w:val="32"/>
          <w:lang w:val="en-US" w:eastAsia="zh-CN"/>
        </w:rPr>
        <w:t>5</w:t>
      </w:r>
      <w:r>
        <w:rPr>
          <w:rFonts w:hint="eastAsia" w:ascii="方正仿宋_GBK" w:hAnsi="方正仿宋_GBK" w:eastAsia="方正仿宋_GBK" w:cs="方正仿宋_GBK"/>
          <w:kern w:val="0"/>
          <w:sz w:val="32"/>
          <w:szCs w:val="32"/>
        </w:rPr>
        <w:t>项，涉及资金</w:t>
      </w:r>
      <w:r>
        <w:rPr>
          <w:rFonts w:hint="eastAsia" w:ascii="Times New Roman" w:hAnsi="Times New Roman" w:eastAsia="方正仿宋_GBK" w:cs="Times New Roman"/>
          <w:kern w:val="0"/>
          <w:sz w:val="32"/>
          <w:szCs w:val="32"/>
          <w:lang w:val="en-US" w:eastAsia="zh-CN"/>
        </w:rPr>
        <w:t>211.16</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从评价情况来看</w:t>
      </w:r>
      <w:r>
        <w:rPr>
          <w:rFonts w:hint="eastAsia" w:ascii="方正仿宋_GBK" w:hAnsi="方正仿宋_GBK" w:eastAsia="方正仿宋_GBK" w:cs="方正仿宋_GBK"/>
          <w:kern w:val="0"/>
          <w:sz w:val="32"/>
          <w:szCs w:val="32"/>
          <w:lang w:eastAsia="zh-CN"/>
        </w:rPr>
        <w:t>，较好的履行了信访工作职责，保障全区信访工作顺利完成，完成了设定的绩效目标。</w:t>
      </w:r>
    </w:p>
    <w:p>
      <w:pPr>
        <w:pStyle w:val="12"/>
        <w:keepNext w:val="0"/>
        <w:keepLines w:val="0"/>
        <w:pageBreakBefore w:val="0"/>
        <w:tabs>
          <w:tab w:val="center" w:pos="4153"/>
          <w:tab w:val="left" w:pos="7275"/>
        </w:tabs>
        <w:kinsoku/>
        <w:overflowPunct/>
        <w:topLinePunct w:val="0"/>
        <w:autoSpaceDE/>
        <w:autoSpaceDN/>
        <w:bidi w:val="0"/>
        <w:adjustRightInd/>
        <w:snapToGrid/>
        <w:spacing w:line="596" w:lineRule="exact"/>
        <w:ind w:firstLine="643"/>
        <w:textAlignment w:val="auto"/>
        <w:rPr>
          <w:rFonts w:hint="eastAsia" w:ascii="方正楷体_GBK" w:hAnsi="方正楷体_GBK" w:eastAsia="方正楷体_GBK" w:cs="方正楷体_GBK"/>
          <w:b w:val="0"/>
          <w:bCs/>
          <w:kern w:val="0"/>
          <w:sz w:val="32"/>
          <w:szCs w:val="32"/>
          <w:lang w:eastAsia="zh-CN"/>
        </w:rPr>
      </w:pPr>
      <w:r>
        <w:rPr>
          <w:rFonts w:hint="eastAsia" w:ascii="方正楷体_GBK" w:hAnsi="方正楷体_GBK" w:eastAsia="方正楷体_GBK" w:cs="方正楷体_GBK"/>
          <w:b w:val="0"/>
          <w:bCs/>
          <w:kern w:val="0"/>
          <w:sz w:val="32"/>
          <w:szCs w:val="32"/>
        </w:rPr>
        <w:t>（二）绩效自评结果</w:t>
      </w:r>
      <w:r>
        <w:rPr>
          <w:rFonts w:hint="eastAsia" w:ascii="方正楷体_GBK" w:hAnsi="方正楷体_GBK" w:eastAsia="方正楷体_GBK" w:cs="方正楷体_GBK"/>
          <w:b w:val="0"/>
          <w:bCs/>
          <w:kern w:val="0"/>
          <w:sz w:val="32"/>
          <w:szCs w:val="32"/>
          <w:lang w:eastAsia="zh-CN"/>
        </w:rPr>
        <w:t>。</w:t>
      </w:r>
    </w:p>
    <w:p>
      <w:pPr>
        <w:pStyle w:val="12"/>
        <w:keepNext w:val="0"/>
        <w:keepLines w:val="0"/>
        <w:pageBreakBefore w:val="0"/>
        <w:tabs>
          <w:tab w:val="center" w:pos="4153"/>
          <w:tab w:val="left" w:pos="7275"/>
        </w:tabs>
        <w:kinsoku/>
        <w:overflowPunct/>
        <w:topLinePunct w:val="0"/>
        <w:autoSpaceDE/>
        <w:autoSpaceDN/>
        <w:bidi w:val="0"/>
        <w:adjustRightInd/>
        <w:snapToGrid/>
        <w:spacing w:line="596" w:lineRule="exact"/>
        <w:ind w:firstLine="643"/>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1.绩效自评表</w:t>
      </w:r>
    </w:p>
    <w:p>
      <w:pPr>
        <w:ind w:left="0" w:firstLine="640" w:firstLineChars="200"/>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0"/>
          <w:sz w:val="32"/>
          <w:szCs w:val="32"/>
          <w:lang w:val="en-US" w:eastAsia="zh-CN" w:bidi="ar"/>
        </w:rPr>
        <w:t>根据年初设定的绩效目标，</w:t>
      </w:r>
      <w:r>
        <w:rPr>
          <w:rFonts w:hint="eastAsia" w:ascii="方正仿宋_GBK" w:hAnsi="方正仿宋_GBK" w:eastAsia="方正仿宋_GBK" w:cs="方正仿宋_GBK"/>
          <w:kern w:val="2"/>
          <w:sz w:val="32"/>
          <w:szCs w:val="32"/>
        </w:rPr>
        <w:t>信访专项项目自评得分为</w:t>
      </w:r>
      <w:r>
        <w:rPr>
          <w:rFonts w:hint="default" w:ascii="Times New Roman" w:hAnsi="Times New Roman" w:eastAsia="方正仿宋_GBK" w:cs="Times New Roman"/>
          <w:kern w:val="2"/>
          <w:sz w:val="32"/>
          <w:szCs w:val="32"/>
          <w:lang w:val="en-US" w:eastAsia="zh-CN"/>
        </w:rPr>
        <w:t>100</w:t>
      </w:r>
      <w:r>
        <w:rPr>
          <w:rFonts w:hint="eastAsia" w:ascii="方正仿宋_GBK" w:hAnsi="方正仿宋_GBK" w:eastAsia="方正仿宋_GBK" w:cs="方正仿宋_GBK"/>
          <w:kern w:val="2"/>
          <w:sz w:val="32"/>
          <w:szCs w:val="32"/>
        </w:rPr>
        <w:t>分，项目年</w:t>
      </w:r>
      <w:r>
        <w:rPr>
          <w:rFonts w:hint="eastAsia" w:ascii="方正仿宋_GBK" w:hAnsi="方正仿宋_GBK" w:eastAsia="方正仿宋_GBK" w:cs="方正仿宋_GBK"/>
          <w:kern w:val="2"/>
          <w:sz w:val="32"/>
          <w:szCs w:val="32"/>
          <w:lang w:eastAsia="zh-CN"/>
        </w:rPr>
        <w:t>初</w:t>
      </w:r>
      <w:r>
        <w:rPr>
          <w:rFonts w:hint="eastAsia" w:ascii="方正仿宋_GBK" w:hAnsi="方正仿宋_GBK" w:eastAsia="方正仿宋_GBK" w:cs="方正仿宋_GBK"/>
          <w:kern w:val="2"/>
          <w:sz w:val="32"/>
          <w:szCs w:val="32"/>
        </w:rPr>
        <w:t>预算数</w:t>
      </w:r>
      <w:r>
        <w:rPr>
          <w:rFonts w:hint="eastAsia" w:ascii="方正仿宋_GBK" w:hAnsi="方正仿宋_GBK" w:eastAsia="方正仿宋_GBK" w:cs="方正仿宋_GBK"/>
          <w:kern w:val="2"/>
          <w:sz w:val="32"/>
          <w:szCs w:val="32"/>
          <w:lang w:val="en-US" w:eastAsia="zh-CN"/>
        </w:rPr>
        <w:t>为</w:t>
      </w:r>
      <w:r>
        <w:rPr>
          <w:rFonts w:hint="eastAsia" w:ascii="Times New Roman" w:hAnsi="Times New Roman" w:eastAsia="方正仿宋_GBK" w:cs="Times New Roman"/>
          <w:kern w:val="2"/>
          <w:sz w:val="32"/>
          <w:szCs w:val="32"/>
          <w:lang w:val="en-US" w:eastAsia="zh-CN"/>
        </w:rPr>
        <w:t>50</w:t>
      </w:r>
      <w:r>
        <w:rPr>
          <w:rFonts w:hint="eastAsia" w:ascii="方正仿宋_GBK" w:hAnsi="方正仿宋_GBK" w:eastAsia="方正仿宋_GBK" w:cs="方正仿宋_GBK"/>
          <w:kern w:val="2"/>
          <w:sz w:val="32"/>
          <w:szCs w:val="32"/>
          <w:lang w:val="en-US" w:eastAsia="zh-CN"/>
        </w:rPr>
        <w:t>万元，在年中通过调剂指标到具体执行部门的方式调整预算为</w:t>
      </w:r>
      <w:r>
        <w:rPr>
          <w:rFonts w:hint="eastAsia" w:ascii="Times New Roman" w:hAnsi="Times New Roman" w:eastAsia="方正仿宋_GBK" w:cs="Times New Roman"/>
          <w:kern w:val="2"/>
          <w:sz w:val="32"/>
          <w:szCs w:val="32"/>
          <w:lang w:val="en-US" w:eastAsia="zh-CN"/>
        </w:rPr>
        <w:t>43</w:t>
      </w:r>
      <w:r>
        <w:rPr>
          <w:rFonts w:hint="eastAsia" w:ascii="方正仿宋_GBK" w:hAnsi="方正仿宋_GBK" w:eastAsia="方正仿宋_GBK" w:cs="方正仿宋_GBK"/>
          <w:kern w:val="2"/>
          <w:sz w:val="32"/>
          <w:szCs w:val="32"/>
          <w:lang w:val="en-US" w:eastAsia="zh-CN"/>
        </w:rPr>
        <w:t>万元，执行数为</w:t>
      </w:r>
      <w:r>
        <w:rPr>
          <w:rFonts w:hint="eastAsia" w:ascii="Times New Roman" w:hAnsi="Times New Roman" w:eastAsia="方正仿宋_GBK" w:cs="Times New Roman"/>
          <w:kern w:val="2"/>
          <w:sz w:val="32"/>
          <w:szCs w:val="32"/>
          <w:lang w:val="en-US" w:eastAsia="zh-CN"/>
        </w:rPr>
        <w:t>43</w:t>
      </w:r>
      <w:r>
        <w:rPr>
          <w:rFonts w:hint="eastAsia" w:ascii="方正仿宋_GBK" w:hAnsi="方正仿宋_GBK" w:eastAsia="方正仿宋_GBK" w:cs="方正仿宋_GBK"/>
          <w:kern w:val="2"/>
          <w:sz w:val="32"/>
          <w:szCs w:val="32"/>
          <w:lang w:val="en-US" w:eastAsia="zh-CN"/>
        </w:rPr>
        <w:t>万</w:t>
      </w:r>
      <w:r>
        <w:rPr>
          <w:rFonts w:hint="eastAsia" w:ascii="方正仿宋_GBK" w:hAnsi="方正仿宋_GBK" w:eastAsia="方正仿宋_GBK" w:cs="方正仿宋_GBK"/>
          <w:kern w:val="2"/>
          <w:sz w:val="32"/>
          <w:szCs w:val="32"/>
        </w:rPr>
        <w:t>元，</w:t>
      </w:r>
      <w:r>
        <w:rPr>
          <w:rFonts w:hint="eastAsia" w:ascii="方正仿宋_GBK" w:hAnsi="方正仿宋_GBK" w:eastAsia="方正仿宋_GBK" w:cs="方正仿宋_GBK"/>
          <w:kern w:val="2"/>
          <w:sz w:val="32"/>
          <w:szCs w:val="32"/>
          <w:lang w:eastAsia="zh-CN"/>
        </w:rPr>
        <w:t>执行率</w:t>
      </w:r>
      <w:r>
        <w:rPr>
          <w:rFonts w:hint="eastAsia" w:ascii="Times New Roman" w:hAnsi="Times New Roman" w:eastAsia="方正仿宋_GBK" w:cs="Times New Roman"/>
          <w:kern w:val="2"/>
          <w:sz w:val="32"/>
          <w:szCs w:val="32"/>
          <w:lang w:val="en-US" w:eastAsia="zh-CN"/>
        </w:rPr>
        <w:t>100.0%</w:t>
      </w:r>
      <w:r>
        <w:rPr>
          <w:rFonts w:hint="eastAsia" w:ascii="方正仿宋_GBK" w:hAnsi="方正仿宋_GBK" w:eastAsia="方正仿宋_GBK" w:cs="方正仿宋_GBK"/>
          <w:kern w:val="2"/>
          <w:sz w:val="32"/>
          <w:szCs w:val="32"/>
        </w:rPr>
        <w:t>。</w:t>
      </w:r>
    </w:p>
    <w:p>
      <w:pPr>
        <w:ind w:left="0" w:firstLine="640" w:firstLineChars="200"/>
        <w:rPr>
          <w:rFonts w:hint="eastAsia" w:ascii="Times New Roman" w:hAnsi="Times New Roman" w:eastAsia="方正仿宋_GBK" w:cs="Times New Roman"/>
          <w:kern w:val="2"/>
          <w:sz w:val="32"/>
          <w:szCs w:val="32"/>
          <w:lang w:val="en-US" w:eastAsia="zh-CN"/>
        </w:rPr>
      </w:pPr>
    </w:p>
    <w:p>
      <w:pPr>
        <w:ind w:left="0" w:firstLine="640" w:firstLineChars="200"/>
        <w:rPr>
          <w:rFonts w:hint="eastAsia" w:ascii="方正仿宋_GBK" w:hAnsi="方正仿宋_GBK" w:eastAsia="方正仿宋_GBK" w:cs="方正仿宋_GBK"/>
          <w:kern w:val="2"/>
          <w:sz w:val="32"/>
          <w:szCs w:val="32"/>
        </w:rPr>
      </w:pPr>
    </w:p>
    <w:p>
      <w:pPr>
        <w:ind w:left="0" w:firstLine="640" w:firstLineChars="200"/>
        <w:rPr>
          <w:rFonts w:hint="eastAsia" w:ascii="方正仿宋_GBK" w:hAnsi="方正仿宋_GBK" w:eastAsia="方正仿宋_GBK" w:cs="方正仿宋_GBK"/>
          <w:kern w:val="2"/>
          <w:sz w:val="32"/>
          <w:szCs w:val="32"/>
        </w:rPr>
      </w:pPr>
    </w:p>
    <w:p>
      <w:pPr>
        <w:ind w:left="0" w:firstLine="640" w:firstLineChars="200"/>
        <w:rPr>
          <w:rFonts w:hint="eastAsia" w:ascii="方正仿宋_GBK" w:hAnsi="方正仿宋_GBK" w:eastAsia="方正仿宋_GBK" w:cs="方正仿宋_GBK"/>
          <w:kern w:val="2"/>
          <w:sz w:val="32"/>
          <w:szCs w:val="32"/>
        </w:rPr>
      </w:pPr>
    </w:p>
    <w:p>
      <w:pPr>
        <w:ind w:left="0" w:firstLine="640" w:firstLineChars="200"/>
        <w:rPr>
          <w:rFonts w:hint="eastAsia" w:ascii="方正仿宋_GBK" w:hAnsi="方正仿宋_GBK" w:eastAsia="方正仿宋_GBK" w:cs="方正仿宋_GBK"/>
          <w:kern w:val="2"/>
          <w:sz w:val="32"/>
          <w:szCs w:val="32"/>
        </w:rPr>
      </w:pPr>
    </w:p>
    <w:p>
      <w:pPr>
        <w:autoSpaceDN w:val="0"/>
        <w:spacing w:line="594" w:lineRule="exact"/>
        <w:rPr>
          <w:rFonts w:hint="eastAsia" w:ascii="方正仿宋_GBK" w:eastAsia="方正仿宋_GBK"/>
          <w:b/>
          <w:bCs/>
          <w:color w:val="FF0000"/>
          <w:sz w:val="32"/>
          <w:szCs w:val="32"/>
        </w:rPr>
      </w:pPr>
    </w:p>
    <w:tbl>
      <w:tblPr>
        <w:tblStyle w:val="6"/>
        <w:tblW w:w="10845" w:type="dxa"/>
        <w:tblInd w:w="-1211" w:type="dxa"/>
        <w:tblLayout w:type="fixed"/>
        <w:tblCellMar>
          <w:top w:w="0" w:type="dxa"/>
          <w:left w:w="108" w:type="dxa"/>
          <w:bottom w:w="0" w:type="dxa"/>
          <w:right w:w="108" w:type="dxa"/>
        </w:tblCellMar>
      </w:tblPr>
      <w:tblGrid>
        <w:gridCol w:w="885"/>
        <w:gridCol w:w="1260"/>
        <w:gridCol w:w="825"/>
        <w:gridCol w:w="750"/>
        <w:gridCol w:w="1125"/>
        <w:gridCol w:w="795"/>
        <w:gridCol w:w="1125"/>
        <w:gridCol w:w="930"/>
        <w:gridCol w:w="960"/>
        <w:gridCol w:w="1035"/>
        <w:gridCol w:w="1155"/>
      </w:tblGrid>
      <w:tr>
        <w:tblPrEx>
          <w:tblCellMar>
            <w:top w:w="0" w:type="dxa"/>
            <w:left w:w="108" w:type="dxa"/>
            <w:bottom w:w="0" w:type="dxa"/>
            <w:right w:w="108" w:type="dxa"/>
          </w:tblCellMar>
        </w:tblPrEx>
        <w:trPr>
          <w:trHeight w:val="996" w:hRule="atLeast"/>
        </w:trPr>
        <w:tc>
          <w:tcPr>
            <w:tcW w:w="10845" w:type="dxa"/>
            <w:gridSpan w:val="11"/>
            <w:tcBorders>
              <w:top w:val="nil"/>
              <w:left w:val="nil"/>
              <w:bottom w:val="nil"/>
              <w:right w:val="nil"/>
            </w:tcBorders>
            <w:shd w:val="clear" w:color="auto" w:fill="auto"/>
            <w:vAlign w:val="center"/>
          </w:tcPr>
          <w:p>
            <w:pPr>
              <w:autoSpaceDN w:val="0"/>
              <w:jc w:val="center"/>
              <w:rPr>
                <w:rFonts w:ascii="方正小标宋_GBK" w:hAnsi="Calibri" w:eastAsia="方正小标宋_GBK"/>
                <w:color w:val="000000"/>
                <w:sz w:val="36"/>
                <w:szCs w:val="36"/>
              </w:rPr>
            </w:pPr>
            <w:r>
              <w:rPr>
                <w:rFonts w:hint="eastAsia" w:ascii="方正小标宋_GBK" w:eastAsia="方正小标宋_GBK"/>
                <w:color w:val="000000"/>
                <w:sz w:val="36"/>
                <w:szCs w:val="36"/>
                <w:lang w:val="en-US" w:eastAsia="zh-CN"/>
              </w:rPr>
              <w:t>2020年度</w:t>
            </w:r>
            <w:r>
              <w:rPr>
                <w:rFonts w:hint="eastAsia" w:ascii="方正小标宋_GBK" w:eastAsia="方正小标宋_GBK"/>
                <w:color w:val="000000"/>
                <w:sz w:val="36"/>
                <w:szCs w:val="36"/>
              </w:rPr>
              <w:t>项目绩效自评表</w:t>
            </w:r>
          </w:p>
        </w:tc>
      </w:tr>
      <w:tr>
        <w:tblPrEx>
          <w:tblCellMar>
            <w:top w:w="0" w:type="dxa"/>
            <w:left w:w="108" w:type="dxa"/>
            <w:bottom w:w="0" w:type="dxa"/>
            <w:right w:w="108" w:type="dxa"/>
          </w:tblCellMar>
        </w:tblPrEx>
        <w:trPr>
          <w:trHeight w:val="601"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项目名称</w:t>
            </w:r>
          </w:p>
        </w:tc>
        <w:tc>
          <w:tcPr>
            <w:tcW w:w="2085"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信访工作专项　</w:t>
            </w:r>
          </w:p>
        </w:tc>
        <w:tc>
          <w:tcPr>
            <w:tcW w:w="750" w:type="dxa"/>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项目编码</w:t>
            </w:r>
          </w:p>
        </w:tc>
        <w:tc>
          <w:tcPr>
            <w:tcW w:w="1920"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2020B1024　</w:t>
            </w:r>
          </w:p>
        </w:tc>
        <w:tc>
          <w:tcPr>
            <w:tcW w:w="1125" w:type="dxa"/>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自评总分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4080" w:type="dxa"/>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100</w:t>
            </w:r>
            <w:r>
              <w:rPr>
                <w:rFonts w:hint="eastAsia" w:ascii="方正仿宋_GBK" w:eastAsia="方正仿宋_GBK"/>
                <w:color w:val="000000"/>
                <w:sz w:val="18"/>
                <w:szCs w:val="18"/>
              </w:rPr>
              <w:t>　</w:t>
            </w:r>
          </w:p>
        </w:tc>
      </w:tr>
      <w:tr>
        <w:tblPrEx>
          <w:tblCellMar>
            <w:top w:w="0" w:type="dxa"/>
            <w:left w:w="108" w:type="dxa"/>
            <w:bottom w:w="0" w:type="dxa"/>
            <w:right w:w="108" w:type="dxa"/>
          </w:tblCellMar>
        </w:tblPrEx>
        <w:trPr>
          <w:trHeight w:val="601" w:hRule="atLeast"/>
        </w:trPr>
        <w:tc>
          <w:tcPr>
            <w:tcW w:w="885"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主管部门</w:t>
            </w:r>
          </w:p>
        </w:tc>
        <w:tc>
          <w:tcPr>
            <w:tcW w:w="2085"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重庆市南岸区信访办公室　</w:t>
            </w:r>
          </w:p>
        </w:tc>
        <w:tc>
          <w:tcPr>
            <w:tcW w:w="75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财政处室</w:t>
            </w:r>
          </w:p>
        </w:tc>
        <w:tc>
          <w:tcPr>
            <w:tcW w:w="1920"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行财科　</w:t>
            </w:r>
          </w:p>
        </w:tc>
        <w:tc>
          <w:tcPr>
            <w:tcW w:w="1125"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联系人</w:t>
            </w:r>
          </w:p>
        </w:tc>
        <w:tc>
          <w:tcPr>
            <w:tcW w:w="93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eastAsia="zh-CN"/>
              </w:rPr>
              <w:t>屈敏</w:t>
            </w:r>
            <w:r>
              <w:rPr>
                <w:rFonts w:hint="eastAsia" w:ascii="方正仿宋_GBK" w:eastAsia="方正仿宋_GBK"/>
                <w:color w:val="000000"/>
                <w:sz w:val="18"/>
                <w:szCs w:val="18"/>
              </w:rPr>
              <w:t>　</w:t>
            </w:r>
          </w:p>
        </w:tc>
        <w:tc>
          <w:tcPr>
            <w:tcW w:w="96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联系电话</w:t>
            </w:r>
          </w:p>
        </w:tc>
        <w:tc>
          <w:tcPr>
            <w:tcW w:w="2190"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62988697</w:t>
            </w:r>
            <w:r>
              <w:rPr>
                <w:rFonts w:hint="eastAsia" w:ascii="方正仿宋_GBK" w:eastAsia="方正仿宋_GBK"/>
                <w:color w:val="000000"/>
                <w:sz w:val="18"/>
                <w:szCs w:val="18"/>
              </w:rPr>
              <w:t>　</w:t>
            </w:r>
          </w:p>
        </w:tc>
      </w:tr>
      <w:tr>
        <w:tblPrEx>
          <w:tblCellMar>
            <w:top w:w="0" w:type="dxa"/>
            <w:left w:w="108" w:type="dxa"/>
            <w:bottom w:w="0" w:type="dxa"/>
            <w:right w:w="108" w:type="dxa"/>
          </w:tblCellMar>
        </w:tblPrEx>
        <w:trPr>
          <w:cantSplit/>
          <w:trHeight w:val="601" w:hRule="atLeast"/>
        </w:trPr>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项目资金（万元）</w:t>
            </w:r>
          </w:p>
        </w:tc>
        <w:tc>
          <w:tcPr>
            <w:tcW w:w="126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57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年初预算数</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全年（调整）预算数</w:t>
            </w:r>
          </w:p>
        </w:tc>
        <w:tc>
          <w:tcPr>
            <w:tcW w:w="2055"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全年执行数</w:t>
            </w:r>
          </w:p>
        </w:tc>
        <w:tc>
          <w:tcPr>
            <w:tcW w:w="96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1035"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权重</w:t>
            </w:r>
          </w:p>
        </w:tc>
        <w:tc>
          <w:tcPr>
            <w:tcW w:w="1155"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r>
      <w:tr>
        <w:tblPrEx>
          <w:tblCellMar>
            <w:top w:w="0" w:type="dxa"/>
            <w:left w:w="108" w:type="dxa"/>
            <w:bottom w:w="0" w:type="dxa"/>
            <w:right w:w="108" w:type="dxa"/>
          </w:tblCellMar>
        </w:tblPrEx>
        <w:trPr>
          <w:cantSplit/>
          <w:trHeight w:val="601" w:hRule="atLeast"/>
        </w:trPr>
        <w:tc>
          <w:tcPr>
            <w:tcW w:w="885"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26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年度总金额</w:t>
            </w:r>
          </w:p>
        </w:tc>
        <w:tc>
          <w:tcPr>
            <w:tcW w:w="157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50</w:t>
            </w:r>
            <w:r>
              <w:rPr>
                <w:rFonts w:hint="eastAsia" w:ascii="方正仿宋_GBK" w:eastAsia="方正仿宋_GBK"/>
                <w:color w:val="000000"/>
                <w:sz w:val="18"/>
                <w:szCs w:val="18"/>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rPr>
              <w:t>　</w:t>
            </w:r>
            <w:r>
              <w:rPr>
                <w:rFonts w:hint="eastAsia" w:ascii="方正仿宋_GBK" w:eastAsia="方正仿宋_GBK"/>
                <w:color w:val="000000"/>
                <w:sz w:val="18"/>
                <w:szCs w:val="18"/>
                <w:lang w:val="en-US" w:eastAsia="zh-CN"/>
              </w:rPr>
              <w:t>43</w:t>
            </w:r>
          </w:p>
        </w:tc>
        <w:tc>
          <w:tcPr>
            <w:tcW w:w="2055"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hint="default" w:ascii="方正仿宋_GBK" w:hAnsi="Calibri" w:eastAsia="方正仿宋_GBK"/>
                <w:color w:val="000000"/>
                <w:sz w:val="18"/>
                <w:szCs w:val="18"/>
                <w:lang w:val="en-US"/>
              </w:rPr>
            </w:pPr>
            <w:r>
              <w:rPr>
                <w:rFonts w:hint="eastAsia" w:ascii="方正仿宋_GBK" w:eastAsia="方正仿宋_GBK"/>
                <w:color w:val="000000"/>
                <w:sz w:val="18"/>
                <w:szCs w:val="18"/>
                <w:lang w:val="en-US" w:eastAsia="zh-CN"/>
              </w:rPr>
              <w:t>43</w:t>
            </w:r>
          </w:p>
        </w:tc>
        <w:tc>
          <w:tcPr>
            <w:tcW w:w="96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100</w:t>
            </w:r>
            <w:r>
              <w:rPr>
                <w:rFonts w:hint="eastAsia" w:ascii="方正仿宋_GBK" w:eastAsia="方正仿宋_GBK"/>
                <w:color w:val="000000"/>
                <w:sz w:val="18"/>
                <w:szCs w:val="18"/>
              </w:rPr>
              <w:t>　</w:t>
            </w:r>
          </w:p>
        </w:tc>
        <w:tc>
          <w:tcPr>
            <w:tcW w:w="1035"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sz w:val="18"/>
                <w:szCs w:val="18"/>
              </w:rPr>
            </w:pPr>
            <w:r>
              <w:rPr>
                <w:rFonts w:hint="eastAsia" w:ascii="方正仿宋_GBK" w:eastAsia="方正仿宋_GBK"/>
                <w:sz w:val="18"/>
                <w:szCs w:val="18"/>
                <w:lang w:val="en-US" w:eastAsia="zh-CN"/>
              </w:rPr>
              <w:t>10</w:t>
            </w:r>
            <w:r>
              <w:rPr>
                <w:rFonts w:hint="eastAsia" w:ascii="方正仿宋_GBK" w:eastAsia="方正仿宋_GBK"/>
                <w:sz w:val="18"/>
                <w:szCs w:val="18"/>
              </w:rPr>
              <w:t>　</w:t>
            </w:r>
          </w:p>
        </w:tc>
        <w:tc>
          <w:tcPr>
            <w:tcW w:w="1155"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w:t>
            </w:r>
            <w:r>
              <w:rPr>
                <w:rFonts w:hint="eastAsia" w:ascii="方正仿宋_GBK" w:eastAsia="方正仿宋_GBK"/>
                <w:color w:val="000000"/>
                <w:sz w:val="18"/>
                <w:szCs w:val="18"/>
              </w:rPr>
              <w:t>　</w:t>
            </w:r>
          </w:p>
        </w:tc>
      </w:tr>
      <w:tr>
        <w:tblPrEx>
          <w:tblCellMar>
            <w:top w:w="0" w:type="dxa"/>
            <w:left w:w="108" w:type="dxa"/>
            <w:bottom w:w="0" w:type="dxa"/>
            <w:right w:w="108" w:type="dxa"/>
          </w:tblCellMar>
        </w:tblPrEx>
        <w:trPr>
          <w:cantSplit/>
          <w:trHeight w:val="601" w:hRule="atLeast"/>
        </w:trPr>
        <w:tc>
          <w:tcPr>
            <w:tcW w:w="885"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260" w:type="dxa"/>
            <w:tcBorders>
              <w:top w:val="nil"/>
              <w:left w:val="nil"/>
              <w:bottom w:val="single" w:color="auto" w:sz="4" w:space="0"/>
              <w:right w:val="nil"/>
            </w:tcBorders>
            <w:shd w:val="clear" w:color="auto" w:fill="auto"/>
            <w:vAlign w:val="center"/>
          </w:tcPr>
          <w:p>
            <w:pPr>
              <w:wordWrap/>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其中：区级支出</w:t>
            </w:r>
          </w:p>
        </w:tc>
        <w:tc>
          <w:tcPr>
            <w:tcW w:w="157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50</w:t>
            </w:r>
            <w:r>
              <w:rPr>
                <w:rFonts w:hint="eastAsia" w:ascii="方正仿宋_GBK" w:eastAsia="方正仿宋_GBK"/>
                <w:color w:val="000000"/>
                <w:sz w:val="18"/>
                <w:szCs w:val="18"/>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rPr>
              <w:t>　</w:t>
            </w:r>
            <w:r>
              <w:rPr>
                <w:rFonts w:hint="eastAsia" w:ascii="方正仿宋_GBK" w:eastAsia="方正仿宋_GBK"/>
                <w:color w:val="000000"/>
                <w:sz w:val="18"/>
                <w:szCs w:val="18"/>
                <w:lang w:val="en-US" w:eastAsia="zh-CN"/>
              </w:rPr>
              <w:t>43</w:t>
            </w:r>
          </w:p>
        </w:tc>
        <w:tc>
          <w:tcPr>
            <w:tcW w:w="2055"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hint="default" w:ascii="方正仿宋_GBK" w:hAnsi="Calibri" w:eastAsia="方正仿宋_GBK"/>
                <w:color w:val="000000"/>
                <w:sz w:val="18"/>
                <w:szCs w:val="18"/>
                <w:lang w:val="en-US"/>
              </w:rPr>
            </w:pPr>
            <w:r>
              <w:rPr>
                <w:rFonts w:hint="eastAsia" w:ascii="方正仿宋_GBK" w:eastAsia="方正仿宋_GBK"/>
                <w:color w:val="000000"/>
                <w:sz w:val="18"/>
                <w:szCs w:val="18"/>
                <w:lang w:val="en-US" w:eastAsia="zh-CN"/>
              </w:rPr>
              <w:t>43</w:t>
            </w:r>
          </w:p>
        </w:tc>
        <w:tc>
          <w:tcPr>
            <w:tcW w:w="96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100</w:t>
            </w:r>
            <w:r>
              <w:rPr>
                <w:rFonts w:hint="eastAsia" w:ascii="方正仿宋_GBK" w:eastAsia="方正仿宋_GBK"/>
                <w:color w:val="000000"/>
                <w:sz w:val="18"/>
                <w:szCs w:val="18"/>
              </w:rPr>
              <w:t>　</w:t>
            </w:r>
          </w:p>
        </w:tc>
        <w:tc>
          <w:tcPr>
            <w:tcW w:w="1035" w:type="dxa"/>
            <w:tcBorders>
              <w:top w:val="nil"/>
              <w:left w:val="nil"/>
              <w:bottom w:val="single" w:color="auto" w:sz="4" w:space="0"/>
              <w:right w:val="single" w:color="auto" w:sz="4" w:space="0"/>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rPr>
              <w:t>　</w:t>
            </w:r>
            <w:r>
              <w:rPr>
                <w:rFonts w:hint="eastAsia" w:ascii="方正仿宋_GBK" w:eastAsia="方正仿宋_GBK"/>
                <w:color w:val="000000"/>
                <w:sz w:val="18"/>
                <w:szCs w:val="18"/>
                <w:lang w:val="en-US" w:eastAsia="zh-CN"/>
              </w:rPr>
              <w:t>10</w:t>
            </w:r>
          </w:p>
        </w:tc>
        <w:tc>
          <w:tcPr>
            <w:tcW w:w="1155"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w:t>
            </w:r>
            <w:r>
              <w:rPr>
                <w:rFonts w:hint="eastAsia" w:ascii="方正仿宋_GBK" w:eastAsia="方正仿宋_GBK"/>
                <w:color w:val="000000"/>
                <w:sz w:val="18"/>
                <w:szCs w:val="18"/>
              </w:rPr>
              <w:t>　</w:t>
            </w:r>
          </w:p>
        </w:tc>
      </w:tr>
      <w:tr>
        <w:tblPrEx>
          <w:tblCellMar>
            <w:top w:w="0" w:type="dxa"/>
            <w:left w:w="108" w:type="dxa"/>
            <w:bottom w:w="0" w:type="dxa"/>
            <w:right w:w="108" w:type="dxa"/>
          </w:tblCellMar>
        </w:tblPrEx>
        <w:trPr>
          <w:cantSplit/>
          <w:trHeight w:val="601" w:hRule="atLeast"/>
        </w:trPr>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当年绩效目标</w:t>
            </w:r>
          </w:p>
        </w:tc>
        <w:tc>
          <w:tcPr>
            <w:tcW w:w="2835"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年初绩效目标</w:t>
            </w:r>
          </w:p>
        </w:tc>
        <w:tc>
          <w:tcPr>
            <w:tcW w:w="3975" w:type="dxa"/>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全年（调整）绩效目标</w:t>
            </w:r>
          </w:p>
        </w:tc>
        <w:tc>
          <w:tcPr>
            <w:tcW w:w="3150"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全年目标实际完成情况</w:t>
            </w:r>
          </w:p>
        </w:tc>
      </w:tr>
      <w:tr>
        <w:tblPrEx>
          <w:tblCellMar>
            <w:top w:w="0" w:type="dxa"/>
            <w:left w:w="108" w:type="dxa"/>
            <w:bottom w:w="0" w:type="dxa"/>
            <w:right w:w="108" w:type="dxa"/>
          </w:tblCellMar>
        </w:tblPrEx>
        <w:trPr>
          <w:cantSplit/>
          <w:trHeight w:val="1352" w:hRule="atLeast"/>
        </w:trPr>
        <w:tc>
          <w:tcPr>
            <w:tcW w:w="885"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2835" w:type="dxa"/>
            <w:gridSpan w:val="3"/>
            <w:tcBorders>
              <w:top w:val="single" w:color="auto" w:sz="4" w:space="0"/>
              <w:left w:val="nil"/>
              <w:bottom w:val="single" w:color="auto" w:sz="4" w:space="0"/>
              <w:right w:val="single" w:color="000000" w:sz="4" w:space="0"/>
            </w:tcBorders>
            <w:shd w:val="clear" w:color="auto" w:fill="auto"/>
            <w:vAlign w:val="center"/>
          </w:tcPr>
          <w:p>
            <w:pPr>
              <w:autoSpaceDN w:val="0"/>
              <w:ind w:firstLine="360" w:firstLineChars="200"/>
              <w:jc w:val="left"/>
              <w:rPr>
                <w:rFonts w:hint="eastAsia" w:ascii="方正仿宋_GBK" w:hAnsi="Calibri" w:eastAsia="方正仿宋_GBK"/>
                <w:color w:val="000000"/>
                <w:sz w:val="18"/>
                <w:szCs w:val="18"/>
                <w:lang w:eastAsia="zh-CN"/>
              </w:rPr>
            </w:pPr>
            <w:r>
              <w:rPr>
                <w:rFonts w:hint="eastAsia" w:ascii="方正仿宋_GBK" w:eastAsia="方正仿宋_GBK"/>
                <w:color w:val="000000"/>
                <w:sz w:val="18"/>
                <w:szCs w:val="18"/>
                <w:lang w:eastAsia="zh-CN"/>
              </w:rPr>
              <w:t>主要开展领导干部接访下访、人民建议征集工作，指导基层信访业务，推进人民调解与信访对接工作，网上信访信息系统</w:t>
            </w:r>
            <w:r>
              <w:rPr>
                <w:rFonts w:hint="eastAsia" w:ascii="方正仿宋_GBK" w:eastAsia="方正仿宋_GBK"/>
                <w:color w:val="000000"/>
                <w:sz w:val="18"/>
                <w:szCs w:val="18"/>
              </w:rPr>
              <w:t>“五率”指标提高；疑难信访案件</w:t>
            </w:r>
            <w:r>
              <w:rPr>
                <w:rFonts w:hint="eastAsia" w:ascii="方正仿宋_GBK" w:eastAsia="方正仿宋_GBK"/>
                <w:color w:val="000000"/>
                <w:sz w:val="18"/>
                <w:szCs w:val="18"/>
                <w:lang w:eastAsia="zh-CN"/>
              </w:rPr>
              <w:t>化解</w:t>
            </w:r>
            <w:r>
              <w:rPr>
                <w:rFonts w:hint="eastAsia" w:ascii="方正仿宋_GBK" w:eastAsia="方正仿宋_GBK"/>
                <w:color w:val="000000"/>
                <w:sz w:val="18"/>
                <w:szCs w:val="18"/>
              </w:rPr>
              <w:t>率提高；复核案件撤销率降低；矛盾纠纷排查或化解率达70%</w:t>
            </w:r>
            <w:r>
              <w:rPr>
                <w:rFonts w:hint="eastAsia" w:ascii="方正仿宋_GBK" w:eastAsia="方正仿宋_GBK"/>
                <w:color w:val="000000"/>
                <w:sz w:val="18"/>
                <w:szCs w:val="18"/>
                <w:lang w:eastAsia="zh-CN"/>
              </w:rPr>
              <w:t>。</w:t>
            </w:r>
          </w:p>
        </w:tc>
        <w:tc>
          <w:tcPr>
            <w:tcW w:w="3975" w:type="dxa"/>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3150" w:type="dxa"/>
            <w:gridSpan w:val="3"/>
            <w:tcBorders>
              <w:top w:val="single" w:color="auto" w:sz="4" w:space="0"/>
              <w:left w:val="nil"/>
              <w:bottom w:val="single" w:color="auto" w:sz="4" w:space="0"/>
              <w:right w:val="single" w:color="000000" w:sz="4" w:space="0"/>
            </w:tcBorders>
            <w:shd w:val="clear" w:color="auto" w:fill="auto"/>
            <w:vAlign w:val="center"/>
          </w:tcPr>
          <w:p>
            <w:pPr>
              <w:autoSpaceDN w:val="0"/>
              <w:ind w:firstLine="360" w:firstLineChars="200"/>
              <w:jc w:val="left"/>
              <w:rPr>
                <w:rFonts w:ascii="方正仿宋_GBK" w:hAnsi="Calibri" w:eastAsia="方正仿宋_GBK"/>
                <w:color w:val="000000"/>
                <w:sz w:val="18"/>
                <w:szCs w:val="18"/>
              </w:rPr>
            </w:pPr>
            <w:r>
              <w:rPr>
                <w:rFonts w:hint="eastAsia" w:ascii="方正仿宋_GBK" w:eastAsia="方正仿宋_GBK"/>
                <w:color w:val="000000"/>
                <w:sz w:val="18"/>
                <w:szCs w:val="18"/>
                <w:lang w:eastAsia="zh-CN"/>
              </w:rPr>
              <w:t>开展了领导干部接访下访、人民建议征集工作，指导基层信访业务，推进人民调解与信访对接工作，“五率”指标提高；市交办重点问题化解率达100%，“治重化积”案件化解率达35.1%；复核案件撤销率降低；矛盾纠纷排查或化解率达85</w:t>
            </w:r>
            <w:r>
              <w:rPr>
                <w:rFonts w:hint="eastAsia" w:ascii="方正仿宋_GBK" w:eastAsia="方正仿宋_GBK"/>
                <w:color w:val="000000"/>
                <w:sz w:val="18"/>
                <w:szCs w:val="18"/>
                <w:lang w:val="en-US" w:eastAsia="zh-CN"/>
              </w:rPr>
              <w:t>.0</w:t>
            </w:r>
            <w:r>
              <w:rPr>
                <w:rFonts w:hint="eastAsia" w:ascii="方正仿宋_GBK" w:eastAsia="方正仿宋_GBK"/>
                <w:color w:val="000000"/>
                <w:sz w:val="18"/>
                <w:szCs w:val="18"/>
                <w:lang w:eastAsia="zh-CN"/>
              </w:rPr>
              <w:t>%，切实化解社会矛盾。</w:t>
            </w:r>
            <w:r>
              <w:rPr>
                <w:rFonts w:hint="eastAsia" w:ascii="方正仿宋_GBK" w:eastAsia="方正仿宋_GBK"/>
                <w:color w:val="000000"/>
                <w:sz w:val="18"/>
                <w:szCs w:val="18"/>
              </w:rPr>
              <w:t>　</w:t>
            </w:r>
          </w:p>
        </w:tc>
      </w:tr>
      <w:tr>
        <w:tblPrEx>
          <w:tblCellMar>
            <w:top w:w="0" w:type="dxa"/>
            <w:left w:w="108" w:type="dxa"/>
            <w:bottom w:w="0" w:type="dxa"/>
            <w:right w:w="108" w:type="dxa"/>
          </w:tblCellMar>
        </w:tblPrEx>
        <w:trPr>
          <w:cantSplit/>
          <w:trHeight w:val="601" w:hRule="atLeast"/>
        </w:trPr>
        <w:tc>
          <w:tcPr>
            <w:tcW w:w="88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绩效指标</w:t>
            </w:r>
          </w:p>
        </w:tc>
        <w:tc>
          <w:tcPr>
            <w:tcW w:w="126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指标名称</w:t>
            </w:r>
          </w:p>
        </w:tc>
        <w:tc>
          <w:tcPr>
            <w:tcW w:w="825"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计量</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单位</w:t>
            </w:r>
          </w:p>
        </w:tc>
        <w:tc>
          <w:tcPr>
            <w:tcW w:w="75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性质</w:t>
            </w:r>
          </w:p>
        </w:tc>
        <w:tc>
          <w:tcPr>
            <w:tcW w:w="1125"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795"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调整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1125"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完成值</w:t>
            </w:r>
          </w:p>
        </w:tc>
        <w:tc>
          <w:tcPr>
            <w:tcW w:w="93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得分系数</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96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指标权重</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1035"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1155"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是否核心</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w:t>
            </w:r>
          </w:p>
        </w:tc>
      </w:tr>
      <w:tr>
        <w:tblPrEx>
          <w:tblCellMar>
            <w:top w:w="0" w:type="dxa"/>
            <w:left w:w="108" w:type="dxa"/>
            <w:bottom w:w="0" w:type="dxa"/>
            <w:right w:w="108" w:type="dxa"/>
          </w:tblCellMar>
        </w:tblPrEx>
        <w:trPr>
          <w:cantSplit/>
          <w:trHeight w:val="523" w:hRule="atLeast"/>
        </w:trPr>
        <w:tc>
          <w:tcPr>
            <w:tcW w:w="885"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26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人民建议征集活动　</w:t>
            </w:r>
          </w:p>
        </w:tc>
        <w:tc>
          <w:tcPr>
            <w:tcW w:w="8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eastAsia="zh-CN"/>
              </w:rPr>
              <w:t>次</w:t>
            </w:r>
            <w:r>
              <w:rPr>
                <w:rFonts w:hint="eastAsia" w:ascii="方正仿宋_GBK" w:eastAsia="方正仿宋_GBK"/>
                <w:color w:val="000000"/>
                <w:sz w:val="18"/>
                <w:szCs w:val="18"/>
              </w:rPr>
              <w:t>　</w:t>
            </w:r>
          </w:p>
        </w:tc>
        <w:tc>
          <w:tcPr>
            <w:tcW w:w="7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eastAsia="zh-CN"/>
              </w:rPr>
              <w:t>开展</w:t>
            </w:r>
            <w:r>
              <w:rPr>
                <w:rFonts w:hint="eastAsia" w:ascii="方正仿宋_GBK" w:eastAsia="方正仿宋_GBK"/>
                <w:color w:val="000000"/>
                <w:sz w:val="18"/>
                <w:szCs w:val="18"/>
              </w:rPr>
              <w:t>不少于2次人民建议征集活动　</w:t>
            </w:r>
          </w:p>
        </w:tc>
        <w:tc>
          <w:tcPr>
            <w:tcW w:w="79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eastAsia="zh-CN"/>
              </w:rPr>
              <w:t>开展</w:t>
            </w:r>
            <w:r>
              <w:rPr>
                <w:rFonts w:hint="eastAsia" w:ascii="方正仿宋_GBK" w:eastAsia="方正仿宋_GBK"/>
                <w:color w:val="000000"/>
                <w:sz w:val="18"/>
                <w:szCs w:val="18"/>
              </w:rPr>
              <w:t>人民建议征集活动</w:t>
            </w:r>
            <w:r>
              <w:rPr>
                <w:rFonts w:hint="eastAsia" w:ascii="方正仿宋_GBK" w:eastAsia="方正仿宋_GBK"/>
                <w:color w:val="000000"/>
                <w:sz w:val="18"/>
                <w:szCs w:val="18"/>
                <w:lang w:val="en-US" w:eastAsia="zh-CN"/>
              </w:rPr>
              <w:t>2次以上</w:t>
            </w:r>
            <w:r>
              <w:rPr>
                <w:rFonts w:hint="eastAsia" w:ascii="方正仿宋_GBK" w:eastAsia="方正仿宋_GBK"/>
                <w:color w:val="000000"/>
                <w:sz w:val="18"/>
                <w:szCs w:val="18"/>
              </w:rPr>
              <w:t>　</w:t>
            </w:r>
          </w:p>
        </w:tc>
        <w:tc>
          <w:tcPr>
            <w:tcW w:w="93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100</w:t>
            </w:r>
            <w:r>
              <w:rPr>
                <w:rFonts w:hint="eastAsia" w:ascii="方正仿宋_GBK" w:eastAsia="方正仿宋_GBK"/>
                <w:color w:val="000000"/>
                <w:sz w:val="18"/>
                <w:szCs w:val="18"/>
              </w:rPr>
              <w:t>　</w:t>
            </w:r>
          </w:p>
        </w:tc>
        <w:tc>
          <w:tcPr>
            <w:tcW w:w="960"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rPr>
              <w:t>　</w:t>
            </w:r>
            <w:r>
              <w:rPr>
                <w:rFonts w:hint="eastAsia" w:ascii="方正仿宋_GBK" w:eastAsia="方正仿宋_GBK"/>
                <w:color w:val="000000"/>
                <w:sz w:val="18"/>
                <w:szCs w:val="18"/>
                <w:lang w:val="en-US" w:eastAsia="zh-CN"/>
              </w:rPr>
              <w:t>20</w:t>
            </w:r>
          </w:p>
        </w:tc>
        <w:tc>
          <w:tcPr>
            <w:tcW w:w="1035"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lang w:val="en-US" w:eastAsia="zh-CN"/>
              </w:rPr>
              <w:t>20</w:t>
            </w:r>
          </w:p>
        </w:tc>
        <w:tc>
          <w:tcPr>
            <w:tcW w:w="1155"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eastAsia="方正仿宋_GBK"/>
                <w:color w:val="000000"/>
                <w:sz w:val="18"/>
                <w:szCs w:val="18"/>
                <w:lang w:eastAsia="zh-CN"/>
              </w:rPr>
              <w:t>是</w:t>
            </w:r>
          </w:p>
        </w:tc>
      </w:tr>
      <w:tr>
        <w:tblPrEx>
          <w:tblCellMar>
            <w:top w:w="0" w:type="dxa"/>
            <w:left w:w="108" w:type="dxa"/>
            <w:bottom w:w="0" w:type="dxa"/>
            <w:right w:w="108" w:type="dxa"/>
          </w:tblCellMar>
        </w:tblPrEx>
        <w:trPr>
          <w:cantSplit/>
          <w:trHeight w:val="523" w:hRule="atLeast"/>
        </w:trPr>
        <w:tc>
          <w:tcPr>
            <w:tcW w:w="885"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26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信访业务人员培训　</w:t>
            </w:r>
          </w:p>
        </w:tc>
        <w:tc>
          <w:tcPr>
            <w:tcW w:w="8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eastAsia="zh-CN"/>
              </w:rPr>
              <w:t>次</w:t>
            </w:r>
            <w:r>
              <w:rPr>
                <w:rFonts w:hint="eastAsia" w:ascii="方正仿宋_GBK" w:eastAsia="方正仿宋_GBK"/>
                <w:color w:val="000000"/>
                <w:sz w:val="18"/>
                <w:szCs w:val="18"/>
              </w:rPr>
              <w:t>　</w:t>
            </w:r>
          </w:p>
        </w:tc>
        <w:tc>
          <w:tcPr>
            <w:tcW w:w="7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开展信访业务人员培训不少于4次　</w:t>
            </w:r>
          </w:p>
        </w:tc>
        <w:tc>
          <w:tcPr>
            <w:tcW w:w="79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lang w:eastAsia="zh-CN"/>
              </w:rPr>
              <w:t>开展信访业务人员培训</w:t>
            </w:r>
            <w:r>
              <w:rPr>
                <w:rFonts w:hint="eastAsia" w:ascii="方正仿宋_GBK" w:eastAsia="方正仿宋_GBK"/>
                <w:color w:val="000000"/>
                <w:sz w:val="18"/>
                <w:szCs w:val="18"/>
                <w:lang w:val="en-US" w:eastAsia="zh-CN"/>
              </w:rPr>
              <w:t>4</w:t>
            </w:r>
            <w:r>
              <w:rPr>
                <w:rFonts w:hint="eastAsia" w:ascii="方正仿宋_GBK" w:eastAsia="方正仿宋_GBK"/>
                <w:color w:val="000000"/>
                <w:sz w:val="18"/>
                <w:szCs w:val="18"/>
                <w:lang w:eastAsia="zh-CN"/>
              </w:rPr>
              <w:t>次以上　</w:t>
            </w:r>
          </w:p>
        </w:tc>
        <w:tc>
          <w:tcPr>
            <w:tcW w:w="930"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eastAsia="方正仿宋_GBK"/>
                <w:color w:val="000000"/>
                <w:sz w:val="18"/>
                <w:szCs w:val="18"/>
                <w:lang w:eastAsia="zh-CN"/>
              </w:rPr>
            </w:pPr>
            <w:r>
              <w:rPr>
                <w:rFonts w:hint="eastAsia" w:ascii="方正仿宋_GBK" w:eastAsia="方正仿宋_GBK"/>
                <w:color w:val="000000"/>
                <w:sz w:val="18"/>
                <w:szCs w:val="18"/>
                <w:lang w:val="en-US" w:eastAsia="zh-CN"/>
              </w:rPr>
              <w:t>100</w:t>
            </w:r>
            <w:r>
              <w:rPr>
                <w:rFonts w:hint="eastAsia" w:ascii="方正仿宋_GBK" w:eastAsia="方正仿宋_GBK"/>
                <w:color w:val="000000"/>
                <w:sz w:val="18"/>
                <w:szCs w:val="18"/>
                <w:lang w:eastAsia="zh-CN"/>
              </w:rPr>
              <w:t>　</w:t>
            </w:r>
          </w:p>
        </w:tc>
        <w:tc>
          <w:tcPr>
            <w:tcW w:w="960"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rPr>
              <w:t>　</w:t>
            </w:r>
            <w:r>
              <w:rPr>
                <w:rFonts w:hint="eastAsia" w:ascii="方正仿宋_GBK" w:eastAsia="方正仿宋_GBK"/>
                <w:color w:val="000000"/>
                <w:sz w:val="18"/>
                <w:szCs w:val="18"/>
                <w:lang w:val="en-US" w:eastAsia="zh-CN"/>
              </w:rPr>
              <w:t>20</w:t>
            </w:r>
          </w:p>
        </w:tc>
        <w:tc>
          <w:tcPr>
            <w:tcW w:w="1035"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lang w:val="en-US" w:eastAsia="zh-CN"/>
              </w:rPr>
              <w:t>20</w:t>
            </w:r>
          </w:p>
        </w:tc>
        <w:tc>
          <w:tcPr>
            <w:tcW w:w="1155"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eastAsia="zh-CN"/>
              </w:rPr>
              <w:t>是</w:t>
            </w:r>
            <w:r>
              <w:rPr>
                <w:rFonts w:hint="eastAsia" w:ascii="方正仿宋_GBK" w:eastAsia="方正仿宋_GBK"/>
                <w:color w:val="000000"/>
                <w:sz w:val="18"/>
                <w:szCs w:val="18"/>
              </w:rPr>
              <w:t>　</w:t>
            </w:r>
          </w:p>
        </w:tc>
      </w:tr>
      <w:tr>
        <w:tblPrEx>
          <w:tblCellMar>
            <w:top w:w="0" w:type="dxa"/>
            <w:left w:w="108" w:type="dxa"/>
            <w:bottom w:w="0" w:type="dxa"/>
            <w:right w:w="108" w:type="dxa"/>
          </w:tblCellMar>
        </w:tblPrEx>
        <w:trPr>
          <w:cantSplit/>
          <w:trHeight w:val="523" w:hRule="atLeast"/>
        </w:trPr>
        <w:tc>
          <w:tcPr>
            <w:tcW w:w="885"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26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信访矛盾化解</w:t>
            </w:r>
          </w:p>
        </w:tc>
        <w:tc>
          <w:tcPr>
            <w:tcW w:w="8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w:t>
            </w:r>
            <w:r>
              <w:rPr>
                <w:rFonts w:hint="eastAsia" w:ascii="方正仿宋_GBK" w:eastAsia="方正仿宋_GBK"/>
                <w:color w:val="000000"/>
                <w:sz w:val="18"/>
                <w:szCs w:val="18"/>
              </w:rPr>
              <w:t>　</w:t>
            </w:r>
          </w:p>
        </w:tc>
        <w:tc>
          <w:tcPr>
            <w:tcW w:w="7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矛盾化解率达70</w:t>
            </w:r>
            <w:r>
              <w:rPr>
                <w:rFonts w:hint="eastAsia" w:ascii="方正仿宋_GBK" w:eastAsia="方正仿宋_GBK"/>
                <w:color w:val="000000"/>
                <w:sz w:val="18"/>
                <w:szCs w:val="18"/>
                <w:lang w:val="en-US" w:eastAsia="zh-CN"/>
              </w:rPr>
              <w:t>.0</w:t>
            </w:r>
            <w:r>
              <w:rPr>
                <w:rFonts w:hint="eastAsia" w:ascii="方正仿宋_GBK" w:eastAsia="方正仿宋_GBK"/>
                <w:color w:val="000000"/>
                <w:sz w:val="18"/>
                <w:szCs w:val="18"/>
              </w:rPr>
              <w:t>%　</w:t>
            </w:r>
          </w:p>
        </w:tc>
        <w:tc>
          <w:tcPr>
            <w:tcW w:w="79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矛盾化解率达</w:t>
            </w:r>
            <w:r>
              <w:rPr>
                <w:rFonts w:hint="eastAsia" w:ascii="方正仿宋_GBK" w:eastAsia="方正仿宋_GBK"/>
                <w:color w:val="000000"/>
                <w:sz w:val="18"/>
                <w:szCs w:val="18"/>
                <w:lang w:val="en-US" w:eastAsia="zh-CN"/>
              </w:rPr>
              <w:t>8</w:t>
            </w:r>
            <w:r>
              <w:rPr>
                <w:rFonts w:hint="eastAsia" w:ascii="方正仿宋_GBK" w:eastAsia="方正仿宋_GBK"/>
                <w:color w:val="000000"/>
                <w:sz w:val="18"/>
                <w:szCs w:val="18"/>
                <w:lang w:val="en-US"/>
              </w:rPr>
              <w:t>5</w:t>
            </w:r>
            <w:r>
              <w:rPr>
                <w:rFonts w:hint="eastAsia" w:ascii="方正仿宋_GBK" w:eastAsia="方正仿宋_GBK"/>
                <w:color w:val="000000"/>
                <w:sz w:val="18"/>
                <w:szCs w:val="18"/>
                <w:lang w:val="en-US" w:eastAsia="zh-CN"/>
              </w:rPr>
              <w:t>.0</w:t>
            </w:r>
            <w:r>
              <w:rPr>
                <w:rFonts w:hint="eastAsia" w:ascii="方正仿宋_GBK" w:eastAsia="方正仿宋_GBK"/>
                <w:color w:val="000000"/>
                <w:sz w:val="18"/>
                <w:szCs w:val="18"/>
                <w:lang w:val="en-US"/>
              </w:rPr>
              <w:t>%</w:t>
            </w:r>
          </w:p>
        </w:tc>
        <w:tc>
          <w:tcPr>
            <w:tcW w:w="93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100</w:t>
            </w:r>
            <w:r>
              <w:rPr>
                <w:rFonts w:hint="eastAsia" w:ascii="方正仿宋_GBK" w:eastAsia="方正仿宋_GBK"/>
                <w:color w:val="000000"/>
                <w:sz w:val="18"/>
                <w:szCs w:val="18"/>
              </w:rPr>
              <w:t>　</w:t>
            </w:r>
          </w:p>
        </w:tc>
        <w:tc>
          <w:tcPr>
            <w:tcW w:w="960"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rPr>
              <w:t>　</w:t>
            </w:r>
            <w:r>
              <w:rPr>
                <w:rFonts w:hint="eastAsia" w:ascii="方正仿宋_GBK" w:eastAsia="方正仿宋_GBK"/>
                <w:color w:val="000000"/>
                <w:sz w:val="18"/>
                <w:szCs w:val="18"/>
                <w:lang w:val="en-US" w:eastAsia="zh-CN"/>
              </w:rPr>
              <w:t>15</w:t>
            </w:r>
          </w:p>
        </w:tc>
        <w:tc>
          <w:tcPr>
            <w:tcW w:w="103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15</w:t>
            </w:r>
          </w:p>
        </w:tc>
        <w:tc>
          <w:tcPr>
            <w:tcW w:w="1155"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eastAsia="方正仿宋_GBK"/>
                <w:color w:val="000000"/>
                <w:sz w:val="18"/>
                <w:szCs w:val="18"/>
                <w:lang w:eastAsia="zh-CN"/>
              </w:rPr>
              <w:t>是</w:t>
            </w:r>
          </w:p>
        </w:tc>
      </w:tr>
      <w:tr>
        <w:tblPrEx>
          <w:tblCellMar>
            <w:top w:w="0" w:type="dxa"/>
            <w:left w:w="108" w:type="dxa"/>
            <w:bottom w:w="0" w:type="dxa"/>
            <w:right w:w="108" w:type="dxa"/>
          </w:tblCellMar>
        </w:tblPrEx>
        <w:trPr>
          <w:cantSplit/>
          <w:trHeight w:val="523" w:hRule="atLeast"/>
        </w:trPr>
        <w:tc>
          <w:tcPr>
            <w:tcW w:w="885"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26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疑难信访案件　</w:t>
            </w:r>
          </w:p>
        </w:tc>
        <w:tc>
          <w:tcPr>
            <w:tcW w:w="8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w:t>
            </w:r>
            <w:r>
              <w:rPr>
                <w:rFonts w:hint="eastAsia" w:ascii="方正仿宋_GBK" w:eastAsia="方正仿宋_GBK"/>
                <w:color w:val="000000"/>
                <w:sz w:val="18"/>
                <w:szCs w:val="18"/>
              </w:rPr>
              <w:t>　</w:t>
            </w:r>
          </w:p>
        </w:tc>
        <w:tc>
          <w:tcPr>
            <w:tcW w:w="7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市交办重点问题化解率达70</w:t>
            </w:r>
            <w:r>
              <w:rPr>
                <w:rFonts w:hint="eastAsia" w:ascii="方正仿宋_GBK" w:eastAsia="方正仿宋_GBK"/>
                <w:color w:val="000000"/>
                <w:sz w:val="18"/>
                <w:szCs w:val="18"/>
                <w:lang w:val="en-US" w:eastAsia="zh-CN"/>
              </w:rPr>
              <w:t>.0</w:t>
            </w:r>
            <w:r>
              <w:rPr>
                <w:rFonts w:hint="eastAsia" w:ascii="方正仿宋_GBK" w:eastAsia="方正仿宋_GBK"/>
                <w:color w:val="000000"/>
                <w:sz w:val="18"/>
                <w:szCs w:val="18"/>
              </w:rPr>
              <w:t>%　</w:t>
            </w:r>
          </w:p>
        </w:tc>
        <w:tc>
          <w:tcPr>
            <w:tcW w:w="79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rPr>
              <w:t>市交办重点问题化解率100</w:t>
            </w:r>
            <w:r>
              <w:rPr>
                <w:rFonts w:hint="eastAsia" w:ascii="方正仿宋_GBK" w:eastAsia="方正仿宋_GBK"/>
                <w:color w:val="000000"/>
                <w:sz w:val="18"/>
                <w:szCs w:val="18"/>
                <w:lang w:val="en-US" w:eastAsia="zh-CN"/>
              </w:rPr>
              <w:t>.0%</w:t>
            </w:r>
          </w:p>
        </w:tc>
        <w:tc>
          <w:tcPr>
            <w:tcW w:w="93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100</w:t>
            </w:r>
            <w:r>
              <w:rPr>
                <w:rFonts w:hint="eastAsia" w:ascii="方正仿宋_GBK" w:eastAsia="方正仿宋_GBK"/>
                <w:color w:val="000000"/>
                <w:sz w:val="18"/>
                <w:szCs w:val="18"/>
              </w:rPr>
              <w:t>　</w:t>
            </w:r>
          </w:p>
        </w:tc>
        <w:tc>
          <w:tcPr>
            <w:tcW w:w="960"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rPr>
              <w:t>　</w:t>
            </w:r>
            <w:r>
              <w:rPr>
                <w:rFonts w:hint="eastAsia" w:ascii="方正仿宋_GBK" w:eastAsia="方正仿宋_GBK"/>
                <w:color w:val="000000"/>
                <w:sz w:val="18"/>
                <w:szCs w:val="18"/>
                <w:lang w:val="en-US" w:eastAsia="zh-CN"/>
              </w:rPr>
              <w:t>15</w:t>
            </w:r>
          </w:p>
        </w:tc>
        <w:tc>
          <w:tcPr>
            <w:tcW w:w="103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15</w:t>
            </w:r>
          </w:p>
        </w:tc>
        <w:tc>
          <w:tcPr>
            <w:tcW w:w="1155"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eastAsia="zh-CN"/>
              </w:rPr>
              <w:t>是</w:t>
            </w:r>
            <w:r>
              <w:rPr>
                <w:rFonts w:hint="eastAsia" w:ascii="方正仿宋_GBK" w:eastAsia="方正仿宋_GBK"/>
                <w:color w:val="000000"/>
                <w:sz w:val="18"/>
                <w:szCs w:val="18"/>
              </w:rPr>
              <w:t>　</w:t>
            </w:r>
          </w:p>
        </w:tc>
      </w:tr>
      <w:tr>
        <w:tblPrEx>
          <w:tblCellMar>
            <w:top w:w="0" w:type="dxa"/>
            <w:left w:w="108" w:type="dxa"/>
            <w:bottom w:w="0" w:type="dxa"/>
            <w:right w:w="108" w:type="dxa"/>
          </w:tblCellMar>
        </w:tblPrEx>
        <w:trPr>
          <w:cantSplit/>
          <w:trHeight w:val="523" w:hRule="atLeast"/>
        </w:trPr>
        <w:tc>
          <w:tcPr>
            <w:tcW w:w="885"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260" w:type="dxa"/>
            <w:tcBorders>
              <w:top w:val="nil"/>
              <w:left w:val="nil"/>
              <w:bottom w:val="single" w:color="auto" w:sz="4" w:space="0"/>
              <w:right w:val="nil"/>
            </w:tcBorders>
            <w:shd w:val="clear" w:color="auto" w:fill="auto"/>
            <w:vAlign w:val="center"/>
          </w:tcPr>
          <w:p>
            <w:pPr>
              <w:autoSpaceDN w:val="0"/>
              <w:jc w:val="center"/>
              <w:rPr>
                <w:rFonts w:hint="eastAsia" w:ascii="方正仿宋_GBK" w:hAnsi="Calibri" w:eastAsia="方正仿宋_GBK"/>
                <w:color w:val="000000"/>
                <w:sz w:val="18"/>
                <w:szCs w:val="18"/>
                <w:lang w:eastAsia="zh-CN"/>
              </w:rPr>
            </w:pPr>
            <w:r>
              <w:rPr>
                <w:rFonts w:hint="eastAsia" w:ascii="方正仿宋_GBK" w:eastAsia="方正仿宋_GBK"/>
                <w:color w:val="000000"/>
                <w:sz w:val="18"/>
                <w:szCs w:val="18"/>
                <w:lang w:eastAsia="zh-CN"/>
              </w:rPr>
              <w:t>信访机构满意率</w:t>
            </w:r>
          </w:p>
        </w:tc>
        <w:tc>
          <w:tcPr>
            <w:tcW w:w="825"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hAnsi="Calibri" w:eastAsia="方正仿宋_GBK"/>
                <w:color w:val="000000"/>
                <w:sz w:val="18"/>
                <w:szCs w:val="18"/>
                <w:lang w:val="en-US" w:eastAsia="zh-CN"/>
              </w:rPr>
            </w:pPr>
            <w:r>
              <w:rPr>
                <w:rFonts w:hint="eastAsia" w:ascii="方正仿宋_GBK" w:hAnsi="Calibri" w:eastAsia="方正仿宋_GBK"/>
                <w:color w:val="000000"/>
                <w:sz w:val="18"/>
                <w:szCs w:val="18"/>
                <w:lang w:val="en-US" w:eastAsia="zh-CN"/>
              </w:rPr>
              <w:t>%</w:t>
            </w:r>
          </w:p>
        </w:tc>
        <w:tc>
          <w:tcPr>
            <w:tcW w:w="7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sz w:val="18"/>
                <w:szCs w:val="18"/>
                <w:lang w:val="en-US"/>
              </w:rPr>
            </w:pPr>
            <w:r>
              <w:rPr>
                <w:rFonts w:hint="eastAsia" w:ascii="方正仿宋_GBK" w:eastAsia="方正仿宋_GBK"/>
                <w:color w:val="000000"/>
                <w:sz w:val="18"/>
                <w:szCs w:val="18"/>
                <w:lang w:eastAsia="zh-CN"/>
              </w:rPr>
              <w:t>信访机构满意率达</w:t>
            </w:r>
            <w:r>
              <w:rPr>
                <w:rFonts w:hint="eastAsia" w:ascii="方正仿宋_GBK" w:eastAsia="方正仿宋_GBK"/>
                <w:color w:val="000000"/>
                <w:sz w:val="18"/>
                <w:szCs w:val="18"/>
                <w:lang w:val="en-US" w:eastAsia="zh-CN"/>
              </w:rPr>
              <w:t>70.0%</w:t>
            </w:r>
          </w:p>
        </w:tc>
        <w:tc>
          <w:tcPr>
            <w:tcW w:w="79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eastAsia="zh-CN"/>
              </w:rPr>
              <w:t>网上信访机构满意率</w:t>
            </w:r>
            <w:r>
              <w:rPr>
                <w:rFonts w:hint="eastAsia" w:ascii="方正仿宋_GBK" w:eastAsia="方正仿宋_GBK"/>
                <w:color w:val="000000"/>
                <w:sz w:val="18"/>
                <w:szCs w:val="18"/>
                <w:lang w:val="en-US" w:eastAsia="zh-CN"/>
              </w:rPr>
              <w:t>99.4%</w:t>
            </w:r>
            <w:r>
              <w:rPr>
                <w:rFonts w:hint="eastAsia" w:ascii="方正仿宋_GBK" w:eastAsia="方正仿宋_GBK"/>
                <w:color w:val="000000"/>
                <w:sz w:val="18"/>
                <w:szCs w:val="18"/>
              </w:rPr>
              <w:t>　</w:t>
            </w:r>
          </w:p>
        </w:tc>
        <w:tc>
          <w:tcPr>
            <w:tcW w:w="930" w:type="dxa"/>
            <w:tcBorders>
              <w:top w:val="nil"/>
              <w:left w:val="single" w:color="auto" w:sz="4" w:space="0"/>
              <w:bottom w:val="single" w:color="auto" w:sz="4" w:space="0"/>
              <w:right w:val="nil"/>
            </w:tcBorders>
            <w:shd w:val="clear" w:color="auto" w:fill="auto"/>
            <w:vAlign w:val="center"/>
          </w:tcPr>
          <w:p>
            <w:pPr>
              <w:autoSpaceDN w:val="0"/>
              <w:jc w:val="both"/>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lang w:val="en-US" w:eastAsia="zh-CN"/>
              </w:rPr>
              <w:t>　100</w:t>
            </w:r>
          </w:p>
        </w:tc>
        <w:tc>
          <w:tcPr>
            <w:tcW w:w="960"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rPr>
              <w:t>　</w:t>
            </w:r>
            <w:r>
              <w:rPr>
                <w:rFonts w:hint="eastAsia" w:ascii="方正仿宋_GBK" w:eastAsia="方正仿宋_GBK"/>
                <w:color w:val="000000"/>
                <w:sz w:val="18"/>
                <w:szCs w:val="18"/>
                <w:lang w:val="en-US" w:eastAsia="zh-CN"/>
              </w:rPr>
              <w:t>20</w:t>
            </w:r>
          </w:p>
        </w:tc>
        <w:tc>
          <w:tcPr>
            <w:tcW w:w="103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20</w:t>
            </w:r>
          </w:p>
        </w:tc>
        <w:tc>
          <w:tcPr>
            <w:tcW w:w="1155"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eastAsia="zh-CN"/>
              </w:rPr>
              <w:t>是</w:t>
            </w:r>
            <w:r>
              <w:rPr>
                <w:rFonts w:hint="eastAsia" w:ascii="方正仿宋_GBK" w:eastAsia="方正仿宋_GBK"/>
                <w:color w:val="000000"/>
                <w:sz w:val="18"/>
                <w:szCs w:val="18"/>
              </w:rPr>
              <w:t>　</w:t>
            </w:r>
          </w:p>
        </w:tc>
      </w:tr>
      <w:tr>
        <w:tblPrEx>
          <w:tblCellMar>
            <w:top w:w="0" w:type="dxa"/>
            <w:left w:w="108" w:type="dxa"/>
            <w:bottom w:w="0" w:type="dxa"/>
            <w:right w:w="108" w:type="dxa"/>
          </w:tblCellMar>
        </w:tblPrEx>
        <w:trPr>
          <w:cantSplit/>
          <w:trHeight w:val="523" w:hRule="atLeast"/>
        </w:trPr>
        <w:tc>
          <w:tcPr>
            <w:tcW w:w="885"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26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资金执行率指标　</w:t>
            </w:r>
          </w:p>
        </w:tc>
        <w:tc>
          <w:tcPr>
            <w:tcW w:w="825"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hAnsi="Calibri" w:eastAsia="方正仿宋_GBK"/>
                <w:color w:val="000000"/>
                <w:sz w:val="18"/>
                <w:szCs w:val="18"/>
                <w:lang w:val="en-US" w:eastAsia="zh-CN"/>
              </w:rPr>
            </w:pPr>
            <w:r>
              <w:rPr>
                <w:rFonts w:hint="eastAsia" w:ascii="方正仿宋_GBK" w:eastAsia="方正仿宋_GBK"/>
                <w:color w:val="000000"/>
                <w:sz w:val="18"/>
                <w:szCs w:val="18"/>
                <w:lang w:val="en-US" w:eastAsia="zh-CN"/>
              </w:rPr>
              <w:t>%</w:t>
            </w:r>
          </w:p>
        </w:tc>
        <w:tc>
          <w:tcPr>
            <w:tcW w:w="7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w:t>
            </w: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资金执行率</w:t>
            </w:r>
            <w:r>
              <w:rPr>
                <w:rFonts w:hint="eastAsia" w:ascii="方正仿宋_GBK" w:eastAsia="方正仿宋_GBK"/>
                <w:color w:val="000000"/>
                <w:sz w:val="18"/>
                <w:szCs w:val="18"/>
                <w:lang w:val="en-US"/>
              </w:rPr>
              <w:t>100</w:t>
            </w:r>
            <w:r>
              <w:rPr>
                <w:rFonts w:hint="eastAsia" w:ascii="方正仿宋_GBK" w:eastAsia="方正仿宋_GBK"/>
                <w:color w:val="000000"/>
                <w:sz w:val="18"/>
                <w:szCs w:val="18"/>
                <w:lang w:val="en-US" w:eastAsia="zh-CN"/>
              </w:rPr>
              <w:t>.0</w:t>
            </w:r>
            <w:r>
              <w:rPr>
                <w:rFonts w:hint="eastAsia" w:ascii="方正仿宋_GBK" w:eastAsia="方正仿宋_GBK"/>
                <w:color w:val="000000"/>
                <w:sz w:val="18"/>
                <w:szCs w:val="18"/>
                <w:lang w:val="en-US"/>
              </w:rPr>
              <w:t>%</w:t>
            </w:r>
            <w:r>
              <w:rPr>
                <w:rFonts w:hint="eastAsia" w:ascii="方正仿宋_GBK" w:eastAsia="方正仿宋_GBK"/>
                <w:color w:val="000000"/>
                <w:sz w:val="18"/>
                <w:szCs w:val="18"/>
              </w:rPr>
              <w:t>　</w:t>
            </w:r>
          </w:p>
        </w:tc>
        <w:tc>
          <w:tcPr>
            <w:tcW w:w="79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1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资金执行率</w:t>
            </w:r>
            <w:r>
              <w:rPr>
                <w:rFonts w:hint="eastAsia" w:ascii="方正仿宋_GBK" w:eastAsia="方正仿宋_GBK"/>
                <w:color w:val="000000"/>
                <w:sz w:val="18"/>
                <w:szCs w:val="18"/>
                <w:lang w:val="en-US"/>
              </w:rPr>
              <w:t>100</w:t>
            </w:r>
            <w:r>
              <w:rPr>
                <w:rFonts w:hint="eastAsia" w:ascii="方正仿宋_GBK" w:eastAsia="方正仿宋_GBK"/>
                <w:color w:val="000000"/>
                <w:sz w:val="18"/>
                <w:szCs w:val="18"/>
                <w:lang w:val="en-US" w:eastAsia="zh-CN"/>
              </w:rPr>
              <w:t>.0</w:t>
            </w:r>
            <w:r>
              <w:rPr>
                <w:rFonts w:hint="eastAsia" w:ascii="方正仿宋_GBK" w:eastAsia="方正仿宋_GBK"/>
                <w:color w:val="000000"/>
                <w:sz w:val="18"/>
                <w:szCs w:val="18"/>
                <w:lang w:val="en-US"/>
              </w:rPr>
              <w:t>%</w:t>
            </w:r>
            <w:r>
              <w:rPr>
                <w:rFonts w:hint="eastAsia" w:ascii="方正仿宋_GBK" w:eastAsia="方正仿宋_GBK"/>
                <w:color w:val="000000"/>
                <w:sz w:val="18"/>
                <w:szCs w:val="18"/>
              </w:rPr>
              <w:t>　　</w:t>
            </w:r>
          </w:p>
        </w:tc>
        <w:tc>
          <w:tcPr>
            <w:tcW w:w="93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100</w:t>
            </w:r>
            <w:r>
              <w:rPr>
                <w:rFonts w:hint="eastAsia" w:ascii="方正仿宋_GBK" w:eastAsia="方正仿宋_GBK"/>
                <w:color w:val="000000"/>
                <w:sz w:val="18"/>
                <w:szCs w:val="18"/>
              </w:rPr>
              <w:t>　</w:t>
            </w:r>
          </w:p>
        </w:tc>
        <w:tc>
          <w:tcPr>
            <w:tcW w:w="960"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sz w:val="18"/>
                <w:szCs w:val="18"/>
                <w:lang w:val="en-US" w:eastAsia="zh-CN"/>
              </w:rPr>
            </w:pPr>
            <w:r>
              <w:rPr>
                <w:rFonts w:hint="eastAsia" w:ascii="方正仿宋_GBK" w:eastAsia="方正仿宋_GBK"/>
                <w:color w:val="000000"/>
                <w:sz w:val="18"/>
                <w:szCs w:val="18"/>
              </w:rPr>
              <w:t>　</w:t>
            </w:r>
            <w:r>
              <w:rPr>
                <w:rFonts w:hint="eastAsia" w:ascii="方正仿宋_GBK" w:eastAsia="方正仿宋_GBK"/>
                <w:color w:val="000000"/>
                <w:sz w:val="18"/>
                <w:szCs w:val="18"/>
                <w:lang w:val="en-US" w:eastAsia="zh-CN"/>
              </w:rPr>
              <w:t>10</w:t>
            </w:r>
          </w:p>
        </w:tc>
        <w:tc>
          <w:tcPr>
            <w:tcW w:w="103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w:t>
            </w:r>
          </w:p>
        </w:tc>
        <w:tc>
          <w:tcPr>
            <w:tcW w:w="1155"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eastAsia="zh-CN"/>
              </w:rPr>
              <w:t>是</w:t>
            </w:r>
            <w:r>
              <w:rPr>
                <w:rFonts w:hint="eastAsia" w:ascii="方正仿宋_GBK" w:eastAsia="方正仿宋_GBK"/>
                <w:color w:val="000000"/>
                <w:sz w:val="18"/>
                <w:szCs w:val="18"/>
              </w:rPr>
              <w:t>　</w:t>
            </w:r>
          </w:p>
        </w:tc>
      </w:tr>
      <w:tr>
        <w:tblPrEx>
          <w:tblCellMar>
            <w:top w:w="0" w:type="dxa"/>
            <w:left w:w="108" w:type="dxa"/>
            <w:bottom w:w="0" w:type="dxa"/>
            <w:right w:w="108" w:type="dxa"/>
          </w:tblCellMar>
        </w:tblPrEx>
        <w:trPr>
          <w:trHeight w:val="695" w:hRule="atLeast"/>
        </w:trPr>
        <w:tc>
          <w:tcPr>
            <w:tcW w:w="885"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说明</w:t>
            </w:r>
          </w:p>
        </w:tc>
        <w:tc>
          <w:tcPr>
            <w:tcW w:w="9960" w:type="dxa"/>
            <w:gridSpan w:val="10"/>
            <w:tcBorders>
              <w:top w:val="single" w:color="auto" w:sz="4" w:space="0"/>
              <w:left w:val="nil"/>
              <w:bottom w:val="single" w:color="auto" w:sz="4" w:space="0"/>
              <w:right w:val="single" w:color="auto" w:sz="4" w:space="0"/>
            </w:tcBorders>
            <w:shd w:val="clear" w:color="auto" w:fill="auto"/>
            <w:vAlign w:val="center"/>
          </w:tcPr>
          <w:p>
            <w:pPr>
              <w:autoSpaceDN w:val="0"/>
              <w:rPr>
                <w:rFonts w:hint="eastAsia" w:ascii="方正仿宋_GBK" w:hAnsi="Calibri" w:eastAsia="方正仿宋_GBK"/>
                <w:color w:val="000000"/>
                <w:sz w:val="18"/>
                <w:szCs w:val="18"/>
                <w:lang w:eastAsia="zh-CN"/>
              </w:rPr>
            </w:pPr>
            <w:r>
              <w:rPr>
                <w:rFonts w:hint="eastAsia" w:ascii="方正仿宋_GBK" w:eastAsia="方正仿宋_GBK"/>
                <w:color w:val="000000"/>
                <w:sz w:val="18"/>
                <w:szCs w:val="18"/>
              </w:rPr>
              <w:t>　</w:t>
            </w:r>
            <w:r>
              <w:rPr>
                <w:rFonts w:hint="eastAsia" w:ascii="方正仿宋_GBK" w:eastAsia="方正仿宋_GBK"/>
                <w:color w:val="000000"/>
                <w:sz w:val="18"/>
                <w:szCs w:val="18"/>
                <w:lang w:eastAsia="zh-CN"/>
              </w:rPr>
              <w:t>在年中执行过程中，通过指标调剂的方式分配</w:t>
            </w:r>
            <w:r>
              <w:rPr>
                <w:rFonts w:hint="eastAsia" w:ascii="方正仿宋_GBK" w:eastAsia="方正仿宋_GBK"/>
                <w:color w:val="000000"/>
                <w:sz w:val="18"/>
                <w:szCs w:val="18"/>
                <w:lang w:val="en-US" w:eastAsia="zh-CN"/>
              </w:rPr>
              <w:t>7万元</w:t>
            </w:r>
            <w:r>
              <w:rPr>
                <w:rFonts w:hint="eastAsia" w:ascii="方正仿宋_GBK" w:eastAsia="方正仿宋_GBK"/>
                <w:color w:val="000000"/>
                <w:sz w:val="18"/>
                <w:szCs w:val="18"/>
                <w:lang w:eastAsia="zh-CN"/>
              </w:rPr>
              <w:t>到具体执行部门。</w:t>
            </w:r>
          </w:p>
        </w:tc>
      </w:tr>
    </w:tbl>
    <w:p>
      <w:pPr>
        <w:pStyle w:val="12"/>
        <w:tabs>
          <w:tab w:val="center" w:pos="4153"/>
          <w:tab w:val="left" w:pos="7275"/>
        </w:tabs>
        <w:spacing w:line="600" w:lineRule="exact"/>
        <w:ind w:left="0" w:leftChars="0" w:firstLine="0" w:firstLineChars="0"/>
        <w:rPr>
          <w:rFonts w:hint="eastAsia" w:ascii="方正仿宋_GBK" w:hAnsi="宋体" w:eastAsia="方正仿宋_GBK" w:cs="宋体"/>
          <w:b/>
          <w:kern w:val="0"/>
          <w:sz w:val="32"/>
          <w:szCs w:val="32"/>
        </w:rPr>
      </w:pPr>
    </w:p>
    <w:p>
      <w:pPr>
        <w:pStyle w:val="12"/>
        <w:tabs>
          <w:tab w:val="center" w:pos="4153"/>
          <w:tab w:val="left" w:pos="7275"/>
        </w:tabs>
        <w:spacing w:line="600" w:lineRule="exact"/>
        <w:ind w:firstLine="643"/>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2.绩效自评报告或案例</w:t>
      </w:r>
    </w:p>
    <w:p>
      <w:pPr>
        <w:pStyle w:val="5"/>
        <w:shd w:val="clear" w:color="auto" w:fill="FFFFFF"/>
        <w:spacing w:before="0" w:beforeAutospacing="0" w:after="0" w:afterAutospacing="0" w:line="600" w:lineRule="exact"/>
        <w:ind w:firstLine="640" w:firstLineChars="200"/>
        <w:jc w:val="both"/>
        <w:outlineLvl w:val="0"/>
        <w:rPr>
          <w:rFonts w:hint="eastAsia" w:ascii="方正仿宋_GBK" w:hAnsi="方正仿宋_GBK" w:eastAsia="方正仿宋_GBK" w:cs="方正仿宋_GBK"/>
          <w:sz w:val="32"/>
          <w:szCs w:val="32"/>
          <w:shd w:val="clear" w:fill="FFFFFF"/>
          <w:lang w:eastAsia="zh-CN"/>
        </w:rPr>
      </w:pPr>
      <w:r>
        <w:rPr>
          <w:rFonts w:hint="eastAsia" w:ascii="方正仿宋_GBK" w:hAnsi="方正仿宋_GBK" w:eastAsia="方正仿宋_GBK" w:cs="方正仿宋_GBK"/>
          <w:sz w:val="32"/>
          <w:szCs w:val="32"/>
          <w:shd w:val="clear" w:fill="FFFFFF"/>
          <w:lang w:eastAsia="zh-CN"/>
        </w:rPr>
        <w:t>本部门无绩效自评报告或案例。</w:t>
      </w:r>
    </w:p>
    <w:p>
      <w:pPr>
        <w:pStyle w:val="12"/>
        <w:tabs>
          <w:tab w:val="center" w:pos="4153"/>
          <w:tab w:val="left" w:pos="7275"/>
        </w:tabs>
        <w:spacing w:line="600" w:lineRule="exact"/>
        <w:ind w:firstLine="643"/>
        <w:rPr>
          <w:rFonts w:hint="eastAsia" w:ascii="方正楷体_GBK" w:hAnsi="方正楷体_GBK" w:eastAsia="方正楷体_GBK" w:cs="方正楷体_GBK"/>
          <w:b w:val="0"/>
          <w:bCs/>
          <w:kern w:val="0"/>
          <w:sz w:val="32"/>
          <w:szCs w:val="32"/>
          <w:lang w:eastAsia="zh-CN"/>
        </w:rPr>
      </w:pPr>
      <w:r>
        <w:rPr>
          <w:rFonts w:hint="eastAsia" w:ascii="方正楷体_GBK" w:hAnsi="方正楷体_GBK" w:eastAsia="方正楷体_GBK" w:cs="方正楷体_GBK"/>
          <w:b w:val="0"/>
          <w:bCs/>
          <w:kern w:val="0"/>
          <w:sz w:val="32"/>
          <w:szCs w:val="32"/>
        </w:rPr>
        <w:t>（三）重点绩效评价结果</w:t>
      </w:r>
      <w:r>
        <w:rPr>
          <w:rFonts w:hint="eastAsia" w:ascii="方正楷体_GBK" w:hAnsi="方正楷体_GBK" w:eastAsia="方正楷体_GBK" w:cs="方正楷体_GBK"/>
          <w:b w:val="0"/>
          <w:bCs/>
          <w:kern w:val="0"/>
          <w:sz w:val="32"/>
          <w:szCs w:val="32"/>
          <w:lang w:eastAsia="zh-CN"/>
        </w:rPr>
        <w:t>。</w:t>
      </w:r>
    </w:p>
    <w:p>
      <w:pPr>
        <w:pStyle w:val="5"/>
        <w:shd w:val="clear" w:color="auto" w:fill="FFFFFF"/>
        <w:spacing w:before="0" w:beforeAutospacing="0" w:after="0" w:afterAutospacing="0" w:line="600" w:lineRule="exact"/>
        <w:ind w:firstLine="640" w:firstLineChars="200"/>
        <w:jc w:val="both"/>
        <w:outlineLvl w:val="0"/>
        <w:rPr>
          <w:rFonts w:hint="eastAsia" w:ascii="方正仿宋_GBK" w:hAnsi="方正仿宋_GBK" w:eastAsia="方正仿宋_GBK" w:cs="方正仿宋_GBK"/>
          <w:sz w:val="32"/>
          <w:szCs w:val="32"/>
          <w:shd w:val="clear" w:fill="FFFFFF"/>
          <w:lang w:eastAsia="zh-CN"/>
        </w:rPr>
      </w:pPr>
      <w:r>
        <w:rPr>
          <w:rFonts w:hint="eastAsia" w:ascii="方正仿宋_GBK" w:hAnsi="方正仿宋_GBK" w:eastAsia="方正仿宋_GBK" w:cs="方正仿宋_GBK"/>
          <w:sz w:val="32"/>
          <w:szCs w:val="32"/>
          <w:shd w:val="clear" w:fill="FFFFFF"/>
          <w:lang w:eastAsia="zh-CN"/>
        </w:rPr>
        <w:t>本部门未开展重点绩效评价。</w:t>
      </w:r>
    </w:p>
    <w:p>
      <w:pPr>
        <w:pStyle w:val="5"/>
        <w:shd w:val="clear" w:color="auto" w:fill="FFFFFF"/>
        <w:spacing w:before="0" w:beforeAutospacing="0" w:after="0" w:afterAutospacing="0" w:line="600" w:lineRule="exact"/>
        <w:ind w:firstLine="640" w:firstLineChars="200"/>
        <w:jc w:val="both"/>
        <w:outlineLvl w:val="0"/>
        <w:rPr>
          <w:rStyle w:val="8"/>
          <w:rFonts w:ascii="方正黑体_GBK" w:eastAsia="方正黑体_GBK"/>
        </w:rPr>
      </w:pPr>
      <w:r>
        <w:rPr>
          <w:rStyle w:val="8"/>
          <w:rFonts w:hint="eastAsia" w:ascii="方正黑体_GBK" w:eastAsia="方正黑体_GBK"/>
          <w:b w:val="0"/>
          <w:sz w:val="32"/>
          <w:szCs w:val="32"/>
        </w:rPr>
        <w:t>六、专业名词解释</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（一）财政拨款收入</w:t>
      </w:r>
      <w:r>
        <w:rPr>
          <w:rFonts w:hint="eastAsia" w:ascii="方正楷体_GBK" w:hAnsi="方正楷体_GBK" w:eastAsia="方正楷体_GBK" w:cs="方正楷体_GBK"/>
          <w:b w:val="0"/>
          <w:bCs w:val="0"/>
          <w:sz w:val="32"/>
          <w:szCs w:val="32"/>
        </w:rPr>
        <w:t>：</w:t>
      </w:r>
      <w:r>
        <w:rPr>
          <w:rFonts w:hint="eastAsia" w:ascii="方正仿宋_GBK" w:eastAsia="方正仿宋_GBK"/>
          <w:sz w:val="32"/>
          <w:szCs w:val="32"/>
        </w:rPr>
        <w:t>指本年度从本级财政部门取得的财政拨款，包括一般公共预算财政拨款和政府性基金预算财政拨款。</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（五）用事业基金弥补收支差额：</w:t>
      </w:r>
      <w:r>
        <w:rPr>
          <w:rFonts w:hint="eastAsia" w:ascii="方正仿宋_GBK" w:eastAsia="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w:t>
      </w:r>
      <w:r>
        <w:rPr>
          <w:rStyle w:val="8"/>
          <w:rFonts w:hint="eastAsia" w:ascii="方正楷体_GBK" w:hAnsi="方正楷体_GBK" w:eastAsia="方正楷体_GBK" w:cs="方正楷体_GBK"/>
          <w:b w:val="0"/>
          <w:bCs w:val="0"/>
          <w:sz w:val="32"/>
          <w:szCs w:val="32"/>
          <w:lang w:eastAsia="zh-CN"/>
        </w:rPr>
        <w:t>七</w:t>
      </w:r>
      <w:r>
        <w:rPr>
          <w:rStyle w:val="8"/>
          <w:rFonts w:hint="eastAsia" w:ascii="方正楷体_GBK" w:hAnsi="方正楷体_GBK" w:eastAsia="方正楷体_GBK" w:cs="方正楷体_GBK"/>
          <w:b w:val="0"/>
          <w:bCs w:val="0"/>
          <w:sz w:val="32"/>
          <w:szCs w:val="32"/>
        </w:rPr>
        <w:t>）年末结转和结余：</w:t>
      </w:r>
      <w:r>
        <w:rPr>
          <w:rFonts w:hint="eastAsia" w:ascii="方正仿宋_GBK" w:eastAsia="方正仿宋_GBK"/>
          <w:sz w:val="32"/>
          <w:szCs w:val="32"/>
        </w:rPr>
        <w:t>指单位结转下年的基本支出结转、项目支出结转和结余、经营结余。</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w:t>
      </w:r>
      <w:r>
        <w:rPr>
          <w:rStyle w:val="8"/>
          <w:rFonts w:hint="eastAsia" w:ascii="方正楷体_GBK" w:hAnsi="方正楷体_GBK" w:eastAsia="方正楷体_GBK" w:cs="方正楷体_GBK"/>
          <w:b w:val="0"/>
          <w:bCs w:val="0"/>
          <w:sz w:val="32"/>
          <w:szCs w:val="32"/>
          <w:lang w:eastAsia="zh-CN"/>
        </w:rPr>
        <w:t>八</w:t>
      </w:r>
      <w:r>
        <w:rPr>
          <w:rStyle w:val="8"/>
          <w:rFonts w:hint="eastAsia" w:ascii="方正楷体_GBK" w:hAnsi="方正楷体_GBK" w:eastAsia="方正楷体_GBK" w:cs="方正楷体_GBK"/>
          <w:b w:val="0"/>
          <w:bCs w:val="0"/>
          <w:sz w:val="32"/>
          <w:szCs w:val="32"/>
        </w:rPr>
        <w:t>）基本支出：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w:t>
      </w:r>
      <w:r>
        <w:rPr>
          <w:rStyle w:val="8"/>
          <w:rFonts w:hint="eastAsia" w:ascii="方正楷体_GBK" w:hAnsi="方正楷体_GBK" w:eastAsia="方正楷体_GBK" w:cs="方正楷体_GBK"/>
          <w:b w:val="0"/>
          <w:bCs w:val="0"/>
          <w:sz w:val="32"/>
          <w:szCs w:val="32"/>
          <w:lang w:eastAsia="zh-CN"/>
        </w:rPr>
        <w:t>九</w:t>
      </w:r>
      <w:r>
        <w:rPr>
          <w:rStyle w:val="8"/>
          <w:rFonts w:hint="eastAsia" w:ascii="方正楷体_GBK" w:hAnsi="方正楷体_GBK" w:eastAsia="方正楷体_GBK" w:cs="方正楷体_GBK"/>
          <w:b w:val="0"/>
          <w:bCs w:val="0"/>
          <w:sz w:val="32"/>
          <w:szCs w:val="32"/>
        </w:rPr>
        <w:t>）项目支出：</w:t>
      </w:r>
      <w:r>
        <w:rPr>
          <w:rFonts w:hint="eastAsia" w:ascii="方正仿宋_GBK" w:eastAsia="方正仿宋_GBK"/>
          <w:sz w:val="32"/>
          <w:szCs w:val="32"/>
        </w:rPr>
        <w:t>指在基本支出之外为完成特定行政任务和事业发展目标所发生的支出。</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（十）“三公”经费：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（十</w:t>
      </w:r>
      <w:r>
        <w:rPr>
          <w:rStyle w:val="8"/>
          <w:rFonts w:hint="eastAsia" w:ascii="方正楷体_GBK" w:hAnsi="方正楷体_GBK" w:eastAsia="方正楷体_GBK" w:cs="方正楷体_GBK"/>
          <w:b w:val="0"/>
          <w:bCs w:val="0"/>
          <w:sz w:val="32"/>
          <w:szCs w:val="32"/>
          <w:lang w:eastAsia="zh-CN"/>
        </w:rPr>
        <w:t>一</w:t>
      </w:r>
      <w:r>
        <w:rPr>
          <w:rStyle w:val="8"/>
          <w:rFonts w:hint="eastAsia" w:ascii="方正楷体_GBK" w:hAnsi="方正楷体_GBK" w:eastAsia="方正楷体_GBK" w:cs="方正楷体_GBK"/>
          <w:b w:val="0"/>
          <w:bCs w:val="0"/>
          <w:sz w:val="32"/>
          <w:szCs w:val="32"/>
        </w:rPr>
        <w:t>）机关运行经费：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widowControl w:val="0"/>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（十</w:t>
      </w:r>
      <w:r>
        <w:rPr>
          <w:rStyle w:val="8"/>
          <w:rFonts w:hint="eastAsia" w:ascii="方正楷体_GBK" w:hAnsi="方正楷体_GBK" w:eastAsia="方正楷体_GBK" w:cs="方正楷体_GBK"/>
          <w:b w:val="0"/>
          <w:bCs w:val="0"/>
          <w:sz w:val="32"/>
          <w:szCs w:val="32"/>
          <w:lang w:eastAsia="zh-CN"/>
        </w:rPr>
        <w:t>二</w:t>
      </w:r>
      <w:r>
        <w:rPr>
          <w:rStyle w:val="8"/>
          <w:rFonts w:hint="eastAsia" w:ascii="方正楷体_GBK" w:hAnsi="方正楷体_GBK" w:eastAsia="方正楷体_GBK" w:cs="方正楷体_GBK"/>
          <w:b w:val="0"/>
          <w:bCs w:val="0"/>
          <w:sz w:val="32"/>
          <w:szCs w:val="32"/>
        </w:rPr>
        <w:t>）工资福利支出（支出经济分类科目类级）：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pStyle w:val="5"/>
        <w:widowControl w:val="0"/>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（十</w:t>
      </w:r>
      <w:r>
        <w:rPr>
          <w:rStyle w:val="8"/>
          <w:rFonts w:hint="eastAsia" w:ascii="方正楷体_GBK" w:hAnsi="方正楷体_GBK" w:eastAsia="方正楷体_GBK" w:cs="方正楷体_GBK"/>
          <w:b w:val="0"/>
          <w:bCs w:val="0"/>
          <w:sz w:val="32"/>
          <w:szCs w:val="32"/>
          <w:lang w:eastAsia="zh-CN"/>
        </w:rPr>
        <w:t>三</w:t>
      </w:r>
      <w:r>
        <w:rPr>
          <w:rStyle w:val="8"/>
          <w:rFonts w:hint="eastAsia" w:ascii="方正楷体_GBK" w:hAnsi="方正楷体_GBK" w:eastAsia="方正楷体_GBK" w:cs="方正楷体_GBK"/>
          <w:b w:val="0"/>
          <w:bCs w:val="0"/>
          <w:sz w:val="32"/>
          <w:szCs w:val="32"/>
        </w:rPr>
        <w:t>）商品和服务支出（支出经济分类科目类级）：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（十</w:t>
      </w:r>
      <w:r>
        <w:rPr>
          <w:rStyle w:val="8"/>
          <w:rFonts w:hint="eastAsia" w:ascii="方正楷体_GBK" w:hAnsi="方正楷体_GBK" w:eastAsia="方正楷体_GBK" w:cs="方正楷体_GBK"/>
          <w:b w:val="0"/>
          <w:bCs w:val="0"/>
          <w:sz w:val="32"/>
          <w:szCs w:val="32"/>
          <w:lang w:eastAsia="zh-CN"/>
        </w:rPr>
        <w:t>四</w:t>
      </w:r>
      <w:r>
        <w:rPr>
          <w:rStyle w:val="8"/>
          <w:rFonts w:hint="eastAsia" w:ascii="方正楷体_GBK" w:hAnsi="方正楷体_GBK" w:eastAsia="方正楷体_GBK" w:cs="方正楷体_GBK"/>
          <w:b w:val="0"/>
          <w:bCs w:val="0"/>
          <w:sz w:val="32"/>
          <w:szCs w:val="32"/>
        </w:rPr>
        <w:t>）对个人和家庭的补助（支出经济分类科目类级）：</w:t>
      </w:r>
      <w:r>
        <w:rPr>
          <w:rFonts w:hint="eastAsia" w:ascii="方正仿宋_GBK" w:eastAsia="方正仿宋_GBK"/>
          <w:sz w:val="32"/>
          <w:szCs w:val="32"/>
        </w:rPr>
        <w:t>反映用于对个人和家庭的补助支出。</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楷体_GBK" w:hAnsi="方正楷体_GBK" w:eastAsia="方正楷体_GBK" w:cs="方正楷体_GBK"/>
          <w:b w:val="0"/>
          <w:bCs w:val="0"/>
          <w:sz w:val="32"/>
          <w:szCs w:val="32"/>
        </w:rPr>
        <w:t>（十</w:t>
      </w:r>
      <w:r>
        <w:rPr>
          <w:rStyle w:val="8"/>
          <w:rFonts w:hint="eastAsia" w:ascii="方正楷体_GBK" w:hAnsi="方正楷体_GBK" w:eastAsia="方正楷体_GBK" w:cs="方正楷体_GBK"/>
          <w:b w:val="0"/>
          <w:bCs w:val="0"/>
          <w:sz w:val="32"/>
          <w:szCs w:val="32"/>
          <w:lang w:eastAsia="zh-CN"/>
        </w:rPr>
        <w:t>五</w:t>
      </w:r>
      <w:r>
        <w:rPr>
          <w:rStyle w:val="8"/>
          <w:rFonts w:hint="eastAsia" w:ascii="方正楷体_GBK" w:hAnsi="方正楷体_GBK" w:eastAsia="方正楷体_GBK" w:cs="方正楷体_GBK"/>
          <w:b w:val="0"/>
          <w:bCs w:val="0"/>
          <w:sz w:val="32"/>
          <w:szCs w:val="32"/>
        </w:rPr>
        <w:t>）其他资本性支出（支出经济分类科目类级）：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0" w:beforeAutospacing="0" w:after="0" w:afterAutospacing="0" w:line="600" w:lineRule="exact"/>
        <w:ind w:firstLine="640" w:firstLineChars="200"/>
        <w:jc w:val="both"/>
        <w:outlineLvl w:val="0"/>
        <w:rPr>
          <w:rFonts w:ascii="方正黑体_GBK" w:eastAsia="方正黑体_GBK"/>
          <w:b/>
          <w:sz w:val="32"/>
          <w:szCs w:val="32"/>
        </w:rPr>
      </w:pPr>
      <w:r>
        <w:rPr>
          <w:rStyle w:val="8"/>
          <w:rFonts w:hint="eastAsia" w:ascii="方正黑体_GBK" w:eastAsia="方正黑体_GBK"/>
          <w:b w:val="0"/>
          <w:sz w:val="32"/>
          <w:szCs w:val="32"/>
        </w:rPr>
        <w:t>七、决算公开联系方式及信息反馈渠道</w:t>
      </w:r>
    </w:p>
    <w:p>
      <w:pPr>
        <w:spacing w:line="579" w:lineRule="exact"/>
        <w:ind w:left="0" w:firstLine="57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本单位决算公开信息反馈和联系方式：</w:t>
      </w:r>
      <w:r>
        <w:rPr>
          <w:rFonts w:hint="default" w:ascii="Times New Roman" w:hAnsi="Times New Roman" w:eastAsia="方正仿宋_GBK" w:cs="Times New Roman"/>
          <w:sz w:val="32"/>
          <w:szCs w:val="32"/>
          <w:lang w:val="en-US"/>
        </w:rPr>
        <w:t>023-62988697</w:t>
      </w:r>
      <w:r>
        <w:rPr>
          <w:rFonts w:hint="eastAsia" w:ascii="方正仿宋_GBK" w:hAnsi="方正仿宋_GBK" w:eastAsia="方正仿宋_GBK" w:cs="方正仿宋_GBK"/>
          <w:sz w:val="32"/>
          <w:szCs w:val="32"/>
          <w:lang w:eastAsia="zh-CN"/>
        </w:rPr>
        <w:t>。</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docPartObj>
        <w:docPartGallery w:val="autotext"/>
      </w:docPartObj>
    </w:sdtPr>
    <w:sdtContent>
      <w:p>
        <w:pPr>
          <w:pStyle w:val="3"/>
          <w:jc w:val="center"/>
        </w:pPr>
      </w:p>
      <w:p>
        <w:pPr>
          <w:pStyle w:val="3"/>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16</w:t>
        </w:r>
        <w:r>
          <w:rPr>
            <w:rFonts w:ascii="Times New Roman" w:hAnsi="Times New Roman" w:cs="Times New Roman"/>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9A41FA"/>
    <w:rsid w:val="000478A4"/>
    <w:rsid w:val="00065022"/>
    <w:rsid w:val="00115962"/>
    <w:rsid w:val="00221A09"/>
    <w:rsid w:val="0030438F"/>
    <w:rsid w:val="00316F52"/>
    <w:rsid w:val="00317DE3"/>
    <w:rsid w:val="00323DC8"/>
    <w:rsid w:val="003269CF"/>
    <w:rsid w:val="003463D8"/>
    <w:rsid w:val="00420E29"/>
    <w:rsid w:val="0063459A"/>
    <w:rsid w:val="006B3A67"/>
    <w:rsid w:val="006F08AE"/>
    <w:rsid w:val="007813B9"/>
    <w:rsid w:val="0087676C"/>
    <w:rsid w:val="009A41FA"/>
    <w:rsid w:val="009D65BE"/>
    <w:rsid w:val="00A03467"/>
    <w:rsid w:val="00B61C9F"/>
    <w:rsid w:val="00C947A8"/>
    <w:rsid w:val="00D33E16"/>
    <w:rsid w:val="00D73116"/>
    <w:rsid w:val="00E07898"/>
    <w:rsid w:val="00F364CA"/>
    <w:rsid w:val="0167231A"/>
    <w:rsid w:val="01C525F3"/>
    <w:rsid w:val="02622FC3"/>
    <w:rsid w:val="03074C27"/>
    <w:rsid w:val="03890CD1"/>
    <w:rsid w:val="03C0521F"/>
    <w:rsid w:val="042A3104"/>
    <w:rsid w:val="04AC05D7"/>
    <w:rsid w:val="06527DA1"/>
    <w:rsid w:val="065909ED"/>
    <w:rsid w:val="06F0247E"/>
    <w:rsid w:val="071F0864"/>
    <w:rsid w:val="0A5C6B02"/>
    <w:rsid w:val="0A692F6B"/>
    <w:rsid w:val="0B34477F"/>
    <w:rsid w:val="0E86165C"/>
    <w:rsid w:val="0EC82388"/>
    <w:rsid w:val="0F804F9C"/>
    <w:rsid w:val="0FC273C9"/>
    <w:rsid w:val="0FCE0B27"/>
    <w:rsid w:val="10D762B4"/>
    <w:rsid w:val="113B12DA"/>
    <w:rsid w:val="12D01524"/>
    <w:rsid w:val="139311B9"/>
    <w:rsid w:val="14106110"/>
    <w:rsid w:val="15DB5C67"/>
    <w:rsid w:val="166A7A0B"/>
    <w:rsid w:val="166D5B86"/>
    <w:rsid w:val="17290A30"/>
    <w:rsid w:val="179A4DF9"/>
    <w:rsid w:val="17B0031C"/>
    <w:rsid w:val="17C617B5"/>
    <w:rsid w:val="17F422D2"/>
    <w:rsid w:val="1BA650B8"/>
    <w:rsid w:val="1C25239E"/>
    <w:rsid w:val="1CBD6643"/>
    <w:rsid w:val="1D724AA4"/>
    <w:rsid w:val="1D9905C8"/>
    <w:rsid w:val="1DBC706E"/>
    <w:rsid w:val="1FD71B58"/>
    <w:rsid w:val="2072230C"/>
    <w:rsid w:val="215F7958"/>
    <w:rsid w:val="21792990"/>
    <w:rsid w:val="228855FB"/>
    <w:rsid w:val="228C25B5"/>
    <w:rsid w:val="22C52EB2"/>
    <w:rsid w:val="236E1660"/>
    <w:rsid w:val="26040EF9"/>
    <w:rsid w:val="266A083F"/>
    <w:rsid w:val="268F4C66"/>
    <w:rsid w:val="269404CF"/>
    <w:rsid w:val="26946721"/>
    <w:rsid w:val="26F443EF"/>
    <w:rsid w:val="2764521F"/>
    <w:rsid w:val="28914D55"/>
    <w:rsid w:val="28974FEC"/>
    <w:rsid w:val="29E34941"/>
    <w:rsid w:val="2A6E1037"/>
    <w:rsid w:val="2AE632C3"/>
    <w:rsid w:val="2B0971E3"/>
    <w:rsid w:val="2B514551"/>
    <w:rsid w:val="2C4029FB"/>
    <w:rsid w:val="2D180ECF"/>
    <w:rsid w:val="2D5C550F"/>
    <w:rsid w:val="2E35543F"/>
    <w:rsid w:val="2EDA3136"/>
    <w:rsid w:val="2F6E315F"/>
    <w:rsid w:val="30CF7A66"/>
    <w:rsid w:val="317320B1"/>
    <w:rsid w:val="31C84C92"/>
    <w:rsid w:val="32A07D71"/>
    <w:rsid w:val="33C60BDD"/>
    <w:rsid w:val="34C3033B"/>
    <w:rsid w:val="34E82450"/>
    <w:rsid w:val="359D0A22"/>
    <w:rsid w:val="35FC1BEC"/>
    <w:rsid w:val="363B4EB3"/>
    <w:rsid w:val="3693127B"/>
    <w:rsid w:val="36EC5CC0"/>
    <w:rsid w:val="393C2461"/>
    <w:rsid w:val="397D4DC7"/>
    <w:rsid w:val="39AA675B"/>
    <w:rsid w:val="39B116CA"/>
    <w:rsid w:val="39B527E6"/>
    <w:rsid w:val="3A280722"/>
    <w:rsid w:val="3B6E70E8"/>
    <w:rsid w:val="3B973F23"/>
    <w:rsid w:val="3D54230E"/>
    <w:rsid w:val="3D6E33D0"/>
    <w:rsid w:val="3DAE3E87"/>
    <w:rsid w:val="3E0E1A8B"/>
    <w:rsid w:val="3E533C47"/>
    <w:rsid w:val="3F126940"/>
    <w:rsid w:val="3F38586D"/>
    <w:rsid w:val="42725A5C"/>
    <w:rsid w:val="430B202A"/>
    <w:rsid w:val="43F824A3"/>
    <w:rsid w:val="43FB2CD2"/>
    <w:rsid w:val="444A5133"/>
    <w:rsid w:val="46223350"/>
    <w:rsid w:val="47055ACD"/>
    <w:rsid w:val="47CB5C49"/>
    <w:rsid w:val="484829C5"/>
    <w:rsid w:val="48CB0D15"/>
    <w:rsid w:val="49356535"/>
    <w:rsid w:val="4965652B"/>
    <w:rsid w:val="49AC3D99"/>
    <w:rsid w:val="4AB16FF2"/>
    <w:rsid w:val="4AF51497"/>
    <w:rsid w:val="4BB40984"/>
    <w:rsid w:val="4ED7255D"/>
    <w:rsid w:val="4F81220F"/>
    <w:rsid w:val="4FB71B04"/>
    <w:rsid w:val="4FC9565E"/>
    <w:rsid w:val="4FF359B6"/>
    <w:rsid w:val="51581A25"/>
    <w:rsid w:val="51590CC2"/>
    <w:rsid w:val="52304CA0"/>
    <w:rsid w:val="536B7B95"/>
    <w:rsid w:val="53E9662B"/>
    <w:rsid w:val="54713FE8"/>
    <w:rsid w:val="54C1664E"/>
    <w:rsid w:val="5567240A"/>
    <w:rsid w:val="55992BFB"/>
    <w:rsid w:val="55EC482F"/>
    <w:rsid w:val="56ED3D24"/>
    <w:rsid w:val="56F444EE"/>
    <w:rsid w:val="5735374E"/>
    <w:rsid w:val="575C5D46"/>
    <w:rsid w:val="57CA363F"/>
    <w:rsid w:val="580D5AC4"/>
    <w:rsid w:val="594074E8"/>
    <w:rsid w:val="5A687588"/>
    <w:rsid w:val="5B6D3527"/>
    <w:rsid w:val="5D742C96"/>
    <w:rsid w:val="5D7C705D"/>
    <w:rsid w:val="5D8C0BEF"/>
    <w:rsid w:val="5DC920A3"/>
    <w:rsid w:val="5E0169B5"/>
    <w:rsid w:val="5E32184E"/>
    <w:rsid w:val="5E522294"/>
    <w:rsid w:val="5F27114E"/>
    <w:rsid w:val="5FCA3AC9"/>
    <w:rsid w:val="60392A9E"/>
    <w:rsid w:val="606A6011"/>
    <w:rsid w:val="60714927"/>
    <w:rsid w:val="60EA16C5"/>
    <w:rsid w:val="61F950AE"/>
    <w:rsid w:val="62233ED9"/>
    <w:rsid w:val="62802EE5"/>
    <w:rsid w:val="63565D69"/>
    <w:rsid w:val="6459763E"/>
    <w:rsid w:val="64794534"/>
    <w:rsid w:val="65574D1D"/>
    <w:rsid w:val="656D7E7E"/>
    <w:rsid w:val="65A64F0C"/>
    <w:rsid w:val="65BF660F"/>
    <w:rsid w:val="66810CEC"/>
    <w:rsid w:val="66DB44CF"/>
    <w:rsid w:val="66F555B9"/>
    <w:rsid w:val="675A5253"/>
    <w:rsid w:val="67E55EF8"/>
    <w:rsid w:val="6812505F"/>
    <w:rsid w:val="69AC5958"/>
    <w:rsid w:val="6A422F8E"/>
    <w:rsid w:val="6A69117E"/>
    <w:rsid w:val="6AA81420"/>
    <w:rsid w:val="6B5275DD"/>
    <w:rsid w:val="6CA474B3"/>
    <w:rsid w:val="6D7D14E0"/>
    <w:rsid w:val="6D8E2AD4"/>
    <w:rsid w:val="6DAB0DBF"/>
    <w:rsid w:val="6E324C1E"/>
    <w:rsid w:val="6F260983"/>
    <w:rsid w:val="6F2C102A"/>
    <w:rsid w:val="6F7D2D70"/>
    <w:rsid w:val="708E0730"/>
    <w:rsid w:val="725B321B"/>
    <w:rsid w:val="73495B3B"/>
    <w:rsid w:val="73B26217"/>
    <w:rsid w:val="740B06A5"/>
    <w:rsid w:val="742359E5"/>
    <w:rsid w:val="74B70651"/>
    <w:rsid w:val="75654BD9"/>
    <w:rsid w:val="76A136B4"/>
    <w:rsid w:val="76B50BC0"/>
    <w:rsid w:val="76C41554"/>
    <w:rsid w:val="772502CB"/>
    <w:rsid w:val="77667A81"/>
    <w:rsid w:val="7776476A"/>
    <w:rsid w:val="77D5523C"/>
    <w:rsid w:val="78B92171"/>
    <w:rsid w:val="79B147EB"/>
    <w:rsid w:val="7A1605B6"/>
    <w:rsid w:val="7B761C7A"/>
    <w:rsid w:val="7BEF4E47"/>
    <w:rsid w:val="7C0545AA"/>
    <w:rsid w:val="7C4D7757"/>
    <w:rsid w:val="7CA53FD6"/>
    <w:rsid w:val="7D003100"/>
    <w:rsid w:val="7E605637"/>
    <w:rsid w:val="7E675914"/>
    <w:rsid w:val="7E877637"/>
    <w:rsid w:val="7FC4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pPr>
  </w:style>
  <w:style w:type="character" w:styleId="8">
    <w:name w:val="Strong"/>
    <w:basedOn w:val="7"/>
    <w:qFormat/>
    <w:uiPriority w:val="22"/>
    <w:rPr>
      <w:b/>
      <w:bCs/>
    </w:rPr>
  </w:style>
  <w:style w:type="character" w:customStyle="1" w:styleId="9">
    <w:name w:val="页眉 Char"/>
    <w:basedOn w:val="7"/>
    <w:link w:val="4"/>
    <w:semiHidden/>
    <w:qFormat/>
    <w:locked/>
    <w:uiPriority w:val="99"/>
    <w:rPr>
      <w:rFonts w:hint="eastAsia" w:ascii="宋体" w:hAnsi="宋体" w:eastAsia="宋体" w:cs="宋体"/>
      <w:sz w:val="18"/>
      <w:szCs w:val="18"/>
    </w:rPr>
  </w:style>
  <w:style w:type="character" w:customStyle="1" w:styleId="10">
    <w:name w:val="页脚 Char"/>
    <w:basedOn w:val="7"/>
    <w:link w:val="3"/>
    <w:qFormat/>
    <w:locked/>
    <w:uiPriority w:val="99"/>
    <w:rPr>
      <w:rFonts w:hint="eastAsia" w:ascii="宋体" w:hAnsi="宋体" w:eastAsia="宋体" w:cs="宋体"/>
      <w:sz w:val="18"/>
      <w:szCs w:val="18"/>
    </w:rPr>
  </w:style>
  <w:style w:type="character" w:customStyle="1" w:styleId="11">
    <w:name w:val="文档结构图 Char"/>
    <w:basedOn w:val="7"/>
    <w:link w:val="2"/>
    <w:semiHidden/>
    <w:qFormat/>
    <w:locked/>
    <w:uiPriority w:val="99"/>
    <w:rPr>
      <w:rFonts w:hint="eastAsia" w:ascii="宋体" w:hAnsi="宋体" w:eastAsia="宋体" w:cs="宋体"/>
      <w:sz w:val="18"/>
      <w:szCs w:val="18"/>
    </w:rPr>
  </w:style>
  <w:style w:type="paragraph" w:styleId="1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3">
    <w:name w:val="msonormal"/>
    <w:basedOn w:val="1"/>
    <w:semiHidden/>
    <w:qFormat/>
    <w:uiPriority w:val="99"/>
    <w:pPr>
      <w:spacing w:before="100" w:beforeAutospacing="1" w:after="100" w:afterAutospacing="1"/>
    </w:pPr>
  </w:style>
  <w:style w:type="paragraph" w:customStyle="1" w:styleId="14">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9550-B257-4546-AB00-96699E81D5B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1492</Words>
  <Characters>8509</Characters>
  <Lines>70</Lines>
  <Paragraphs>19</Paragraphs>
  <TotalTime>0</TotalTime>
  <ScaleCrop>false</ScaleCrop>
  <LinksUpToDate>false</LinksUpToDate>
  <CharactersWithSpaces>9982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skhj</cp:lastModifiedBy>
  <cp:lastPrinted>2021-11-15T06:20:00Z</cp:lastPrinted>
  <dcterms:modified xsi:type="dcterms:W3CDTF">2021-11-23T02:22:50Z</dcterms:modified>
  <dc:title>公开报告模板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A1DBD4A6970C481F8B0F082B50F6F76F</vt:lpwstr>
  </property>
</Properties>
</file>