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CFC5E" w14:textId="77777777" w:rsidR="00D52283" w:rsidRDefault="00D52283">
      <w:pPr>
        <w:snapToGrid w:val="0"/>
        <w:jc w:val="center"/>
        <w:rPr>
          <w:rFonts w:ascii="Times New Roman" w:eastAsia="方正小标宋_GBK" w:hAnsi="Times New Roman"/>
          <w:color w:val="000000"/>
          <w:sz w:val="44"/>
          <w:szCs w:val="44"/>
        </w:rPr>
      </w:pPr>
    </w:p>
    <w:p w14:paraId="308A8402" w14:textId="77777777" w:rsidR="00D52283" w:rsidRDefault="00D52283">
      <w:pPr>
        <w:snapToGrid w:val="0"/>
        <w:jc w:val="center"/>
        <w:rPr>
          <w:rFonts w:ascii="Times New Roman" w:eastAsia="方正小标宋_GBK" w:hAnsi="Times New Roman"/>
          <w:color w:val="000000"/>
          <w:sz w:val="44"/>
          <w:szCs w:val="44"/>
        </w:rPr>
      </w:pPr>
    </w:p>
    <w:p w14:paraId="4CF70835" w14:textId="77777777" w:rsidR="00D52283" w:rsidRDefault="00000000">
      <w:pPr>
        <w:suppressAutoHyphens/>
        <w:spacing w:line="594" w:lineRule="exact"/>
        <w:jc w:val="center"/>
        <w:rPr>
          <w:rFonts w:ascii="Times New Roman" w:eastAsia="方正小标宋_GBK" w:hAnsi="Times New Roman"/>
          <w:color w:val="000000"/>
          <w:sz w:val="44"/>
          <w:szCs w:val="44"/>
        </w:rPr>
      </w:pPr>
      <w:bookmarkStart w:id="0" w:name="wgnr"/>
      <w:r>
        <w:rPr>
          <w:rFonts w:ascii="Times New Roman" w:eastAsia="方正小标宋_GBK" w:hAnsi="Times New Roman"/>
          <w:color w:val="000000"/>
          <w:sz w:val="44"/>
          <w:szCs w:val="44"/>
        </w:rPr>
        <w:t>重庆市应急管理局</w:t>
      </w:r>
    </w:p>
    <w:p w14:paraId="3C02BE08" w14:textId="77777777" w:rsidR="00D52283" w:rsidRDefault="00000000">
      <w:pPr>
        <w:suppressAutoHyphens/>
        <w:spacing w:line="594" w:lineRule="exact"/>
        <w:jc w:val="center"/>
        <w:rPr>
          <w:rFonts w:ascii="Times New Roman" w:eastAsia="方正小标宋_GBK" w:hAnsi="Times New Roman"/>
          <w:color w:val="000000"/>
          <w:sz w:val="44"/>
          <w:szCs w:val="44"/>
        </w:rPr>
      </w:pPr>
      <w:r>
        <w:rPr>
          <w:rFonts w:ascii="Times New Roman" w:eastAsia="方正小标宋_GBK" w:hAnsi="Times New Roman"/>
          <w:color w:val="000000"/>
          <w:sz w:val="44"/>
          <w:szCs w:val="44"/>
        </w:rPr>
        <w:t>关于印发《重庆市安全生产行政处罚裁量基准（试行）》的通知</w:t>
      </w:r>
    </w:p>
    <w:p w14:paraId="50411E82" w14:textId="77777777" w:rsidR="00D52283" w:rsidRDefault="00000000">
      <w:pPr>
        <w:widowControl/>
        <w:shd w:val="clear" w:color="auto" w:fill="FFFFFF"/>
        <w:spacing w:line="540" w:lineRule="exact"/>
        <w:jc w:val="center"/>
        <w:rPr>
          <w:rFonts w:ascii="Times New Roman" w:hAnsi="Times New Roman"/>
          <w:color w:val="333333"/>
          <w:kern w:val="0"/>
          <w:szCs w:val="32"/>
        </w:rPr>
      </w:pPr>
      <w:r>
        <w:rPr>
          <w:rFonts w:ascii="Times New Roman" w:hAnsi="Times New Roman"/>
          <w:color w:val="333333"/>
          <w:kern w:val="0"/>
          <w:szCs w:val="32"/>
        </w:rPr>
        <w:t>渝应急发〔</w:t>
      </w:r>
      <w:r>
        <w:rPr>
          <w:rFonts w:ascii="Times New Roman" w:hAnsi="Times New Roman"/>
          <w:color w:val="333333"/>
          <w:kern w:val="0"/>
          <w:szCs w:val="32"/>
        </w:rPr>
        <w:t>2023</w:t>
      </w:r>
      <w:r>
        <w:rPr>
          <w:rFonts w:ascii="Times New Roman" w:hAnsi="Times New Roman"/>
          <w:color w:val="333333"/>
          <w:kern w:val="0"/>
          <w:szCs w:val="32"/>
        </w:rPr>
        <w:t>〕</w:t>
      </w:r>
      <w:r>
        <w:rPr>
          <w:rFonts w:ascii="Times New Roman" w:hAnsi="Times New Roman"/>
          <w:color w:val="333333"/>
          <w:kern w:val="0"/>
          <w:szCs w:val="32"/>
        </w:rPr>
        <w:t>43</w:t>
      </w:r>
      <w:r>
        <w:rPr>
          <w:rFonts w:ascii="Times New Roman" w:hAnsi="Times New Roman"/>
          <w:color w:val="333333"/>
          <w:kern w:val="0"/>
          <w:szCs w:val="32"/>
        </w:rPr>
        <w:t>号</w:t>
      </w:r>
    </w:p>
    <w:p w14:paraId="6D3C46C1" w14:textId="77777777" w:rsidR="00D52283" w:rsidRDefault="00D52283">
      <w:pPr>
        <w:widowControl/>
        <w:shd w:val="clear" w:color="auto" w:fill="FFFFFF"/>
        <w:spacing w:line="253" w:lineRule="atLeast"/>
        <w:jc w:val="center"/>
        <w:rPr>
          <w:rFonts w:ascii="Times New Roman" w:eastAsia="宋体" w:hAnsi="Times New Roman"/>
          <w:color w:val="333333"/>
          <w:kern w:val="0"/>
          <w:sz w:val="28"/>
          <w:szCs w:val="28"/>
        </w:rPr>
      </w:pPr>
    </w:p>
    <w:p w14:paraId="3C7338AC" w14:textId="77777777" w:rsidR="00D52283" w:rsidRDefault="00000000">
      <w:pPr>
        <w:pStyle w:val="af3"/>
        <w:spacing w:beforeAutospacing="0" w:afterAutospacing="0" w:line="600" w:lineRule="exact"/>
        <w:rPr>
          <w:rFonts w:ascii="Times New Roman" w:hAnsi="Times New Roman"/>
          <w:color w:val="333333"/>
          <w:sz w:val="32"/>
          <w:szCs w:val="32"/>
        </w:rPr>
      </w:pPr>
      <w:r>
        <w:rPr>
          <w:rFonts w:ascii="Times New Roman" w:hAnsi="Times New Roman"/>
          <w:sz w:val="32"/>
          <w:szCs w:val="32"/>
        </w:rPr>
        <w:t>各区县（自治县）应急局，局机关各处室、直属事业单位：</w:t>
      </w:r>
    </w:p>
    <w:p w14:paraId="2B520151" w14:textId="77777777" w:rsidR="00D52283" w:rsidRDefault="00000000">
      <w:pPr>
        <w:pStyle w:val="af3"/>
        <w:suppressAutoHyphens/>
        <w:spacing w:beforeAutospacing="0" w:afterAutospacing="0" w:line="600" w:lineRule="exact"/>
        <w:ind w:firstLineChars="200" w:firstLine="640"/>
        <w:rPr>
          <w:rFonts w:ascii="Times New Roman" w:hAnsi="Times New Roman"/>
          <w:sz w:val="32"/>
          <w:szCs w:val="32"/>
        </w:rPr>
      </w:pPr>
      <w:r>
        <w:rPr>
          <w:rFonts w:ascii="Times New Roman" w:hAnsi="Times New Roman"/>
          <w:sz w:val="32"/>
          <w:szCs w:val="32"/>
        </w:rPr>
        <w:t>《重庆市安全生产行政处罚裁量基准（试行）》已经</w:t>
      </w:r>
      <w:r>
        <w:rPr>
          <w:rFonts w:ascii="Times New Roman" w:hAnsi="Times New Roman"/>
          <w:sz w:val="32"/>
          <w:szCs w:val="32"/>
        </w:rPr>
        <w:t>2023</w:t>
      </w:r>
      <w:r>
        <w:rPr>
          <w:rFonts w:ascii="Times New Roman" w:hAnsi="Times New Roman"/>
          <w:sz w:val="32"/>
          <w:szCs w:val="32"/>
        </w:rPr>
        <w:t>年</w:t>
      </w:r>
      <w:r>
        <w:rPr>
          <w:rFonts w:ascii="Times New Roman" w:hAnsi="Times New Roman"/>
          <w:sz w:val="32"/>
          <w:szCs w:val="32"/>
        </w:rPr>
        <w:t>6</w:t>
      </w:r>
      <w:r>
        <w:rPr>
          <w:rFonts w:ascii="Times New Roman" w:hAnsi="Times New Roman"/>
          <w:sz w:val="32"/>
          <w:szCs w:val="32"/>
        </w:rPr>
        <w:t>月</w:t>
      </w:r>
      <w:r>
        <w:rPr>
          <w:rFonts w:ascii="Times New Roman" w:hAnsi="Times New Roman"/>
          <w:sz w:val="32"/>
          <w:szCs w:val="32"/>
        </w:rPr>
        <w:t>26</w:t>
      </w:r>
      <w:r>
        <w:rPr>
          <w:rFonts w:ascii="Times New Roman" w:hAnsi="Times New Roman"/>
          <w:sz w:val="32"/>
          <w:szCs w:val="32"/>
        </w:rPr>
        <w:t>日</w:t>
      </w:r>
      <w:r>
        <w:rPr>
          <w:rFonts w:ascii="Times New Roman" w:hAnsi="Times New Roman" w:hint="eastAsia"/>
          <w:sz w:val="32"/>
          <w:szCs w:val="32"/>
        </w:rPr>
        <w:t>市应急局</w:t>
      </w:r>
      <w:r>
        <w:rPr>
          <w:rFonts w:ascii="Times New Roman" w:hAnsi="Times New Roman"/>
          <w:sz w:val="32"/>
          <w:szCs w:val="32"/>
        </w:rPr>
        <w:t>第</w:t>
      </w:r>
      <w:r>
        <w:rPr>
          <w:rFonts w:ascii="Times New Roman" w:hAnsi="Times New Roman"/>
          <w:sz w:val="32"/>
          <w:szCs w:val="32"/>
        </w:rPr>
        <w:t>11</w:t>
      </w:r>
      <w:r>
        <w:rPr>
          <w:rFonts w:ascii="Times New Roman" w:hAnsi="Times New Roman"/>
          <w:sz w:val="32"/>
          <w:szCs w:val="32"/>
        </w:rPr>
        <w:t>次局长办公会审议通过，现印发给你们，请认真遵照执行。</w:t>
      </w:r>
    </w:p>
    <w:p w14:paraId="04094A4F" w14:textId="77777777" w:rsidR="00D52283" w:rsidRDefault="00000000">
      <w:pPr>
        <w:pStyle w:val="af3"/>
        <w:suppressAutoHyphens/>
        <w:spacing w:beforeAutospacing="0" w:afterAutospacing="0" w:line="600" w:lineRule="exact"/>
        <w:ind w:firstLineChars="200" w:firstLine="640"/>
        <w:rPr>
          <w:rFonts w:ascii="Times New Roman" w:hAnsi="Times New Roman"/>
          <w:sz w:val="32"/>
          <w:szCs w:val="32"/>
        </w:rPr>
      </w:pPr>
      <w:r>
        <w:rPr>
          <w:rFonts w:ascii="Times New Roman" w:hAnsi="Times New Roman"/>
          <w:sz w:val="32"/>
          <w:szCs w:val="32"/>
        </w:rPr>
        <w:t>《重庆市安全生产行政处罚裁量基准（试行）》自</w:t>
      </w:r>
      <w:r>
        <w:rPr>
          <w:rFonts w:ascii="Times New Roman" w:hAnsi="Times New Roman"/>
          <w:sz w:val="32"/>
          <w:szCs w:val="32"/>
        </w:rPr>
        <w:t>2023</w:t>
      </w:r>
      <w:r>
        <w:rPr>
          <w:rFonts w:ascii="Times New Roman" w:hAnsi="Times New Roman"/>
          <w:sz w:val="32"/>
          <w:szCs w:val="32"/>
        </w:rPr>
        <w:t>年</w:t>
      </w:r>
      <w:r>
        <w:rPr>
          <w:rFonts w:ascii="Times New Roman" w:hAnsi="Times New Roman"/>
          <w:sz w:val="32"/>
          <w:szCs w:val="32"/>
        </w:rPr>
        <w:t>8</w:t>
      </w:r>
      <w:r>
        <w:rPr>
          <w:rFonts w:ascii="Times New Roman" w:hAnsi="Times New Roman"/>
          <w:sz w:val="32"/>
          <w:szCs w:val="32"/>
        </w:rPr>
        <w:t>月</w:t>
      </w:r>
      <w:r>
        <w:rPr>
          <w:rFonts w:ascii="Times New Roman" w:hAnsi="Times New Roman"/>
          <w:sz w:val="32"/>
          <w:szCs w:val="32"/>
        </w:rPr>
        <w:t>1</w:t>
      </w:r>
      <w:r>
        <w:rPr>
          <w:rFonts w:ascii="Times New Roman" w:hAnsi="Times New Roman"/>
          <w:sz w:val="32"/>
          <w:szCs w:val="32"/>
        </w:rPr>
        <w:t>日起施行。执行过程中遇到问题，请及时向市应急局反馈。</w:t>
      </w:r>
    </w:p>
    <w:p w14:paraId="73746FEB" w14:textId="77777777" w:rsidR="00D52283" w:rsidRDefault="00D52283">
      <w:pPr>
        <w:pStyle w:val="af3"/>
        <w:suppressAutoHyphens/>
        <w:spacing w:beforeAutospacing="0" w:afterAutospacing="0" w:line="600" w:lineRule="exact"/>
        <w:rPr>
          <w:rFonts w:ascii="Times New Roman" w:hAnsi="Times New Roman"/>
          <w:sz w:val="32"/>
          <w:szCs w:val="32"/>
        </w:rPr>
      </w:pPr>
    </w:p>
    <w:p w14:paraId="54F6858D" w14:textId="77777777" w:rsidR="00D52283" w:rsidRDefault="00D52283">
      <w:pPr>
        <w:pStyle w:val="af3"/>
        <w:suppressAutoHyphens/>
        <w:spacing w:beforeAutospacing="0" w:afterAutospacing="0" w:line="594" w:lineRule="exact"/>
        <w:rPr>
          <w:rFonts w:ascii="Times New Roman" w:hAnsi="Times New Roman"/>
          <w:bCs/>
          <w:color w:val="000000"/>
          <w:sz w:val="32"/>
          <w:szCs w:val="32"/>
        </w:rPr>
      </w:pPr>
    </w:p>
    <w:p w14:paraId="106E63BE" w14:textId="77777777" w:rsidR="00D52283" w:rsidRDefault="00D52283">
      <w:pPr>
        <w:pStyle w:val="af3"/>
        <w:suppressAutoHyphens/>
        <w:spacing w:beforeAutospacing="0" w:afterAutospacing="0" w:line="594" w:lineRule="exact"/>
        <w:rPr>
          <w:rFonts w:ascii="Times New Roman" w:hAnsi="Times New Roman"/>
          <w:sz w:val="32"/>
          <w:szCs w:val="32"/>
        </w:rPr>
      </w:pPr>
    </w:p>
    <w:p w14:paraId="75F52A9D" w14:textId="77777777" w:rsidR="00D52283" w:rsidRDefault="00000000">
      <w:pPr>
        <w:pStyle w:val="af3"/>
        <w:suppressAutoHyphens/>
        <w:wordWrap w:val="0"/>
        <w:spacing w:beforeAutospacing="0" w:afterAutospacing="0" w:line="594" w:lineRule="exact"/>
        <w:ind w:right="640"/>
        <w:jc w:val="right"/>
        <w:rPr>
          <w:rFonts w:ascii="Times New Roman" w:hAnsi="Times New Roman"/>
          <w:sz w:val="32"/>
          <w:szCs w:val="32"/>
        </w:rPr>
      </w:pPr>
      <w:r>
        <w:rPr>
          <w:rFonts w:ascii="Times New Roman" w:hAnsi="Times New Roman"/>
          <w:sz w:val="32"/>
          <w:szCs w:val="32"/>
        </w:rPr>
        <w:t>重庆市应急管理局</w:t>
      </w:r>
      <w:r>
        <w:rPr>
          <w:rFonts w:ascii="Times New Roman" w:hAnsi="Times New Roman" w:hint="eastAsia"/>
          <w:sz w:val="32"/>
          <w:szCs w:val="32"/>
        </w:rPr>
        <w:t xml:space="preserve">  </w:t>
      </w:r>
    </w:p>
    <w:p w14:paraId="5970CAE2" w14:textId="77777777" w:rsidR="00D52283" w:rsidRDefault="00000000">
      <w:pPr>
        <w:pStyle w:val="af3"/>
        <w:suppressAutoHyphens/>
        <w:wordWrap w:val="0"/>
        <w:spacing w:beforeAutospacing="0" w:afterAutospacing="0" w:line="594" w:lineRule="exact"/>
        <w:ind w:right="640" w:firstLineChars="1500" w:firstLine="4800"/>
        <w:jc w:val="center"/>
        <w:rPr>
          <w:rFonts w:ascii="Times New Roman" w:hAnsi="Times New Roman"/>
          <w:sz w:val="32"/>
          <w:szCs w:val="32"/>
        </w:rPr>
        <w:sectPr w:rsidR="00D52283">
          <w:headerReference w:type="default" r:id="rId8"/>
          <w:footerReference w:type="even" r:id="rId9"/>
          <w:footerReference w:type="default" r:id="rId10"/>
          <w:pgSz w:w="11906" w:h="16838"/>
          <w:pgMar w:top="1962" w:right="1474" w:bottom="1848" w:left="1588" w:header="851" w:footer="992" w:gutter="0"/>
          <w:pgNumType w:fmt="numberInDash"/>
          <w:cols w:space="0"/>
          <w:docGrid w:type="lines" w:linePitch="435"/>
        </w:sectPr>
      </w:pPr>
      <w:r>
        <w:rPr>
          <w:rFonts w:ascii="Times New Roman" w:hAnsi="Times New Roman"/>
          <w:sz w:val="32"/>
          <w:szCs w:val="32"/>
        </w:rPr>
        <w:t>2023</w:t>
      </w:r>
      <w:r>
        <w:rPr>
          <w:rFonts w:ascii="Times New Roman" w:hAnsi="Times New Roman"/>
          <w:sz w:val="32"/>
          <w:szCs w:val="32"/>
        </w:rPr>
        <w:t>年</w:t>
      </w:r>
      <w:r>
        <w:rPr>
          <w:rFonts w:ascii="Times New Roman" w:hAnsi="Times New Roman"/>
          <w:sz w:val="32"/>
          <w:szCs w:val="32"/>
        </w:rPr>
        <w:t>6</w:t>
      </w:r>
      <w:r>
        <w:rPr>
          <w:rFonts w:ascii="Times New Roman" w:hAnsi="Times New Roman"/>
          <w:sz w:val="32"/>
          <w:szCs w:val="32"/>
        </w:rPr>
        <w:t>月</w:t>
      </w:r>
      <w:r>
        <w:rPr>
          <w:rFonts w:ascii="Times New Roman" w:hAnsi="Times New Roman"/>
          <w:sz w:val="32"/>
          <w:szCs w:val="32"/>
        </w:rPr>
        <w:t>27</w:t>
      </w:r>
      <w:r>
        <w:rPr>
          <w:rFonts w:ascii="Times New Roman" w:hAnsi="Times New Roman"/>
          <w:sz w:val="32"/>
          <w:szCs w:val="32"/>
        </w:rPr>
        <w:t>日</w:t>
      </w:r>
    </w:p>
    <w:sdt>
      <w:sdtPr>
        <w:rPr>
          <w:rFonts w:ascii="Times New Roman" w:eastAsia="方正小标宋_GBK" w:hAnsi="Times New Roman"/>
          <w:kern w:val="0"/>
          <w:sz w:val="44"/>
          <w:szCs w:val="44"/>
        </w:rPr>
        <w:id w:val="910496866"/>
        <w:docPartObj>
          <w:docPartGallery w:val="Table of Contents"/>
          <w:docPartUnique/>
        </w:docPartObj>
      </w:sdtPr>
      <w:sdtEndPr>
        <w:rPr>
          <w:sz w:val="32"/>
          <w:szCs w:val="32"/>
        </w:rPr>
      </w:sdtEndPr>
      <w:sdtContent>
        <w:p w14:paraId="57243810" w14:textId="77777777" w:rsidR="00D52283" w:rsidRDefault="00000000">
          <w:pPr>
            <w:jc w:val="center"/>
            <w:rPr>
              <w:rFonts w:ascii="Times New Roman" w:eastAsia="方正小标宋_GBK" w:hAnsi="Times New Roman"/>
              <w:sz w:val="44"/>
              <w:szCs w:val="44"/>
            </w:rPr>
          </w:pPr>
          <w:r>
            <w:rPr>
              <w:rFonts w:ascii="Times New Roman" w:eastAsia="方正小标宋_GBK" w:hAnsi="方正小标宋_GBK"/>
              <w:sz w:val="44"/>
              <w:szCs w:val="44"/>
            </w:rPr>
            <w:t>目录</w:t>
          </w:r>
        </w:p>
        <w:p w14:paraId="2387903C" w14:textId="77777777" w:rsidR="00D52283" w:rsidRDefault="00000000">
          <w:pPr>
            <w:pStyle w:val="WPSOffice1"/>
            <w:tabs>
              <w:tab w:val="right" w:leader="dot" w:pos="8844"/>
            </w:tabs>
            <w:spacing w:line="560" w:lineRule="exact"/>
            <w:rPr>
              <w:sz w:val="32"/>
              <w:szCs w:val="32"/>
            </w:rPr>
          </w:pPr>
          <w:hyperlink w:anchor="_Toc383403197_WPSOffice_Level1" w:history="1">
            <w:r>
              <w:rPr>
                <w:rFonts w:eastAsia="方正黑体_GBK"/>
                <w:sz w:val="32"/>
                <w:szCs w:val="32"/>
              </w:rPr>
              <w:t>第一部分</w:t>
            </w:r>
            <w:r>
              <w:rPr>
                <w:rFonts w:eastAsia="方正黑体_GBK"/>
                <w:sz w:val="32"/>
                <w:szCs w:val="32"/>
              </w:rPr>
              <w:t xml:space="preserve">  </w:t>
            </w:r>
            <w:r>
              <w:rPr>
                <w:rFonts w:eastAsia="方正黑体_GBK"/>
                <w:sz w:val="32"/>
                <w:szCs w:val="32"/>
              </w:rPr>
              <w:t>总</w:t>
            </w:r>
            <w:r>
              <w:rPr>
                <w:rFonts w:eastAsia="方正黑体_GBK"/>
                <w:sz w:val="32"/>
                <w:szCs w:val="32"/>
              </w:rPr>
              <w:t xml:space="preserve"> </w:t>
            </w:r>
            <w:r>
              <w:rPr>
                <w:rFonts w:eastAsia="方正黑体_GBK"/>
                <w:sz w:val="32"/>
                <w:szCs w:val="32"/>
              </w:rPr>
              <w:t>则</w:t>
            </w:r>
            <w:r>
              <w:rPr>
                <w:sz w:val="32"/>
                <w:szCs w:val="32"/>
              </w:rPr>
              <w:tab/>
            </w:r>
            <w:bookmarkStart w:id="1" w:name="_Toc383403197_WPSOffice_Level1Page"/>
            <w:r>
              <w:rPr>
                <w:sz w:val="32"/>
                <w:szCs w:val="32"/>
              </w:rPr>
              <w:t>3</w:t>
            </w:r>
            <w:bookmarkEnd w:id="1"/>
          </w:hyperlink>
        </w:p>
        <w:p w14:paraId="22B52025" w14:textId="77777777" w:rsidR="00D52283" w:rsidRDefault="00000000">
          <w:pPr>
            <w:pStyle w:val="WPSOffice1"/>
            <w:tabs>
              <w:tab w:val="right" w:leader="dot" w:pos="8844"/>
            </w:tabs>
            <w:spacing w:line="560" w:lineRule="exact"/>
            <w:rPr>
              <w:sz w:val="32"/>
              <w:szCs w:val="32"/>
            </w:rPr>
          </w:pPr>
          <w:hyperlink w:anchor="_Toc2044722913_WPSOffice_Level1" w:history="1">
            <w:r>
              <w:rPr>
                <w:rFonts w:eastAsia="方正黑体_GBK"/>
                <w:sz w:val="32"/>
                <w:szCs w:val="32"/>
              </w:rPr>
              <w:t>第二部分</w:t>
            </w:r>
            <w:r>
              <w:rPr>
                <w:rFonts w:eastAsia="方正黑体_GBK"/>
                <w:sz w:val="32"/>
                <w:szCs w:val="32"/>
              </w:rPr>
              <w:t xml:space="preserve">  </w:t>
            </w:r>
            <w:r>
              <w:rPr>
                <w:rFonts w:eastAsia="方正黑体_GBK"/>
                <w:sz w:val="32"/>
                <w:szCs w:val="32"/>
              </w:rPr>
              <w:t>裁量细则</w:t>
            </w:r>
            <w:r>
              <w:rPr>
                <w:sz w:val="32"/>
                <w:szCs w:val="32"/>
              </w:rPr>
              <w:tab/>
            </w:r>
            <w:bookmarkStart w:id="2" w:name="_Toc2044722913_WPSOffice_Level1Page"/>
            <w:r>
              <w:rPr>
                <w:sz w:val="32"/>
                <w:szCs w:val="32"/>
              </w:rPr>
              <w:t>12</w:t>
            </w:r>
            <w:bookmarkEnd w:id="2"/>
          </w:hyperlink>
        </w:p>
        <w:p w14:paraId="199EF6D2" w14:textId="77777777" w:rsidR="00D52283" w:rsidRDefault="00000000">
          <w:pPr>
            <w:pStyle w:val="WPSOffice2"/>
            <w:tabs>
              <w:tab w:val="right" w:leader="dot" w:pos="8844"/>
            </w:tabs>
            <w:spacing w:line="560" w:lineRule="exact"/>
            <w:ind w:left="640"/>
            <w:rPr>
              <w:sz w:val="32"/>
              <w:szCs w:val="32"/>
            </w:rPr>
          </w:pPr>
          <w:hyperlink w:anchor="_Toc383403197_WPSOffice_Level2" w:history="1">
            <w:r>
              <w:rPr>
                <w:rFonts w:eastAsia="方正仿宋_GBK" w:hAnsi="宋体"/>
                <w:sz w:val="32"/>
                <w:szCs w:val="32"/>
              </w:rPr>
              <w:t>第一节安全生产通用板块（</w:t>
            </w:r>
            <w:r>
              <w:rPr>
                <w:rFonts w:eastAsia="方正仿宋_GBK"/>
                <w:sz w:val="32"/>
                <w:szCs w:val="32"/>
              </w:rPr>
              <w:t>73</w:t>
            </w:r>
            <w:r>
              <w:rPr>
                <w:rFonts w:eastAsia="方正仿宋_GBK" w:hAnsi="宋体"/>
                <w:sz w:val="32"/>
                <w:szCs w:val="32"/>
              </w:rPr>
              <w:t>项）</w:t>
            </w:r>
            <w:r>
              <w:rPr>
                <w:sz w:val="32"/>
                <w:szCs w:val="32"/>
              </w:rPr>
              <w:tab/>
            </w:r>
            <w:bookmarkStart w:id="3" w:name="_Toc383403197_WPSOffice_Level2Page"/>
            <w:r>
              <w:rPr>
                <w:sz w:val="32"/>
                <w:szCs w:val="32"/>
              </w:rPr>
              <w:t>12</w:t>
            </w:r>
            <w:bookmarkEnd w:id="3"/>
          </w:hyperlink>
        </w:p>
        <w:p w14:paraId="026FA5CB" w14:textId="77777777" w:rsidR="00D52283" w:rsidRDefault="00000000">
          <w:pPr>
            <w:pStyle w:val="WPSOffice2"/>
            <w:tabs>
              <w:tab w:val="right" w:leader="dot" w:pos="8844"/>
            </w:tabs>
            <w:spacing w:line="560" w:lineRule="exact"/>
            <w:ind w:left="640"/>
            <w:rPr>
              <w:sz w:val="32"/>
              <w:szCs w:val="32"/>
            </w:rPr>
          </w:pPr>
          <w:hyperlink w:anchor="_Toc2044722913_WPSOffice_Level2" w:history="1">
            <w:r>
              <w:rPr>
                <w:rFonts w:eastAsia="方正仿宋_GBK" w:hAnsi="宋体"/>
                <w:sz w:val="32"/>
                <w:szCs w:val="32"/>
              </w:rPr>
              <w:t>第二节</w:t>
            </w:r>
            <w:r>
              <w:rPr>
                <w:rFonts w:eastAsia="方正仿宋_GBK"/>
                <w:sz w:val="32"/>
                <w:szCs w:val="32"/>
              </w:rPr>
              <w:t xml:space="preserve"> </w:t>
            </w:r>
            <w:r>
              <w:rPr>
                <w:rFonts w:eastAsia="方正仿宋_GBK" w:hAnsi="宋体"/>
                <w:sz w:val="32"/>
                <w:szCs w:val="32"/>
              </w:rPr>
              <w:t>危险化学品板块（</w:t>
            </w:r>
            <w:r>
              <w:rPr>
                <w:rFonts w:eastAsia="方正仿宋_GBK"/>
                <w:sz w:val="32"/>
                <w:szCs w:val="32"/>
              </w:rPr>
              <w:t>65</w:t>
            </w:r>
            <w:r>
              <w:rPr>
                <w:rFonts w:eastAsia="方正仿宋_GBK" w:hAnsi="宋体"/>
                <w:sz w:val="32"/>
                <w:szCs w:val="32"/>
              </w:rPr>
              <w:t>项）</w:t>
            </w:r>
            <w:r>
              <w:rPr>
                <w:sz w:val="32"/>
                <w:szCs w:val="32"/>
              </w:rPr>
              <w:tab/>
            </w:r>
            <w:bookmarkStart w:id="4" w:name="_Toc2044722913_WPSOffice_Level2Page"/>
            <w:r>
              <w:rPr>
                <w:sz w:val="32"/>
                <w:szCs w:val="32"/>
              </w:rPr>
              <w:t>88</w:t>
            </w:r>
            <w:bookmarkEnd w:id="4"/>
          </w:hyperlink>
        </w:p>
        <w:p w14:paraId="10380583" w14:textId="77777777" w:rsidR="00D52283" w:rsidRDefault="00000000">
          <w:pPr>
            <w:pStyle w:val="WPSOffice2"/>
            <w:tabs>
              <w:tab w:val="right" w:leader="dot" w:pos="8844"/>
            </w:tabs>
            <w:spacing w:line="560" w:lineRule="exact"/>
            <w:ind w:left="640"/>
            <w:rPr>
              <w:sz w:val="32"/>
              <w:szCs w:val="32"/>
            </w:rPr>
          </w:pPr>
          <w:hyperlink w:anchor="_Toc633347658_WPSOffice_Level2" w:history="1">
            <w:r>
              <w:rPr>
                <w:rFonts w:eastAsia="方正仿宋_GBK" w:hAnsi="宋体"/>
                <w:sz w:val="32"/>
                <w:szCs w:val="32"/>
              </w:rPr>
              <w:t>第三节</w:t>
            </w:r>
            <w:r>
              <w:rPr>
                <w:rFonts w:eastAsia="方正仿宋_GBK"/>
                <w:sz w:val="32"/>
                <w:szCs w:val="32"/>
              </w:rPr>
              <w:t xml:space="preserve"> </w:t>
            </w:r>
            <w:r>
              <w:rPr>
                <w:rFonts w:eastAsia="方正仿宋_GBK" w:hAnsi="宋体"/>
                <w:sz w:val="32"/>
                <w:szCs w:val="32"/>
              </w:rPr>
              <w:t>非煤矿山板块（</w:t>
            </w:r>
            <w:r>
              <w:rPr>
                <w:rFonts w:eastAsia="方正仿宋_GBK"/>
                <w:sz w:val="32"/>
                <w:szCs w:val="32"/>
              </w:rPr>
              <w:t>34</w:t>
            </w:r>
            <w:r>
              <w:rPr>
                <w:rFonts w:eastAsia="方正仿宋_GBK" w:hAnsi="宋体"/>
                <w:sz w:val="32"/>
                <w:szCs w:val="32"/>
              </w:rPr>
              <w:t>项）</w:t>
            </w:r>
            <w:r>
              <w:rPr>
                <w:sz w:val="32"/>
                <w:szCs w:val="32"/>
              </w:rPr>
              <w:tab/>
            </w:r>
            <w:bookmarkStart w:id="5" w:name="_Toc633347658_WPSOffice_Level2Page"/>
            <w:r>
              <w:rPr>
                <w:sz w:val="32"/>
                <w:szCs w:val="32"/>
              </w:rPr>
              <w:t>159</w:t>
            </w:r>
            <w:bookmarkEnd w:id="5"/>
          </w:hyperlink>
        </w:p>
        <w:p w14:paraId="50381EE0" w14:textId="77777777" w:rsidR="00D52283" w:rsidRDefault="00000000">
          <w:pPr>
            <w:pStyle w:val="WPSOffice2"/>
            <w:tabs>
              <w:tab w:val="right" w:leader="dot" w:pos="8844"/>
            </w:tabs>
            <w:spacing w:line="560" w:lineRule="exact"/>
            <w:ind w:left="640"/>
            <w:rPr>
              <w:sz w:val="32"/>
              <w:szCs w:val="32"/>
            </w:rPr>
          </w:pPr>
          <w:hyperlink w:anchor="_Toc380136504_WPSOffice_Level2" w:history="1">
            <w:r>
              <w:rPr>
                <w:rFonts w:eastAsia="方正仿宋_GBK" w:hAnsi="宋体"/>
                <w:sz w:val="32"/>
                <w:szCs w:val="32"/>
              </w:rPr>
              <w:t>第四节</w:t>
            </w:r>
            <w:r>
              <w:rPr>
                <w:rFonts w:eastAsia="方正仿宋_GBK"/>
                <w:sz w:val="32"/>
                <w:szCs w:val="32"/>
              </w:rPr>
              <w:t xml:space="preserve"> </w:t>
            </w:r>
            <w:r>
              <w:rPr>
                <w:rFonts w:eastAsia="方正仿宋_GBK" w:hAnsi="宋体"/>
                <w:sz w:val="32"/>
                <w:szCs w:val="32"/>
              </w:rPr>
              <w:t>烟花爆竹板块（</w:t>
            </w:r>
            <w:r>
              <w:rPr>
                <w:rFonts w:eastAsia="方正仿宋_GBK"/>
                <w:sz w:val="32"/>
                <w:szCs w:val="32"/>
              </w:rPr>
              <w:t>47</w:t>
            </w:r>
            <w:r>
              <w:rPr>
                <w:rFonts w:eastAsia="方正仿宋_GBK" w:hAnsi="宋体"/>
                <w:sz w:val="32"/>
                <w:szCs w:val="32"/>
              </w:rPr>
              <w:t>项）</w:t>
            </w:r>
            <w:r>
              <w:rPr>
                <w:sz w:val="32"/>
                <w:szCs w:val="32"/>
              </w:rPr>
              <w:tab/>
            </w:r>
            <w:bookmarkStart w:id="6" w:name="_Toc380136504_WPSOffice_Level2Page"/>
            <w:r>
              <w:rPr>
                <w:sz w:val="32"/>
                <w:szCs w:val="32"/>
              </w:rPr>
              <w:t>183</w:t>
            </w:r>
            <w:bookmarkEnd w:id="6"/>
          </w:hyperlink>
        </w:p>
        <w:p w14:paraId="14054F45" w14:textId="77777777" w:rsidR="00D52283" w:rsidRDefault="00000000">
          <w:pPr>
            <w:pStyle w:val="WPSOffice2"/>
            <w:tabs>
              <w:tab w:val="right" w:leader="dot" w:pos="8844"/>
            </w:tabs>
            <w:spacing w:line="560" w:lineRule="exact"/>
            <w:ind w:left="640"/>
            <w:rPr>
              <w:sz w:val="32"/>
              <w:szCs w:val="32"/>
            </w:rPr>
          </w:pPr>
          <w:hyperlink w:anchor="_Toc946286465_WPSOffice_Level2" w:history="1">
            <w:r>
              <w:rPr>
                <w:rFonts w:eastAsia="方正仿宋_GBK" w:hAnsi="宋体"/>
                <w:sz w:val="32"/>
                <w:szCs w:val="32"/>
              </w:rPr>
              <w:t>第五节</w:t>
            </w:r>
            <w:r>
              <w:rPr>
                <w:rFonts w:eastAsia="方正仿宋_GBK"/>
                <w:sz w:val="32"/>
                <w:szCs w:val="32"/>
              </w:rPr>
              <w:t xml:space="preserve"> </w:t>
            </w:r>
            <w:r>
              <w:rPr>
                <w:rFonts w:eastAsia="方正仿宋_GBK" w:hAnsi="宋体"/>
                <w:sz w:val="32"/>
                <w:szCs w:val="32"/>
              </w:rPr>
              <w:t>工贸冶金板块（</w:t>
            </w:r>
            <w:r>
              <w:rPr>
                <w:rFonts w:eastAsia="方正仿宋_GBK"/>
                <w:sz w:val="32"/>
                <w:szCs w:val="32"/>
              </w:rPr>
              <w:t>8</w:t>
            </w:r>
            <w:r>
              <w:rPr>
                <w:rFonts w:eastAsia="方正仿宋_GBK" w:hAnsi="宋体"/>
                <w:sz w:val="32"/>
                <w:szCs w:val="32"/>
              </w:rPr>
              <w:t>项）</w:t>
            </w:r>
            <w:r>
              <w:rPr>
                <w:sz w:val="32"/>
                <w:szCs w:val="32"/>
              </w:rPr>
              <w:tab/>
            </w:r>
            <w:bookmarkStart w:id="7" w:name="_Toc946286465_WPSOffice_Level2Page"/>
            <w:r>
              <w:rPr>
                <w:sz w:val="32"/>
                <w:szCs w:val="32"/>
              </w:rPr>
              <w:t>221</w:t>
            </w:r>
            <w:bookmarkEnd w:id="7"/>
          </w:hyperlink>
        </w:p>
        <w:p w14:paraId="2ABEC004" w14:textId="77777777" w:rsidR="00D52283" w:rsidRDefault="00000000">
          <w:pPr>
            <w:pStyle w:val="WPSOffice2"/>
            <w:tabs>
              <w:tab w:val="right" w:leader="dot" w:pos="8844"/>
            </w:tabs>
            <w:spacing w:line="560" w:lineRule="exact"/>
            <w:ind w:left="640"/>
            <w:rPr>
              <w:sz w:val="32"/>
              <w:szCs w:val="32"/>
            </w:rPr>
          </w:pPr>
          <w:hyperlink w:anchor="_Toc294303525_WPSOffice_Level2" w:history="1">
            <w:r>
              <w:rPr>
                <w:rFonts w:eastAsia="方正仿宋_GBK" w:hAnsi="宋体"/>
                <w:sz w:val="32"/>
                <w:szCs w:val="32"/>
              </w:rPr>
              <w:t>第六节</w:t>
            </w:r>
            <w:r>
              <w:rPr>
                <w:rFonts w:eastAsia="方正仿宋_GBK"/>
                <w:sz w:val="32"/>
                <w:szCs w:val="32"/>
              </w:rPr>
              <w:t xml:space="preserve"> </w:t>
            </w:r>
            <w:r>
              <w:rPr>
                <w:rFonts w:eastAsia="方正仿宋_GBK" w:hAnsi="宋体"/>
                <w:sz w:val="32"/>
                <w:szCs w:val="32"/>
              </w:rPr>
              <w:t>安全评价检测检验机构板块（</w:t>
            </w:r>
            <w:r>
              <w:rPr>
                <w:rFonts w:eastAsia="方正仿宋_GBK"/>
                <w:sz w:val="32"/>
                <w:szCs w:val="32"/>
              </w:rPr>
              <w:t>13</w:t>
            </w:r>
            <w:r>
              <w:rPr>
                <w:rFonts w:eastAsia="方正仿宋_GBK" w:hAnsi="宋体"/>
                <w:sz w:val="32"/>
                <w:szCs w:val="32"/>
              </w:rPr>
              <w:t>项）</w:t>
            </w:r>
            <w:r>
              <w:rPr>
                <w:sz w:val="32"/>
                <w:szCs w:val="32"/>
              </w:rPr>
              <w:tab/>
            </w:r>
            <w:bookmarkStart w:id="8" w:name="_Toc294303525_WPSOffice_Level2Page"/>
            <w:r>
              <w:rPr>
                <w:sz w:val="32"/>
                <w:szCs w:val="32"/>
              </w:rPr>
              <w:t>230</w:t>
            </w:r>
            <w:bookmarkEnd w:id="8"/>
          </w:hyperlink>
        </w:p>
        <w:p w14:paraId="72D92AE6" w14:textId="77777777" w:rsidR="00D52283" w:rsidRDefault="00000000">
          <w:pPr>
            <w:pStyle w:val="WPSOffice2"/>
            <w:tabs>
              <w:tab w:val="right" w:leader="dot" w:pos="8844"/>
            </w:tabs>
            <w:spacing w:line="560" w:lineRule="exact"/>
            <w:ind w:left="640"/>
            <w:rPr>
              <w:sz w:val="32"/>
              <w:szCs w:val="32"/>
            </w:rPr>
          </w:pPr>
          <w:hyperlink w:anchor="_Toc2006561776_WPSOffice_Level2" w:history="1">
            <w:r>
              <w:rPr>
                <w:rFonts w:eastAsia="方正仿宋_GBK" w:hAnsi="宋体"/>
                <w:sz w:val="32"/>
                <w:szCs w:val="32"/>
              </w:rPr>
              <w:t>第七节</w:t>
            </w:r>
            <w:r>
              <w:rPr>
                <w:rFonts w:eastAsia="方正仿宋_GBK"/>
                <w:sz w:val="32"/>
                <w:szCs w:val="32"/>
              </w:rPr>
              <w:t xml:space="preserve"> </w:t>
            </w:r>
            <w:r>
              <w:rPr>
                <w:rFonts w:eastAsia="方正仿宋_GBK" w:hAnsi="宋体"/>
                <w:sz w:val="32"/>
                <w:szCs w:val="32"/>
              </w:rPr>
              <w:t>培训机构板块（</w:t>
            </w:r>
            <w:r>
              <w:rPr>
                <w:rFonts w:eastAsia="方正仿宋_GBK"/>
                <w:sz w:val="32"/>
                <w:szCs w:val="32"/>
              </w:rPr>
              <w:t>4</w:t>
            </w:r>
            <w:r>
              <w:rPr>
                <w:rFonts w:eastAsia="方正仿宋_GBK" w:hAnsi="宋体"/>
                <w:sz w:val="32"/>
                <w:szCs w:val="32"/>
              </w:rPr>
              <w:t>项）</w:t>
            </w:r>
            <w:r>
              <w:rPr>
                <w:sz w:val="32"/>
                <w:szCs w:val="32"/>
              </w:rPr>
              <w:tab/>
            </w:r>
            <w:bookmarkStart w:id="9" w:name="_Toc2006561776_WPSOffice_Level2Page"/>
            <w:r>
              <w:rPr>
                <w:sz w:val="32"/>
                <w:szCs w:val="32"/>
              </w:rPr>
              <w:t>248</w:t>
            </w:r>
            <w:bookmarkEnd w:id="9"/>
          </w:hyperlink>
        </w:p>
        <w:p w14:paraId="104FA468" w14:textId="77777777" w:rsidR="00D52283" w:rsidRDefault="00000000">
          <w:pPr>
            <w:pStyle w:val="WPSOffice2"/>
            <w:tabs>
              <w:tab w:val="right" w:leader="dot" w:pos="8844"/>
            </w:tabs>
            <w:spacing w:line="560" w:lineRule="exact"/>
            <w:ind w:left="640"/>
            <w:rPr>
              <w:sz w:val="32"/>
              <w:szCs w:val="32"/>
            </w:rPr>
          </w:pPr>
          <w:hyperlink w:anchor="_Toc1582191853_WPSOffice_Level2" w:history="1">
            <w:r>
              <w:rPr>
                <w:rFonts w:eastAsia="方正仿宋_GBK" w:hAnsi="宋体"/>
                <w:sz w:val="32"/>
                <w:szCs w:val="32"/>
              </w:rPr>
              <w:t>第八节</w:t>
            </w:r>
            <w:r>
              <w:rPr>
                <w:rFonts w:eastAsia="方正仿宋_GBK"/>
                <w:sz w:val="32"/>
                <w:szCs w:val="32"/>
              </w:rPr>
              <w:t xml:space="preserve"> </w:t>
            </w:r>
            <w:r>
              <w:rPr>
                <w:rFonts w:eastAsia="方正仿宋_GBK" w:hAnsi="宋体"/>
                <w:sz w:val="32"/>
                <w:szCs w:val="32"/>
              </w:rPr>
              <w:t>注册安全工程师板块（</w:t>
            </w:r>
            <w:r>
              <w:rPr>
                <w:rFonts w:eastAsia="方正仿宋_GBK"/>
                <w:sz w:val="32"/>
                <w:szCs w:val="32"/>
              </w:rPr>
              <w:t>9</w:t>
            </w:r>
            <w:r>
              <w:rPr>
                <w:rFonts w:eastAsia="方正仿宋_GBK" w:hAnsi="宋体"/>
                <w:sz w:val="32"/>
                <w:szCs w:val="32"/>
              </w:rPr>
              <w:t>项）</w:t>
            </w:r>
            <w:r>
              <w:rPr>
                <w:sz w:val="32"/>
                <w:szCs w:val="32"/>
              </w:rPr>
              <w:tab/>
            </w:r>
            <w:bookmarkStart w:id="10" w:name="_Toc1582191853_WPSOffice_Level2Page"/>
            <w:r>
              <w:rPr>
                <w:sz w:val="32"/>
                <w:szCs w:val="32"/>
              </w:rPr>
              <w:t>252</w:t>
            </w:r>
            <w:bookmarkEnd w:id="10"/>
          </w:hyperlink>
        </w:p>
        <w:p w14:paraId="5A62DE28" w14:textId="77777777" w:rsidR="00D52283" w:rsidRDefault="00000000">
          <w:pPr>
            <w:pStyle w:val="WPSOffice2"/>
            <w:tabs>
              <w:tab w:val="right" w:leader="dot" w:pos="8844"/>
            </w:tabs>
            <w:spacing w:line="560" w:lineRule="exact"/>
            <w:ind w:left="640"/>
            <w:rPr>
              <w:sz w:val="32"/>
              <w:szCs w:val="32"/>
            </w:rPr>
          </w:pPr>
          <w:hyperlink w:anchor="_Toc109425032_WPSOffice_Level2" w:history="1">
            <w:r>
              <w:rPr>
                <w:rFonts w:eastAsia="方正仿宋_GBK" w:hAnsi="宋体"/>
                <w:sz w:val="32"/>
                <w:szCs w:val="32"/>
              </w:rPr>
              <w:t>第九节</w:t>
            </w:r>
            <w:r>
              <w:rPr>
                <w:rFonts w:eastAsia="方正仿宋_GBK"/>
                <w:sz w:val="32"/>
                <w:szCs w:val="32"/>
              </w:rPr>
              <w:t xml:space="preserve"> </w:t>
            </w:r>
            <w:r>
              <w:rPr>
                <w:rFonts w:eastAsia="方正仿宋_GBK" w:hAnsi="宋体"/>
                <w:sz w:val="32"/>
                <w:szCs w:val="32"/>
              </w:rPr>
              <w:t>生产安全事故</w:t>
            </w:r>
            <w:r>
              <w:rPr>
                <w:rFonts w:eastAsia="方正仿宋_GBK"/>
                <w:sz w:val="32"/>
                <w:szCs w:val="32"/>
              </w:rPr>
              <w:t>板块（</w:t>
            </w:r>
            <w:r>
              <w:rPr>
                <w:rFonts w:eastAsia="方正仿宋_GBK"/>
                <w:sz w:val="32"/>
                <w:szCs w:val="32"/>
              </w:rPr>
              <w:t>7</w:t>
            </w:r>
            <w:r>
              <w:rPr>
                <w:rFonts w:eastAsia="方正仿宋_GBK"/>
                <w:sz w:val="32"/>
                <w:szCs w:val="32"/>
              </w:rPr>
              <w:t>项）</w:t>
            </w:r>
            <w:r>
              <w:rPr>
                <w:sz w:val="32"/>
                <w:szCs w:val="32"/>
              </w:rPr>
              <w:tab/>
            </w:r>
            <w:bookmarkStart w:id="11" w:name="_Toc109425032_WPSOffice_Level2Page"/>
            <w:r>
              <w:rPr>
                <w:sz w:val="32"/>
                <w:szCs w:val="32"/>
              </w:rPr>
              <w:t>259</w:t>
            </w:r>
            <w:bookmarkEnd w:id="11"/>
          </w:hyperlink>
        </w:p>
      </w:sdtContent>
    </w:sdt>
    <w:p w14:paraId="1DF17D19" w14:textId="77777777" w:rsidR="00D52283" w:rsidRDefault="00D52283">
      <w:pPr>
        <w:pStyle w:val="af3"/>
        <w:suppressAutoHyphens/>
        <w:wordWrap w:val="0"/>
        <w:spacing w:beforeAutospacing="0" w:afterAutospacing="0" w:line="594" w:lineRule="exact"/>
        <w:ind w:right="640"/>
        <w:jc w:val="both"/>
        <w:rPr>
          <w:rFonts w:ascii="Times New Roman" w:hAnsi="Times New Roman"/>
          <w:sz w:val="32"/>
          <w:szCs w:val="32"/>
        </w:rPr>
      </w:pPr>
    </w:p>
    <w:p w14:paraId="5458F662" w14:textId="77777777" w:rsidR="00D52283" w:rsidRDefault="00000000">
      <w:pPr>
        <w:spacing w:line="600" w:lineRule="exact"/>
        <w:ind w:rightChars="400" w:right="1280"/>
        <w:jc w:val="right"/>
        <w:rPr>
          <w:rFonts w:ascii="Times New Roman" w:eastAsia="方正小标宋_GBK" w:hAnsi="Times New Roman"/>
          <w:bCs/>
          <w:spacing w:val="-6"/>
          <w:sz w:val="44"/>
        </w:rPr>
      </w:pPr>
      <w:r>
        <w:rPr>
          <w:rFonts w:ascii="Times New Roman" w:eastAsia="方正小标宋_GBK" w:hAnsi="Times New Roman"/>
          <w:bCs/>
          <w:spacing w:val="-6"/>
          <w:sz w:val="44"/>
        </w:rPr>
        <w:br w:type="page"/>
      </w:r>
    </w:p>
    <w:p w14:paraId="73F0E052" w14:textId="77777777" w:rsidR="00D52283" w:rsidRDefault="00D52283">
      <w:pPr>
        <w:spacing w:line="540" w:lineRule="exact"/>
        <w:rPr>
          <w:rFonts w:ascii="Times New Roman" w:hAnsi="Times New Roman"/>
        </w:rPr>
      </w:pPr>
    </w:p>
    <w:p w14:paraId="7ADA9801" w14:textId="77777777" w:rsidR="00D52283" w:rsidRDefault="00000000">
      <w:pPr>
        <w:spacing w:line="540" w:lineRule="exact"/>
        <w:jc w:val="center"/>
        <w:rPr>
          <w:rFonts w:ascii="Times New Roman" w:eastAsia="方正小标宋_GBK" w:hAnsi="Times New Roman"/>
          <w:bCs/>
          <w:spacing w:val="-6"/>
          <w:sz w:val="44"/>
        </w:rPr>
      </w:pPr>
      <w:bookmarkStart w:id="12" w:name="_Toc1882841940_WPSOffice_Level1"/>
      <w:r>
        <w:rPr>
          <w:rFonts w:ascii="Times New Roman" w:eastAsia="方正小标宋_GBK" w:hAnsi="Times New Roman"/>
          <w:bCs/>
          <w:spacing w:val="-6"/>
          <w:sz w:val="44"/>
        </w:rPr>
        <w:t>重庆市安全生产行政处罚裁量基准</w:t>
      </w:r>
      <w:bookmarkEnd w:id="12"/>
    </w:p>
    <w:p w14:paraId="2F06660F" w14:textId="77777777" w:rsidR="00D52283" w:rsidRDefault="00D52283">
      <w:pPr>
        <w:pStyle w:val="a0"/>
        <w:rPr>
          <w:rFonts w:ascii="Times New Roman" w:hAnsi="Times New Roman"/>
        </w:rPr>
      </w:pPr>
    </w:p>
    <w:p w14:paraId="2386257E" w14:textId="77777777" w:rsidR="00D52283" w:rsidRDefault="00000000">
      <w:pPr>
        <w:pStyle w:val="1"/>
      </w:pPr>
      <w:bookmarkStart w:id="13" w:name="_Toc138755768"/>
      <w:bookmarkStart w:id="14" w:name="_Toc383403197_WPSOffice_Level1"/>
      <w:r>
        <w:t>第一部分</w:t>
      </w:r>
      <w:r>
        <w:t xml:space="preserve">  </w:t>
      </w:r>
      <w:r>
        <w:t>总</w:t>
      </w:r>
      <w:r>
        <w:t xml:space="preserve"> </w:t>
      </w:r>
      <w:r>
        <w:t>则</w:t>
      </w:r>
      <w:bookmarkEnd w:id="13"/>
      <w:bookmarkEnd w:id="14"/>
    </w:p>
    <w:p w14:paraId="6C5916A8" w14:textId="77777777" w:rsidR="00D52283" w:rsidRDefault="00D52283">
      <w:pPr>
        <w:shd w:val="clear" w:color="auto" w:fill="FFFFFF"/>
        <w:spacing w:line="550" w:lineRule="exact"/>
        <w:ind w:firstLine="632"/>
        <w:jc w:val="left"/>
        <w:rPr>
          <w:rFonts w:ascii="Times New Roman" w:eastAsia="方正黑体_GBK" w:hAnsi="Times New Roman"/>
          <w:kern w:val="0"/>
          <w:szCs w:val="32"/>
        </w:rPr>
      </w:pPr>
    </w:p>
    <w:p w14:paraId="30C71A9A" w14:textId="77777777" w:rsidR="00D52283" w:rsidRDefault="00000000">
      <w:pPr>
        <w:shd w:val="clear" w:color="auto" w:fill="FFFFFF"/>
        <w:spacing w:line="550" w:lineRule="exact"/>
        <w:ind w:firstLine="632"/>
        <w:jc w:val="left"/>
        <w:rPr>
          <w:rFonts w:ascii="Times New Roman" w:eastAsia="方正黑体_GBK" w:hAnsi="Times New Roman"/>
          <w:kern w:val="0"/>
          <w:szCs w:val="32"/>
        </w:rPr>
      </w:pPr>
      <w:r>
        <w:rPr>
          <w:rFonts w:ascii="Times New Roman" w:eastAsia="方正黑体_GBK" w:hAnsi="Times New Roman"/>
          <w:kern w:val="0"/>
          <w:szCs w:val="32"/>
        </w:rPr>
        <w:t>第一条</w:t>
      </w:r>
      <w:r>
        <w:rPr>
          <w:rFonts w:ascii="Times New Roman" w:eastAsia="方正黑体_GBK" w:hAnsi="Times New Roman"/>
          <w:kern w:val="0"/>
          <w:szCs w:val="32"/>
        </w:rPr>
        <w:t xml:space="preserve"> </w:t>
      </w:r>
      <w:r>
        <w:rPr>
          <w:rFonts w:ascii="Times New Roman" w:hAnsi="方正仿宋_GBK"/>
          <w:szCs w:val="32"/>
        </w:rPr>
        <w:t>为了正确适用法律、法规和规章，保障和监督全市应急管理部门正确行使行政处罚裁量权，依据《中华人民共和国行政处罚法》《中华人民共和国安全生产法》《安全生产行政处罚自由裁量适用规则（试行）》《重庆市规范行政处罚裁量权办法》等规定，结合实际制定本裁量基准。</w:t>
      </w:r>
    </w:p>
    <w:p w14:paraId="61544B41"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eastAsia="方正黑体_GBK" w:hAnsi="Times New Roman"/>
          <w:kern w:val="0"/>
          <w:szCs w:val="32"/>
        </w:rPr>
        <w:t>第二条</w:t>
      </w:r>
      <w:r>
        <w:rPr>
          <w:rFonts w:ascii="Times New Roman" w:eastAsia="方正黑体_GBK" w:hAnsi="Times New Roman"/>
          <w:kern w:val="0"/>
          <w:szCs w:val="32"/>
        </w:rPr>
        <w:t xml:space="preserve"> </w:t>
      </w:r>
      <w:r>
        <w:rPr>
          <w:rFonts w:ascii="Times New Roman" w:hAnsi="方正仿宋_GBK"/>
          <w:szCs w:val="32"/>
        </w:rPr>
        <w:t>市、区县（自治县）应急管理部门依照安全生产法律、法规和规章作出行政处罚，行使行政处罚裁量权时，适用本裁量基准。法律、法规和规章对安全生产违法行为行政处罚裁量权另有规定的，从其规定。</w:t>
      </w:r>
    </w:p>
    <w:p w14:paraId="79D7D720"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方正仿宋_GBK"/>
          <w:szCs w:val="32"/>
        </w:rPr>
        <w:t>根据授权或者接受委托行使安全生产行政处罚权的组织，对安全生产违法行为实施行政处罚，适用本裁量基准。</w:t>
      </w:r>
    </w:p>
    <w:p w14:paraId="6864D0A5"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eastAsia="方正黑体_GBK" w:hAnsi="Times New Roman"/>
          <w:kern w:val="0"/>
          <w:szCs w:val="32"/>
        </w:rPr>
        <w:t>第三条</w:t>
      </w:r>
      <w:r>
        <w:rPr>
          <w:rFonts w:ascii="Times New Roman" w:eastAsia="方正黑体_GBK" w:hAnsi="Times New Roman"/>
          <w:kern w:val="0"/>
          <w:szCs w:val="32"/>
        </w:rPr>
        <w:t xml:space="preserve"> </w:t>
      </w:r>
      <w:r>
        <w:rPr>
          <w:rFonts w:ascii="Times New Roman" w:hAnsi="Times New Roman"/>
          <w:szCs w:val="32"/>
        </w:rPr>
        <w:t>本裁量基准由总则和裁量细则组成，裁量细则分为</w:t>
      </w:r>
      <w:r>
        <w:rPr>
          <w:rFonts w:ascii="Times New Roman" w:hAnsi="Times New Roman"/>
          <w:szCs w:val="32"/>
        </w:rPr>
        <w:t>9</w:t>
      </w:r>
      <w:r>
        <w:rPr>
          <w:rFonts w:ascii="Times New Roman" w:hAnsi="Times New Roman"/>
          <w:szCs w:val="32"/>
        </w:rPr>
        <w:t>个板块。裁量细则</w:t>
      </w:r>
      <w:r>
        <w:rPr>
          <w:rFonts w:ascii="Times New Roman" w:hAnsi="方正仿宋_GBK"/>
          <w:szCs w:val="32"/>
        </w:rPr>
        <w:t>未列明的违法行为，属于依法应当处罚的，按照有关规定裁量，可以参考适用本裁量基准。</w:t>
      </w:r>
      <w:r>
        <w:rPr>
          <w:rFonts w:ascii="Times New Roman" w:hAnsi="Times New Roman"/>
          <w:szCs w:val="32"/>
        </w:rPr>
        <w:t>裁量细则仅</w:t>
      </w:r>
      <w:r>
        <w:rPr>
          <w:rFonts w:ascii="Times New Roman" w:hAnsi="方正仿宋_GBK"/>
          <w:szCs w:val="32"/>
        </w:rPr>
        <w:t>对行政处罚中的罚款事项作出裁量规定，不适用于除</w:t>
      </w:r>
      <w:r>
        <w:rPr>
          <w:rFonts w:ascii="Times New Roman" w:hAnsi="Times New Roman"/>
          <w:szCs w:val="32"/>
        </w:rPr>
        <w:t>“</w:t>
      </w:r>
      <w:r>
        <w:rPr>
          <w:rFonts w:ascii="Times New Roman" w:hAnsi="方正仿宋_GBK"/>
          <w:szCs w:val="32"/>
        </w:rPr>
        <w:t>罚款</w:t>
      </w:r>
      <w:r>
        <w:rPr>
          <w:rFonts w:ascii="Times New Roman" w:hAnsi="Times New Roman"/>
          <w:szCs w:val="32"/>
        </w:rPr>
        <w:t>”</w:t>
      </w:r>
      <w:r>
        <w:rPr>
          <w:rFonts w:ascii="Times New Roman" w:hAnsi="方正仿宋_GBK"/>
          <w:szCs w:val="32"/>
        </w:rPr>
        <w:t>以外的其他行政处罚种类。</w:t>
      </w:r>
    </w:p>
    <w:p w14:paraId="7EA54B0A"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eastAsia="方正黑体_GBK" w:hAnsi="Times New Roman"/>
          <w:kern w:val="0"/>
          <w:szCs w:val="32"/>
        </w:rPr>
        <w:t>第四条</w:t>
      </w:r>
      <w:r>
        <w:rPr>
          <w:rFonts w:ascii="Times New Roman" w:eastAsia="方正黑体_GBK" w:hAnsi="Times New Roman"/>
          <w:kern w:val="0"/>
          <w:szCs w:val="32"/>
        </w:rPr>
        <w:t xml:space="preserve"> </w:t>
      </w:r>
      <w:r>
        <w:rPr>
          <w:rFonts w:ascii="Times New Roman" w:hAnsi="方正仿宋_GBK"/>
          <w:szCs w:val="32"/>
        </w:rPr>
        <w:t>按照分类分级监管的原则，鼓励应急管理部门直管</w:t>
      </w:r>
      <w:r>
        <w:rPr>
          <w:rFonts w:ascii="Times New Roman" w:hAnsi="方正仿宋_GBK"/>
          <w:szCs w:val="32"/>
        </w:rPr>
        <w:lastRenderedPageBreak/>
        <w:t>的高危行业建立场景化行政处罚裁量体系。</w:t>
      </w:r>
    </w:p>
    <w:p w14:paraId="263CBD90"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方正仿宋_GBK"/>
          <w:szCs w:val="32"/>
        </w:rPr>
        <w:t>区县（自治县）应急管理部门可以根据需要对本裁量基准予以细化量化，细化量化内容不得与本裁量基准相抵触，并应当及时报区县（自治县）人民政府和市应急管理部门备案。</w:t>
      </w:r>
    </w:p>
    <w:p w14:paraId="03410BC4"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eastAsia="方正黑体_GBK" w:hAnsi="Times New Roman"/>
          <w:kern w:val="0"/>
          <w:szCs w:val="32"/>
        </w:rPr>
        <w:t>第五条</w:t>
      </w:r>
      <w:r>
        <w:rPr>
          <w:rFonts w:ascii="Times New Roman" w:eastAsia="方正黑体_GBK" w:hAnsi="Times New Roman"/>
          <w:kern w:val="0"/>
          <w:szCs w:val="32"/>
        </w:rPr>
        <w:t xml:space="preserve"> </w:t>
      </w:r>
      <w:r>
        <w:rPr>
          <w:rFonts w:ascii="Times New Roman" w:hAnsi="方正仿宋_GBK"/>
          <w:szCs w:val="32"/>
        </w:rPr>
        <w:t>生产经营单位及其有关人员违反不同的法律法规规定，或者违反同一条款的不同违法情形，有两个以上应当给予行政处罚的违法行为的，应当适用不同的法律规定或者同一法律条款规定的不同违法情形，分别裁量，合并处罚。</w:t>
      </w:r>
    </w:p>
    <w:p w14:paraId="716D187F"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方正仿宋_GBK"/>
          <w:szCs w:val="32"/>
        </w:rPr>
        <w:t>对当事人的同一个违法行为，不得给予两次以上罚款的行政处罚。同一个违法行为违反多个法律规范应当给予罚款处罚的，按照罚款数额高的规定处罚。</w:t>
      </w:r>
    </w:p>
    <w:p w14:paraId="0151A61F"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eastAsia="方正黑体_GBK" w:hAnsi="Times New Roman"/>
          <w:kern w:val="0"/>
          <w:szCs w:val="32"/>
        </w:rPr>
        <w:t>第六条</w:t>
      </w:r>
      <w:r>
        <w:rPr>
          <w:rFonts w:ascii="Times New Roman" w:eastAsia="方正黑体_GBK" w:hAnsi="Times New Roman"/>
          <w:kern w:val="0"/>
          <w:szCs w:val="32"/>
        </w:rPr>
        <w:t xml:space="preserve"> </w:t>
      </w:r>
      <w:r>
        <w:rPr>
          <w:rFonts w:ascii="Times New Roman" w:hAnsi="方正仿宋_GBK"/>
          <w:szCs w:val="32"/>
        </w:rPr>
        <w:t>本裁量基准根据安全生产违法行为的违法次数、涉事单元、持续时间、违法所得、过错性质、危害后果等因素，将裁量阶次划分一档、二档、三档，对应的裁量幅度分别为从轻、一般和从重处罚，罚款数额执行《重庆市规范行政处罚裁量权办法》第十六条规定：</w:t>
      </w:r>
    </w:p>
    <w:p w14:paraId="345E9F8C"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Times New Roman"/>
          <w:szCs w:val="32"/>
        </w:rPr>
        <w:t>（一）罚款为一定金额的倍数的，减轻处罚应当低于最低倍数，从轻处罚按最低倍数到最高倍数这一幅度的</w:t>
      </w:r>
      <w:r>
        <w:rPr>
          <w:rFonts w:ascii="Times New Roman" w:hAnsi="Times New Roman"/>
          <w:szCs w:val="32"/>
        </w:rPr>
        <w:t>30%</w:t>
      </w:r>
      <w:r>
        <w:rPr>
          <w:rFonts w:ascii="Times New Roman" w:hAnsi="Times New Roman"/>
          <w:szCs w:val="32"/>
        </w:rPr>
        <w:t>以下确定（包含本数），从重处罚按最低倍数到最高倍数这一幅度的</w:t>
      </w:r>
      <w:r>
        <w:rPr>
          <w:rFonts w:ascii="Times New Roman" w:hAnsi="Times New Roman"/>
          <w:szCs w:val="32"/>
        </w:rPr>
        <w:t>70%</w:t>
      </w:r>
      <w:r>
        <w:rPr>
          <w:rFonts w:ascii="Times New Roman" w:hAnsi="Times New Roman"/>
          <w:szCs w:val="32"/>
        </w:rPr>
        <w:t>以上确定（包含本数），一般处罚按最低倍数到最高倍数这一幅度的</w:t>
      </w:r>
      <w:r>
        <w:rPr>
          <w:rFonts w:ascii="Times New Roman" w:hAnsi="Times New Roman"/>
          <w:szCs w:val="32"/>
        </w:rPr>
        <w:t>30%—70%</w:t>
      </w:r>
      <w:r>
        <w:rPr>
          <w:rFonts w:ascii="Times New Roman" w:hAnsi="Times New Roman"/>
          <w:szCs w:val="32"/>
        </w:rPr>
        <w:t>实施行政处罚（不包含本数）；</w:t>
      </w:r>
    </w:p>
    <w:p w14:paraId="2D1B7EC0"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Times New Roman"/>
          <w:szCs w:val="32"/>
        </w:rPr>
        <w:t>（二）罚款为一定幅度的数额的，减轻处罚应当低于最低罚款数额，从轻处罚按最低罚款数额到最高罚款数额这一幅度的</w:t>
      </w:r>
      <w:r>
        <w:rPr>
          <w:rFonts w:ascii="Times New Roman" w:hAnsi="Times New Roman"/>
          <w:szCs w:val="32"/>
        </w:rPr>
        <w:lastRenderedPageBreak/>
        <w:t>30%</w:t>
      </w:r>
      <w:r>
        <w:rPr>
          <w:rFonts w:ascii="Times New Roman" w:hAnsi="Times New Roman"/>
          <w:szCs w:val="32"/>
        </w:rPr>
        <w:t>以下确定（包含本数），从重处罚按最低罚款数额到最高罚款数额这一幅度的</w:t>
      </w:r>
      <w:r>
        <w:rPr>
          <w:rFonts w:ascii="Times New Roman" w:hAnsi="Times New Roman"/>
          <w:szCs w:val="32"/>
        </w:rPr>
        <w:t>70%</w:t>
      </w:r>
      <w:r>
        <w:rPr>
          <w:rFonts w:ascii="Times New Roman" w:hAnsi="Times New Roman"/>
          <w:szCs w:val="32"/>
        </w:rPr>
        <w:t>以上确定（包含本数），一般处罚按最低罚款数额到最高罚款数额这一幅度的</w:t>
      </w:r>
      <w:r>
        <w:rPr>
          <w:rFonts w:ascii="Times New Roman" w:hAnsi="Times New Roman"/>
          <w:szCs w:val="32"/>
        </w:rPr>
        <w:t>30%—70%</w:t>
      </w:r>
      <w:r>
        <w:rPr>
          <w:rFonts w:ascii="Times New Roman" w:hAnsi="Times New Roman"/>
          <w:szCs w:val="32"/>
        </w:rPr>
        <w:t>实施行政处罚（不包含本数）；</w:t>
      </w:r>
    </w:p>
    <w:p w14:paraId="12DA5645"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Times New Roman"/>
          <w:szCs w:val="32"/>
        </w:rPr>
        <w:t>（三）罚款只规定最高数额没有规定最低数额的，减轻处罚按最高罚款数额的</w:t>
      </w:r>
      <w:r>
        <w:rPr>
          <w:rFonts w:ascii="Times New Roman" w:hAnsi="Times New Roman"/>
          <w:szCs w:val="32"/>
        </w:rPr>
        <w:t>10%</w:t>
      </w:r>
      <w:r>
        <w:rPr>
          <w:rFonts w:ascii="Times New Roman" w:hAnsi="Times New Roman"/>
          <w:szCs w:val="32"/>
        </w:rPr>
        <w:t>以下确定（不包含本数），从轻处罚按最高罚款数额的</w:t>
      </w:r>
      <w:r>
        <w:rPr>
          <w:rFonts w:ascii="Times New Roman" w:hAnsi="Times New Roman"/>
          <w:szCs w:val="32"/>
        </w:rPr>
        <w:t>10%—30%</w:t>
      </w:r>
      <w:r>
        <w:rPr>
          <w:rFonts w:ascii="Times New Roman" w:hAnsi="Times New Roman"/>
          <w:szCs w:val="32"/>
        </w:rPr>
        <w:t>确定（包含本数），从重处罚按最高罚款数额的</w:t>
      </w:r>
      <w:r>
        <w:rPr>
          <w:rFonts w:ascii="Times New Roman" w:hAnsi="Times New Roman"/>
          <w:szCs w:val="32"/>
        </w:rPr>
        <w:t>70%</w:t>
      </w:r>
      <w:r>
        <w:rPr>
          <w:rFonts w:ascii="Times New Roman" w:hAnsi="Times New Roman"/>
          <w:szCs w:val="32"/>
        </w:rPr>
        <w:t>以上确定（包含本数），一般处罚按最高罚款数额的</w:t>
      </w:r>
      <w:r>
        <w:rPr>
          <w:rFonts w:ascii="Times New Roman" w:hAnsi="Times New Roman"/>
          <w:szCs w:val="32"/>
        </w:rPr>
        <w:t>30%—70%</w:t>
      </w:r>
      <w:r>
        <w:rPr>
          <w:rFonts w:ascii="Times New Roman" w:hAnsi="Times New Roman"/>
          <w:szCs w:val="32"/>
        </w:rPr>
        <w:t>实施行政处罚（不包含本数）。</w:t>
      </w:r>
    </w:p>
    <w:p w14:paraId="5D2C4DF9" w14:textId="77777777" w:rsidR="00D52283" w:rsidRDefault="00000000">
      <w:pPr>
        <w:shd w:val="clear" w:color="auto" w:fill="FFFFFF"/>
        <w:spacing w:line="550" w:lineRule="exact"/>
        <w:ind w:firstLine="632"/>
        <w:jc w:val="left"/>
        <w:rPr>
          <w:rFonts w:ascii="Times New Roman" w:eastAsia="方正黑体_GBK" w:hAnsi="Times New Roman"/>
          <w:kern w:val="0"/>
          <w:szCs w:val="32"/>
        </w:rPr>
      </w:pPr>
      <w:r>
        <w:rPr>
          <w:rFonts w:ascii="Times New Roman" w:eastAsia="方正黑体_GBK" w:hAnsi="Times New Roman"/>
          <w:kern w:val="0"/>
          <w:szCs w:val="32"/>
        </w:rPr>
        <w:t>第七条</w:t>
      </w:r>
      <w:r>
        <w:rPr>
          <w:rFonts w:ascii="Times New Roman" w:eastAsia="方正黑体_GBK" w:hAnsi="Times New Roman"/>
          <w:kern w:val="0"/>
          <w:szCs w:val="32"/>
        </w:rPr>
        <w:t xml:space="preserve"> </w:t>
      </w:r>
      <w:r>
        <w:rPr>
          <w:rFonts w:ascii="Times New Roman" w:hAnsi="方正仿宋_GBK"/>
          <w:szCs w:val="32"/>
        </w:rPr>
        <w:t>《化工和危险化学品生产经营单位重大事故隐患判定标准</w:t>
      </w:r>
      <w:r>
        <w:rPr>
          <w:rFonts w:ascii="Times New Roman" w:hAnsi="Times New Roman"/>
          <w:szCs w:val="32"/>
        </w:rPr>
        <w:t>(</w:t>
      </w:r>
      <w:r>
        <w:rPr>
          <w:rFonts w:ascii="Times New Roman" w:hAnsi="方正仿宋_GBK"/>
          <w:szCs w:val="32"/>
        </w:rPr>
        <w:t>试行</w:t>
      </w:r>
      <w:r>
        <w:rPr>
          <w:rFonts w:ascii="Times New Roman" w:hAnsi="Times New Roman"/>
          <w:szCs w:val="32"/>
        </w:rPr>
        <w:t>)</w:t>
      </w:r>
      <w:r>
        <w:rPr>
          <w:rFonts w:ascii="Times New Roman" w:hAnsi="方正仿宋_GBK"/>
          <w:szCs w:val="32"/>
        </w:rPr>
        <w:t>》《烟花爆竹生产经营单位重大事故隐患判定标准</w:t>
      </w:r>
      <w:r>
        <w:rPr>
          <w:rFonts w:ascii="Times New Roman" w:hAnsi="Times New Roman"/>
          <w:szCs w:val="32"/>
        </w:rPr>
        <w:t>(</w:t>
      </w:r>
      <w:r>
        <w:rPr>
          <w:rFonts w:ascii="Times New Roman" w:hAnsi="方正仿宋_GBK"/>
          <w:szCs w:val="32"/>
        </w:rPr>
        <w:t>试行</w:t>
      </w:r>
      <w:r>
        <w:rPr>
          <w:rFonts w:ascii="Times New Roman" w:hAnsi="Times New Roman"/>
          <w:szCs w:val="32"/>
        </w:rPr>
        <w:t>)</w:t>
      </w:r>
      <w:r>
        <w:rPr>
          <w:rFonts w:ascii="Times New Roman" w:hAnsi="方正仿宋_GBK"/>
          <w:szCs w:val="32"/>
        </w:rPr>
        <w:t>》《工贸企业重大事故隐患判定标准》《金属非金属矿山重大事故隐患判定标准》《煤矿重大事故隐患判定标准》等所列重大事故隐患为安全生产行政处罚裁量的重要考虑。</w:t>
      </w:r>
    </w:p>
    <w:p w14:paraId="07B834CC"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eastAsia="方正黑体_GBK" w:hAnsi="Times New Roman"/>
          <w:kern w:val="0"/>
          <w:szCs w:val="32"/>
        </w:rPr>
        <w:t>第八条</w:t>
      </w:r>
      <w:r>
        <w:rPr>
          <w:rFonts w:ascii="Times New Roman" w:eastAsia="方正黑体_GBK" w:hAnsi="Times New Roman"/>
          <w:kern w:val="0"/>
          <w:szCs w:val="32"/>
        </w:rPr>
        <w:t xml:space="preserve"> </w:t>
      </w:r>
      <w:r>
        <w:rPr>
          <w:rFonts w:ascii="Times New Roman" w:hAnsi="方正仿宋_GBK"/>
          <w:szCs w:val="32"/>
        </w:rPr>
        <w:t>当事人有下列情形之一的，不予行政处罚：</w:t>
      </w:r>
    </w:p>
    <w:p w14:paraId="40CE1E1F"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Times New Roman"/>
          <w:szCs w:val="32"/>
        </w:rPr>
        <w:t>（一）不满</w:t>
      </w:r>
      <w:r>
        <w:rPr>
          <w:rFonts w:ascii="Times New Roman" w:hAnsi="Times New Roman"/>
          <w:szCs w:val="32"/>
        </w:rPr>
        <w:t>14</w:t>
      </w:r>
      <w:r>
        <w:rPr>
          <w:rFonts w:ascii="Times New Roman" w:hAnsi="Times New Roman"/>
          <w:szCs w:val="32"/>
        </w:rPr>
        <w:t>周岁的未成年人有违法行为的；</w:t>
      </w:r>
    </w:p>
    <w:p w14:paraId="3E6664F4"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Times New Roman"/>
          <w:szCs w:val="32"/>
        </w:rPr>
        <w:t>（二）精神病人、智力残疾人在不能辨认或者不能控制自己行为时有违法行为的；</w:t>
      </w:r>
    </w:p>
    <w:p w14:paraId="793BA85F"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Times New Roman"/>
          <w:szCs w:val="32"/>
        </w:rPr>
        <w:t>（三）违法行为轻微并及时改正，没有造成危害后果的；</w:t>
      </w:r>
    </w:p>
    <w:p w14:paraId="00B74C83"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Times New Roman"/>
          <w:szCs w:val="32"/>
        </w:rPr>
        <w:t>（四）除法律、行政法规另有规定外，当事人有证据足以证明没有主观过错的；</w:t>
      </w:r>
    </w:p>
    <w:p w14:paraId="12FEE4C8"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Times New Roman"/>
          <w:szCs w:val="32"/>
        </w:rPr>
        <w:t>（五）除法律另有规定外，违法行为在</w:t>
      </w:r>
      <w:r>
        <w:rPr>
          <w:rFonts w:ascii="Times New Roman" w:hAnsi="Times New Roman"/>
          <w:szCs w:val="32"/>
        </w:rPr>
        <w:t>2</w:t>
      </w:r>
      <w:r>
        <w:rPr>
          <w:rFonts w:ascii="Times New Roman" w:hAnsi="Times New Roman"/>
          <w:szCs w:val="32"/>
        </w:rPr>
        <w:t>年内未被发现的，</w:t>
      </w:r>
      <w:r>
        <w:rPr>
          <w:rFonts w:ascii="Times New Roman" w:hAnsi="Times New Roman"/>
          <w:szCs w:val="32"/>
        </w:rPr>
        <w:lastRenderedPageBreak/>
        <w:t>或者涉及公民生命健康安全、金融安全且有危害后果的违法行为在</w:t>
      </w:r>
      <w:r>
        <w:rPr>
          <w:rFonts w:ascii="Times New Roman" w:hAnsi="Times New Roman"/>
          <w:szCs w:val="32"/>
        </w:rPr>
        <w:t>5</w:t>
      </w:r>
      <w:r>
        <w:rPr>
          <w:rFonts w:ascii="Times New Roman" w:hAnsi="Times New Roman"/>
          <w:szCs w:val="32"/>
        </w:rPr>
        <w:t>年内未被发现的；</w:t>
      </w:r>
    </w:p>
    <w:p w14:paraId="579B800F"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方正仿宋_GBK"/>
          <w:szCs w:val="32"/>
        </w:rPr>
        <w:t>（六）依法不予行政处罚的其他情形。</w:t>
      </w:r>
    </w:p>
    <w:p w14:paraId="038C95A9"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方正仿宋_GBK"/>
          <w:szCs w:val="32"/>
        </w:rPr>
        <w:t>初次违法且危害后果轻微并及时改正的，可以不予行政处罚。</w:t>
      </w:r>
    </w:p>
    <w:p w14:paraId="435613DD"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eastAsia="方正黑体_GBK" w:hAnsi="Times New Roman"/>
          <w:kern w:val="0"/>
          <w:szCs w:val="32"/>
        </w:rPr>
        <w:t>第九条</w:t>
      </w:r>
      <w:r>
        <w:rPr>
          <w:rFonts w:ascii="Times New Roman" w:eastAsia="方正黑体_GBK" w:hAnsi="Times New Roman"/>
          <w:kern w:val="0"/>
          <w:szCs w:val="32"/>
        </w:rPr>
        <w:t xml:space="preserve"> </w:t>
      </w:r>
      <w:r>
        <w:rPr>
          <w:rFonts w:ascii="Times New Roman" w:hAnsi="方正仿宋_GBK"/>
          <w:szCs w:val="32"/>
        </w:rPr>
        <w:t>当事人有下列情形之一的，应当从轻或者减轻行政处罚：</w:t>
      </w:r>
    </w:p>
    <w:p w14:paraId="5844EA36"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Times New Roman"/>
          <w:szCs w:val="32"/>
        </w:rPr>
        <w:t>（一）已满</w:t>
      </w:r>
      <w:r>
        <w:rPr>
          <w:rFonts w:ascii="Times New Roman" w:hAnsi="Times New Roman"/>
          <w:szCs w:val="32"/>
        </w:rPr>
        <w:t>14</w:t>
      </w:r>
      <w:r>
        <w:rPr>
          <w:rFonts w:ascii="Times New Roman" w:hAnsi="Times New Roman"/>
          <w:szCs w:val="32"/>
        </w:rPr>
        <w:t>周岁不满</w:t>
      </w:r>
      <w:r>
        <w:rPr>
          <w:rFonts w:ascii="Times New Roman" w:hAnsi="Times New Roman"/>
          <w:szCs w:val="32"/>
        </w:rPr>
        <w:t>18</w:t>
      </w:r>
      <w:r>
        <w:rPr>
          <w:rFonts w:ascii="Times New Roman" w:hAnsi="Times New Roman"/>
          <w:szCs w:val="32"/>
        </w:rPr>
        <w:t>周岁的未成年人有违法行为的；</w:t>
      </w:r>
    </w:p>
    <w:p w14:paraId="66DA0D28"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Times New Roman"/>
          <w:szCs w:val="32"/>
        </w:rPr>
        <w:t>（二）主动消除或者减轻违法行为危害后果的；</w:t>
      </w:r>
    </w:p>
    <w:p w14:paraId="563794D1"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Times New Roman"/>
          <w:szCs w:val="32"/>
        </w:rPr>
        <w:t>（三）受他人胁迫或者诱骗实施违法行为的；</w:t>
      </w:r>
    </w:p>
    <w:p w14:paraId="2D54F53C"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Times New Roman"/>
          <w:szCs w:val="32"/>
        </w:rPr>
        <w:t>（四）主动供述行政机关尚未掌握的违法行为的；</w:t>
      </w:r>
    </w:p>
    <w:p w14:paraId="2F50DA6F"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Times New Roman"/>
          <w:szCs w:val="32"/>
        </w:rPr>
        <w:t>（五）配合行政机关查处违法行为有立功表现的；</w:t>
      </w:r>
    </w:p>
    <w:p w14:paraId="4BD8B3C8"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Times New Roman"/>
          <w:szCs w:val="32"/>
        </w:rPr>
        <w:t>（六）在共同违法行为中起次要或者辅助作用，且没有造成严重后果的；</w:t>
      </w:r>
    </w:p>
    <w:p w14:paraId="5375E93B"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方正仿宋_GBK"/>
          <w:szCs w:val="32"/>
        </w:rPr>
        <w:t>（七）主动中止违法行为，且危害后果轻微的；</w:t>
      </w:r>
    </w:p>
    <w:p w14:paraId="6D8153A6"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方正仿宋_GBK"/>
          <w:szCs w:val="32"/>
        </w:rPr>
        <w:t>（八）法律、法规、规章规定应当从轻或者减轻行政处罚的其他情形。</w:t>
      </w:r>
    </w:p>
    <w:p w14:paraId="1572F1A2"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方正仿宋_GBK"/>
          <w:szCs w:val="32"/>
        </w:rPr>
        <w:t>当事人有下列情形之一的，可以从轻或者减轻行政处罚：</w:t>
      </w:r>
    </w:p>
    <w:p w14:paraId="75AC7DBC"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方正仿宋_GBK"/>
          <w:szCs w:val="32"/>
        </w:rPr>
        <w:t>（一）尚未完全丧失辨认或者控制自己行为能力的精神病人、智力残疾人有违法行为的；</w:t>
      </w:r>
    </w:p>
    <w:p w14:paraId="756083BD"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方正仿宋_GBK"/>
          <w:szCs w:val="32"/>
        </w:rPr>
        <w:t>（二）当事人因残疾或者重大疾病等原因生活确有困难的；</w:t>
      </w:r>
    </w:p>
    <w:p w14:paraId="12AADFFA"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方正仿宋_GBK"/>
          <w:szCs w:val="32"/>
        </w:rPr>
        <w:t>（三）涉案财物或者违法所得较少的；</w:t>
      </w:r>
    </w:p>
    <w:p w14:paraId="405F261A"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方正仿宋_GBK"/>
          <w:szCs w:val="32"/>
        </w:rPr>
        <w:t>（四）法律、法规、规章规定可以从轻或者减轻行政处罚的其他情形。</w:t>
      </w:r>
    </w:p>
    <w:p w14:paraId="1D459AB3"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方正仿宋_GBK"/>
          <w:szCs w:val="32"/>
        </w:rPr>
        <w:lastRenderedPageBreak/>
        <w:t>本条第一款第（五）项所称的立功表现，是指当事人有揭发他人安全生产违法行为，并经查证属实；提供查处其他安全生产违法行为的重要线索，并经查证属实；阻止他人实施安全生产违法行为；协助司法机关抓捕其他违法犯罪嫌疑人等情形。</w:t>
      </w:r>
    </w:p>
    <w:p w14:paraId="124C840C"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eastAsia="方正黑体_GBK" w:hAnsi="Times New Roman"/>
          <w:kern w:val="0"/>
          <w:szCs w:val="32"/>
        </w:rPr>
        <w:t>第十条</w:t>
      </w:r>
      <w:r>
        <w:rPr>
          <w:rFonts w:ascii="Times New Roman" w:eastAsia="方正黑体_GBK" w:hAnsi="Times New Roman"/>
          <w:kern w:val="0"/>
          <w:szCs w:val="32"/>
        </w:rPr>
        <w:t xml:space="preserve"> </w:t>
      </w:r>
      <w:r>
        <w:rPr>
          <w:rFonts w:ascii="Times New Roman" w:hAnsi="方正仿宋_GBK"/>
          <w:szCs w:val="32"/>
        </w:rPr>
        <w:t>市应急管理部门根据《中华人民共和国行政处罚法》和相关法律法规规定，结合执法实际，制定本市安全生产监管领域轻微违法行为不予处罚清单。区县（自治县）应急管理部门可以根据相关规定，制定本辖区内不予处罚清单。</w:t>
      </w:r>
    </w:p>
    <w:p w14:paraId="1C726A9F"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方正仿宋_GBK"/>
          <w:szCs w:val="32"/>
        </w:rPr>
        <w:t>当事人有违法行为事实，应急管理部门依法作出不予立案或不予处罚决定的，应当对当事人进行教育，告知其违法的事实、法律法规规章依据以及整改要求或建议。</w:t>
      </w:r>
    </w:p>
    <w:p w14:paraId="6C711A52"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eastAsia="方正黑体_GBK" w:hAnsi="Times New Roman"/>
          <w:kern w:val="0"/>
          <w:szCs w:val="32"/>
        </w:rPr>
        <w:t>第十一条</w:t>
      </w:r>
      <w:r>
        <w:rPr>
          <w:rFonts w:ascii="Times New Roman" w:eastAsia="方正黑体_GBK" w:hAnsi="Times New Roman"/>
          <w:kern w:val="0"/>
          <w:szCs w:val="32"/>
        </w:rPr>
        <w:t xml:space="preserve"> </w:t>
      </w:r>
      <w:r>
        <w:rPr>
          <w:rFonts w:ascii="Times New Roman" w:hAnsi="方正仿宋_GBK"/>
          <w:szCs w:val="32"/>
        </w:rPr>
        <w:t>当事人有下列情形之一的，应当依法从重行政处罚：</w:t>
      </w:r>
    </w:p>
    <w:p w14:paraId="4A0B9D58"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方正仿宋_GBK"/>
          <w:szCs w:val="32"/>
        </w:rPr>
        <w:t>（一）危害国家安全、公共安全的；</w:t>
      </w:r>
    </w:p>
    <w:p w14:paraId="3AA025FD"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方正仿宋_GBK"/>
          <w:szCs w:val="32"/>
        </w:rPr>
        <w:t>（二）在共同违法行为中起主要作用或者胁迫、诱骗、教唆他人实施违法行为的；</w:t>
      </w:r>
    </w:p>
    <w:p w14:paraId="2CDE3FC4"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方正仿宋_GBK"/>
          <w:szCs w:val="32"/>
        </w:rPr>
        <w:t>（三）经责令停止、纠正违法行为后，仍继续实施违法行为的；</w:t>
      </w:r>
    </w:p>
    <w:p w14:paraId="65410869"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方正仿宋_GBK"/>
          <w:szCs w:val="32"/>
        </w:rPr>
        <w:t>（四）多次实施同一违法行为且已受过行政处罚的；</w:t>
      </w:r>
    </w:p>
    <w:p w14:paraId="0AEC858E"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方正仿宋_GBK"/>
          <w:szCs w:val="32"/>
        </w:rPr>
        <w:t>（五）伪造、变造、隐匿或者销毁证据的；</w:t>
      </w:r>
    </w:p>
    <w:p w14:paraId="2ECC5128"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方正仿宋_GBK"/>
          <w:szCs w:val="32"/>
        </w:rPr>
        <w:t>（六）拒绝、阻碍安全生产执法人员依法查处违法行为或者以暴力威胁安全生产执法人员的；</w:t>
      </w:r>
    </w:p>
    <w:p w14:paraId="6F524AB0"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方正仿宋_GBK"/>
          <w:szCs w:val="32"/>
        </w:rPr>
        <w:lastRenderedPageBreak/>
        <w:t>（七）对举报人、证人、行政执法人员有报复行为的；</w:t>
      </w:r>
    </w:p>
    <w:p w14:paraId="43083600"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方正仿宋_GBK"/>
          <w:szCs w:val="32"/>
        </w:rPr>
        <w:t>（八）违法行为情节恶劣，造成人身死亡（重伤、急性工业中毒）或者严重社会影响的；</w:t>
      </w:r>
    </w:p>
    <w:p w14:paraId="2D0C85C7"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方正仿宋_GBK"/>
          <w:szCs w:val="32"/>
        </w:rPr>
        <w:t>（九）法律、法规和规章规定应当从重处罚的其他情形。</w:t>
      </w:r>
    </w:p>
    <w:p w14:paraId="5474ECB9"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方正仿宋_GBK"/>
          <w:szCs w:val="32"/>
        </w:rPr>
        <w:t>发生重大自然灾害、事故灾难等突发事件，为了控制、减轻和消除突发事件引起的社会危害，行政机关对违反突发事件应对措施的行为，应当依法快速、从重处罚。</w:t>
      </w:r>
    </w:p>
    <w:p w14:paraId="24AA4F59"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eastAsia="方正黑体_GBK" w:hAnsi="Times New Roman"/>
          <w:kern w:val="0"/>
          <w:szCs w:val="32"/>
        </w:rPr>
        <w:t>第十二条</w:t>
      </w:r>
      <w:r>
        <w:rPr>
          <w:rFonts w:ascii="Times New Roman" w:eastAsia="方正黑体_GBK" w:hAnsi="Times New Roman"/>
          <w:kern w:val="0"/>
          <w:szCs w:val="32"/>
        </w:rPr>
        <w:t xml:space="preserve"> </w:t>
      </w:r>
      <w:r>
        <w:rPr>
          <w:rFonts w:ascii="Times New Roman" w:hAnsi="方正仿宋_GBK"/>
          <w:szCs w:val="32"/>
        </w:rPr>
        <w:t>除法律、法规和规章另有规定外，当事人具有多种裁量情节的，按照以下规则实施处罚：</w:t>
      </w:r>
    </w:p>
    <w:p w14:paraId="34B2D084"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方正仿宋_GBK"/>
          <w:szCs w:val="32"/>
        </w:rPr>
        <w:t>（一）具有</w:t>
      </w:r>
      <w:r>
        <w:rPr>
          <w:rFonts w:ascii="Times New Roman" w:hAnsi="Times New Roman"/>
          <w:szCs w:val="32"/>
        </w:rPr>
        <w:t>2</w:t>
      </w:r>
      <w:r>
        <w:rPr>
          <w:rFonts w:ascii="Times New Roman" w:hAnsi="Times New Roman"/>
          <w:szCs w:val="32"/>
        </w:rPr>
        <w:t>个或者</w:t>
      </w:r>
      <w:r>
        <w:rPr>
          <w:rFonts w:ascii="Times New Roman" w:hAnsi="Times New Roman"/>
          <w:szCs w:val="32"/>
        </w:rPr>
        <w:t>2</w:t>
      </w:r>
      <w:r>
        <w:rPr>
          <w:rFonts w:ascii="Times New Roman" w:hAnsi="Times New Roman"/>
          <w:szCs w:val="32"/>
        </w:rPr>
        <w:t>个以上从轻情节且不具有从重情节的，一般按照最低处罚幅度实施处罚；</w:t>
      </w:r>
    </w:p>
    <w:p w14:paraId="4AF620DC"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Times New Roman"/>
          <w:szCs w:val="32"/>
        </w:rPr>
        <w:t>（二）具有</w:t>
      </w:r>
      <w:r>
        <w:rPr>
          <w:rFonts w:ascii="Times New Roman" w:hAnsi="Times New Roman"/>
          <w:szCs w:val="32"/>
        </w:rPr>
        <w:t>2</w:t>
      </w:r>
      <w:r>
        <w:rPr>
          <w:rFonts w:ascii="Times New Roman" w:hAnsi="Times New Roman"/>
          <w:szCs w:val="32"/>
        </w:rPr>
        <w:t>个或者</w:t>
      </w:r>
      <w:r>
        <w:rPr>
          <w:rFonts w:ascii="Times New Roman" w:hAnsi="Times New Roman"/>
          <w:szCs w:val="32"/>
        </w:rPr>
        <w:t>2</w:t>
      </w:r>
      <w:r>
        <w:rPr>
          <w:rFonts w:ascii="Times New Roman" w:hAnsi="Times New Roman"/>
          <w:szCs w:val="32"/>
        </w:rPr>
        <w:t>个以上从</w:t>
      </w:r>
      <w:r>
        <w:rPr>
          <w:rFonts w:ascii="Times New Roman" w:hAnsi="方正仿宋_GBK"/>
          <w:szCs w:val="32"/>
        </w:rPr>
        <w:t>重情节且不具有从轻、减轻情节的，一般按照最高处罚幅度实施处罚；</w:t>
      </w:r>
    </w:p>
    <w:p w14:paraId="5F5767A5"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方正仿宋_GBK"/>
          <w:szCs w:val="32"/>
        </w:rPr>
        <w:t>（三）对既具有从轻或者减轻情节又具有从重情节的，应当综合衡量违法行为的事实、性质、情节、社会危害程度以及区域经济发展水平等因素，实施行政处罚；</w:t>
      </w:r>
    </w:p>
    <w:p w14:paraId="373008F9"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方正仿宋_GBK"/>
          <w:szCs w:val="32"/>
        </w:rPr>
        <w:t>（四）同一违法行为适用于裁量细则多种裁量阶次时，应选用最高裁量阶次适用。</w:t>
      </w:r>
    </w:p>
    <w:p w14:paraId="48D4FEBD"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方正仿宋_GBK"/>
          <w:szCs w:val="32"/>
        </w:rPr>
        <w:t>违法行为已经造成严重危害后果的，一般不适用减轻或者从轻行政处罚。</w:t>
      </w:r>
    </w:p>
    <w:p w14:paraId="2E3D8109"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eastAsia="方正黑体_GBK" w:hAnsi="Times New Roman"/>
          <w:kern w:val="0"/>
          <w:szCs w:val="32"/>
        </w:rPr>
        <w:t>第十三条</w:t>
      </w:r>
      <w:r>
        <w:rPr>
          <w:rFonts w:ascii="Times New Roman" w:eastAsia="方正黑体_GBK" w:hAnsi="Times New Roman"/>
          <w:kern w:val="0"/>
          <w:szCs w:val="32"/>
        </w:rPr>
        <w:t xml:space="preserve"> </w:t>
      </w:r>
      <w:r>
        <w:rPr>
          <w:rFonts w:ascii="Times New Roman" w:hAnsi="方正仿宋_GBK"/>
          <w:szCs w:val="32"/>
        </w:rPr>
        <w:t>除法律、法规、规章另有规定外，对同一违法行为设定了可以并处处罚的，应当结合当事人违法行为的情节，按照以下规则实施处罚：</w:t>
      </w:r>
    </w:p>
    <w:p w14:paraId="088C1116"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方正仿宋_GBK"/>
          <w:szCs w:val="32"/>
        </w:rPr>
        <w:lastRenderedPageBreak/>
        <w:t>（一）对只具有从轻或者减轻情节的，实施单处；</w:t>
      </w:r>
    </w:p>
    <w:p w14:paraId="0078322B"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方正仿宋_GBK"/>
          <w:szCs w:val="32"/>
        </w:rPr>
        <w:t>（二）对只具有从重情节的，实施并处；</w:t>
      </w:r>
    </w:p>
    <w:p w14:paraId="1E293F70"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方正仿宋_GBK"/>
          <w:szCs w:val="32"/>
        </w:rPr>
        <w:t>（三）对既具有从轻或者减轻情节又具有从重情节的，应当综合衡量违法行为的事实、性质、情节、社会危害程度以及区域经济发展水平等因素，确定单处或者并处。</w:t>
      </w:r>
    </w:p>
    <w:p w14:paraId="2F737EC9"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方正仿宋_GBK"/>
          <w:szCs w:val="32"/>
        </w:rPr>
        <w:t>法律、法规、规章规定应当并处的，应当并处，不得选择适用。从轻行政处罚亦不得减少法定处罚种类。</w:t>
      </w:r>
    </w:p>
    <w:p w14:paraId="7CD3B4DA"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eastAsia="方正黑体_GBK" w:hAnsi="Times New Roman"/>
          <w:kern w:val="0"/>
          <w:szCs w:val="32"/>
        </w:rPr>
        <w:t>第十四条</w:t>
      </w:r>
      <w:r>
        <w:rPr>
          <w:rFonts w:ascii="Times New Roman" w:eastAsia="方正黑体_GBK" w:hAnsi="Times New Roman"/>
          <w:kern w:val="0"/>
          <w:szCs w:val="32"/>
        </w:rPr>
        <w:t xml:space="preserve"> </w:t>
      </w:r>
      <w:r>
        <w:rPr>
          <w:rFonts w:ascii="Times New Roman" w:hAnsi="方正仿宋_GBK"/>
          <w:szCs w:val="32"/>
        </w:rPr>
        <w:t>本裁量基准应当向社会公布。行使安全生产行政处罚裁量权的处罚结果应当公开，允许社会公众查阅，但涉及国家秘密、商业秘密或者个人隐私的除外。</w:t>
      </w:r>
    </w:p>
    <w:p w14:paraId="60CE10DB"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eastAsia="方正黑体_GBK" w:hAnsi="Times New Roman"/>
          <w:kern w:val="0"/>
          <w:szCs w:val="32"/>
        </w:rPr>
        <w:t>第十五条</w:t>
      </w:r>
      <w:r>
        <w:rPr>
          <w:rFonts w:ascii="Times New Roman" w:eastAsia="方正黑体_GBK" w:hAnsi="Times New Roman"/>
          <w:kern w:val="0"/>
          <w:szCs w:val="32"/>
        </w:rPr>
        <w:t xml:space="preserve"> </w:t>
      </w:r>
      <w:r>
        <w:rPr>
          <w:rFonts w:ascii="Times New Roman" w:hAnsi="方正仿宋_GBK"/>
          <w:szCs w:val="32"/>
        </w:rPr>
        <w:t>行使本裁量基准应当自觉接受人大监督、司法监督和舆论监督。市应急管理部门应当加强对区县（自治县）应急管理部门规范行使行政处罚裁量权的指导和监督。委托实施行政处罚的行政机关对受委托组织实施行政处罚裁量权应当加强指导和监督。发现有违反本裁量基准，不当实施行政处罚裁量情形的，应当依法及时纠正。</w:t>
      </w:r>
    </w:p>
    <w:p w14:paraId="5C699B51" w14:textId="77777777" w:rsidR="00D52283" w:rsidRDefault="00000000">
      <w:pPr>
        <w:shd w:val="clear" w:color="auto" w:fill="FFFFFF"/>
        <w:spacing w:line="550" w:lineRule="exact"/>
        <w:ind w:firstLine="632"/>
        <w:jc w:val="left"/>
        <w:rPr>
          <w:rFonts w:ascii="Times New Roman" w:eastAsia="方正黑体_GBK" w:hAnsi="Times New Roman"/>
          <w:kern w:val="0"/>
          <w:szCs w:val="32"/>
        </w:rPr>
      </w:pPr>
      <w:r>
        <w:rPr>
          <w:rFonts w:ascii="Times New Roman" w:hAnsi="方正仿宋_GBK"/>
          <w:szCs w:val="32"/>
        </w:rPr>
        <w:t>不当实施行政处罚裁量，导致行政处罚决定被有权机关撤销、变更或确认违法，造成不良影响的，应依照《应急管理行政执法人员依法履职管理规定》等规定追究相关人员的责任。</w:t>
      </w:r>
    </w:p>
    <w:p w14:paraId="5A7852A2"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eastAsia="方正黑体_GBK" w:hAnsi="Times New Roman"/>
          <w:kern w:val="0"/>
          <w:szCs w:val="32"/>
        </w:rPr>
        <w:t>第十六条</w:t>
      </w:r>
      <w:r>
        <w:rPr>
          <w:rFonts w:ascii="Times New Roman" w:eastAsia="方正黑体_GBK" w:hAnsi="Times New Roman"/>
          <w:kern w:val="0"/>
          <w:szCs w:val="32"/>
        </w:rPr>
        <w:t xml:space="preserve"> </w:t>
      </w:r>
      <w:r>
        <w:rPr>
          <w:rFonts w:ascii="Times New Roman" w:hAnsi="方正仿宋_GBK"/>
          <w:szCs w:val="32"/>
        </w:rPr>
        <w:t>在适用本裁量基准可能出现明显不当、显失公平，或者行政处罚裁量基准适用的客观情况发生变化的，经本行政机关主要负责人批准或者集体讨论通过后可以调整适用，集体讨论</w:t>
      </w:r>
      <w:r>
        <w:rPr>
          <w:rFonts w:ascii="Times New Roman" w:hAnsi="方正仿宋_GBK"/>
          <w:szCs w:val="32"/>
        </w:rPr>
        <w:lastRenderedPageBreak/>
        <w:t>的事项可包括案件承办人员的建议、裁量的事实、理由、额度和处罚依据。批准材料或者集体讨论记录应作为执法案卷的一部分归档保存。</w:t>
      </w:r>
    </w:p>
    <w:p w14:paraId="5506F362"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方正仿宋_GBK"/>
          <w:szCs w:val="32"/>
        </w:rPr>
        <w:t>区县应急管理部门根据本条第一款规定调整适用本裁量基准的，应当报市应急局备案。</w:t>
      </w:r>
    </w:p>
    <w:p w14:paraId="06B3CAFA"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eastAsia="方正黑体_GBK" w:hAnsi="Times New Roman"/>
          <w:kern w:val="0"/>
          <w:szCs w:val="32"/>
        </w:rPr>
        <w:t>第十七条</w:t>
      </w:r>
      <w:r>
        <w:rPr>
          <w:rFonts w:ascii="Times New Roman" w:eastAsia="方正黑体_GBK" w:hAnsi="Times New Roman"/>
          <w:kern w:val="0"/>
          <w:szCs w:val="32"/>
        </w:rPr>
        <w:t xml:space="preserve"> </w:t>
      </w:r>
      <w:r>
        <w:rPr>
          <w:rFonts w:ascii="Times New Roman" w:hAnsi="方正仿宋_GBK"/>
          <w:szCs w:val="32"/>
        </w:rPr>
        <w:t>违法所得按照下列规定计算：</w:t>
      </w:r>
    </w:p>
    <w:p w14:paraId="3A7E7A2A"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方正仿宋_GBK"/>
          <w:szCs w:val="32"/>
        </w:rPr>
        <w:t>（一）生产、加工产品的，以生产、加工的产品及其销售收入作为违法所得；</w:t>
      </w:r>
    </w:p>
    <w:p w14:paraId="21217095"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方正仿宋_GBK"/>
          <w:szCs w:val="32"/>
        </w:rPr>
        <w:t>（二）销售商品的，以销售收入作为违法所得；</w:t>
      </w:r>
    </w:p>
    <w:p w14:paraId="1AE8B702"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方正仿宋_GBK"/>
          <w:szCs w:val="32"/>
        </w:rPr>
        <w:t>（三）提供安全生产中介、租赁等服务的，以服务收入或者报酬作为违法所得；</w:t>
      </w:r>
    </w:p>
    <w:p w14:paraId="6CC18803"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方正仿宋_GBK"/>
          <w:szCs w:val="32"/>
        </w:rPr>
        <w:t>（四）销售收入无法计算的，按当地同类同等规模的生产经营单位的平均销售收入计算；</w:t>
      </w:r>
    </w:p>
    <w:p w14:paraId="578BD572"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方正仿宋_GBK"/>
          <w:szCs w:val="32"/>
        </w:rPr>
        <w:t>（五）服务收入、报酬无法计算的，按照当地同行业同种服务的平均收入或者报酬计算。</w:t>
      </w:r>
    </w:p>
    <w:p w14:paraId="2A886815"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方正仿宋_GBK"/>
          <w:szCs w:val="32"/>
        </w:rPr>
        <w:t>当事人有违法所得的，除有应当退赔的情形外，依法予以没收。</w:t>
      </w:r>
    </w:p>
    <w:p w14:paraId="4E0DB629" w14:textId="77777777" w:rsidR="00D52283" w:rsidRDefault="00000000">
      <w:pPr>
        <w:shd w:val="clear" w:color="auto" w:fill="FFFFFF"/>
        <w:spacing w:line="550" w:lineRule="exact"/>
        <w:ind w:firstLine="632"/>
        <w:jc w:val="left"/>
        <w:rPr>
          <w:rFonts w:ascii="Times New Roman" w:eastAsia="方正黑体_GBK" w:hAnsi="Times New Roman"/>
          <w:kern w:val="0"/>
          <w:szCs w:val="32"/>
        </w:rPr>
      </w:pPr>
      <w:r>
        <w:rPr>
          <w:rFonts w:ascii="Times New Roman" w:eastAsia="方正黑体_GBK" w:hAnsi="Times New Roman"/>
          <w:kern w:val="0"/>
          <w:szCs w:val="32"/>
        </w:rPr>
        <w:t>第十八条</w:t>
      </w:r>
      <w:r>
        <w:rPr>
          <w:rFonts w:ascii="Times New Roman" w:eastAsia="方正黑体_GBK" w:hAnsi="Times New Roman"/>
          <w:kern w:val="0"/>
          <w:szCs w:val="32"/>
        </w:rPr>
        <w:t xml:space="preserve"> </w:t>
      </w:r>
      <w:r>
        <w:rPr>
          <w:rFonts w:ascii="Times New Roman" w:hAnsi="方正仿宋_GBK"/>
          <w:szCs w:val="32"/>
        </w:rPr>
        <w:t>发生生产安全事故，情节特别严重、影响特别恶劣的，可以按照《中华人民共和国安全生产法》第一百一十四条第一款规定罚款数额的二倍以上五倍以下，对负有责任的生产经营单位处以罚款。</w:t>
      </w:r>
    </w:p>
    <w:p w14:paraId="7F121623"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eastAsia="方正黑体_GBK" w:hAnsi="Times New Roman"/>
          <w:kern w:val="0"/>
          <w:szCs w:val="32"/>
        </w:rPr>
        <w:t>第十九条</w:t>
      </w:r>
      <w:r>
        <w:rPr>
          <w:rFonts w:ascii="Times New Roman" w:eastAsia="方正黑体_GBK" w:hAnsi="Times New Roman"/>
          <w:kern w:val="0"/>
          <w:szCs w:val="32"/>
        </w:rPr>
        <w:t xml:space="preserve"> </w:t>
      </w:r>
      <w:r>
        <w:rPr>
          <w:rFonts w:ascii="Times New Roman" w:hAnsi="方正仿宋_GBK"/>
          <w:szCs w:val="32"/>
        </w:rPr>
        <w:t>市应急管理部门定期对本裁量基准执行情况开展评估，发现援引法律法规调整或修改，所列违法行为、行政处罚</w:t>
      </w:r>
      <w:r>
        <w:rPr>
          <w:rFonts w:ascii="Times New Roman" w:hAnsi="方正仿宋_GBK"/>
          <w:szCs w:val="32"/>
        </w:rPr>
        <w:lastRenderedPageBreak/>
        <w:t>等事项发生变更，以及本裁量基准与现行法律法规存在不符等情形的，及时更正、修订并重新发布。</w:t>
      </w:r>
    </w:p>
    <w:p w14:paraId="73E83559"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eastAsia="方正黑体_GBK" w:hAnsi="Times New Roman"/>
          <w:kern w:val="0"/>
          <w:szCs w:val="32"/>
        </w:rPr>
        <w:t>第二十条</w:t>
      </w:r>
      <w:r>
        <w:rPr>
          <w:rFonts w:ascii="Times New Roman" w:eastAsia="方正黑体_GBK" w:hAnsi="Times New Roman"/>
          <w:kern w:val="0"/>
          <w:szCs w:val="32"/>
        </w:rPr>
        <w:t xml:space="preserve"> </w:t>
      </w:r>
      <w:r>
        <w:rPr>
          <w:rFonts w:ascii="Times New Roman" w:hAnsi="方正仿宋_GBK"/>
          <w:szCs w:val="32"/>
        </w:rPr>
        <w:t>裁量细则</w:t>
      </w:r>
      <w:r>
        <w:rPr>
          <w:rFonts w:ascii="Times New Roman" w:hAnsi="Times New Roman"/>
          <w:szCs w:val="32"/>
        </w:rPr>
        <w:t>“</w:t>
      </w:r>
      <w:r>
        <w:rPr>
          <w:rFonts w:ascii="Times New Roman" w:hAnsi="方正仿宋_GBK"/>
          <w:szCs w:val="32"/>
        </w:rPr>
        <w:t>适用条件</w:t>
      </w:r>
      <w:r>
        <w:rPr>
          <w:rFonts w:ascii="Times New Roman" w:hAnsi="Times New Roman"/>
          <w:szCs w:val="32"/>
        </w:rPr>
        <w:t>”“</w:t>
      </w:r>
      <w:r>
        <w:rPr>
          <w:rFonts w:ascii="Times New Roman" w:hAnsi="方正仿宋_GBK"/>
          <w:szCs w:val="32"/>
        </w:rPr>
        <w:t>具体标准</w:t>
      </w:r>
      <w:r>
        <w:rPr>
          <w:rFonts w:ascii="Times New Roman" w:hAnsi="Times New Roman"/>
          <w:szCs w:val="32"/>
        </w:rPr>
        <w:t>”</w:t>
      </w:r>
      <w:r>
        <w:rPr>
          <w:rFonts w:ascii="Times New Roman" w:hAnsi="方正仿宋_GBK"/>
          <w:szCs w:val="32"/>
        </w:rPr>
        <w:t>中，</w:t>
      </w:r>
      <w:r>
        <w:rPr>
          <w:rFonts w:ascii="Times New Roman" w:hAnsi="Times New Roman"/>
          <w:szCs w:val="32"/>
        </w:rPr>
        <w:t>“</w:t>
      </w:r>
      <w:r>
        <w:rPr>
          <w:rFonts w:ascii="Times New Roman" w:hAnsi="方正仿宋_GBK"/>
          <w:szCs w:val="32"/>
        </w:rPr>
        <w:t>到</w:t>
      </w:r>
      <w:r>
        <w:rPr>
          <w:rFonts w:ascii="Times New Roman" w:hAnsi="Times New Roman"/>
          <w:szCs w:val="32"/>
        </w:rPr>
        <w:t>”“</w:t>
      </w:r>
      <w:r>
        <w:rPr>
          <w:rFonts w:ascii="Times New Roman" w:hAnsi="方正仿宋_GBK"/>
          <w:szCs w:val="32"/>
        </w:rPr>
        <w:t>不满</w:t>
      </w:r>
      <w:r>
        <w:rPr>
          <w:rFonts w:ascii="Times New Roman" w:hAnsi="Times New Roman"/>
          <w:szCs w:val="32"/>
        </w:rPr>
        <w:t>”“</w:t>
      </w:r>
      <w:r>
        <w:rPr>
          <w:rFonts w:ascii="Times New Roman" w:hAnsi="方正仿宋_GBK"/>
          <w:szCs w:val="32"/>
        </w:rPr>
        <w:t>超过</w:t>
      </w:r>
      <w:r>
        <w:rPr>
          <w:rFonts w:ascii="Times New Roman" w:hAnsi="Times New Roman"/>
          <w:szCs w:val="32"/>
        </w:rPr>
        <w:t>”</w:t>
      </w:r>
      <w:r>
        <w:rPr>
          <w:rFonts w:ascii="Times New Roman" w:hAnsi="方正仿宋_GBK"/>
          <w:szCs w:val="32"/>
        </w:rPr>
        <w:t>不包括本数，</w:t>
      </w:r>
      <w:r>
        <w:rPr>
          <w:rFonts w:ascii="Times New Roman" w:hAnsi="Times New Roman"/>
          <w:szCs w:val="32"/>
        </w:rPr>
        <w:t>“</w:t>
      </w:r>
      <w:r>
        <w:rPr>
          <w:rFonts w:ascii="Times New Roman" w:hAnsi="方正仿宋_GBK"/>
          <w:szCs w:val="32"/>
        </w:rPr>
        <w:t>以上</w:t>
      </w:r>
      <w:r>
        <w:rPr>
          <w:rFonts w:ascii="Times New Roman" w:hAnsi="Times New Roman"/>
          <w:szCs w:val="32"/>
        </w:rPr>
        <w:t>”“</w:t>
      </w:r>
      <w:r>
        <w:rPr>
          <w:rFonts w:ascii="Times New Roman" w:hAnsi="方正仿宋_GBK"/>
          <w:szCs w:val="32"/>
        </w:rPr>
        <w:t>以下</w:t>
      </w:r>
      <w:r>
        <w:rPr>
          <w:rFonts w:ascii="Times New Roman" w:hAnsi="Times New Roman"/>
          <w:szCs w:val="32"/>
        </w:rPr>
        <w:t>”</w:t>
      </w:r>
      <w:r>
        <w:rPr>
          <w:rFonts w:ascii="Times New Roman" w:hAnsi="方正仿宋_GBK"/>
          <w:szCs w:val="32"/>
        </w:rPr>
        <w:t>包括本数。其余部分与援引法律法规规定保持一致。</w:t>
      </w:r>
    </w:p>
    <w:p w14:paraId="2E538242"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hAnsi="方正仿宋_GBK"/>
          <w:szCs w:val="32"/>
        </w:rPr>
        <w:t>本裁量基准所称的高危行业、领域的生产经营单位与《中华人民共和国安全生产法》保持一致。</w:t>
      </w:r>
    </w:p>
    <w:p w14:paraId="54B8D93E" w14:textId="77777777" w:rsidR="00D52283" w:rsidRDefault="00000000">
      <w:pPr>
        <w:shd w:val="clear" w:color="auto" w:fill="FFFFFF"/>
        <w:spacing w:line="550" w:lineRule="exact"/>
        <w:ind w:firstLine="632"/>
        <w:jc w:val="left"/>
        <w:rPr>
          <w:rFonts w:ascii="Times New Roman" w:hAnsi="Times New Roman"/>
          <w:szCs w:val="32"/>
        </w:rPr>
      </w:pPr>
      <w:r>
        <w:rPr>
          <w:rFonts w:ascii="Times New Roman" w:eastAsia="方正黑体_GBK" w:hAnsi="Times New Roman"/>
          <w:kern w:val="0"/>
          <w:szCs w:val="32"/>
        </w:rPr>
        <w:t>第二十一条</w:t>
      </w:r>
      <w:r>
        <w:rPr>
          <w:rFonts w:ascii="Times New Roman" w:eastAsia="方正黑体_GBK" w:hAnsi="Times New Roman"/>
          <w:kern w:val="0"/>
          <w:szCs w:val="32"/>
        </w:rPr>
        <w:t xml:space="preserve"> </w:t>
      </w:r>
      <w:r>
        <w:rPr>
          <w:rFonts w:ascii="Times New Roman" w:hAnsi="Times New Roman"/>
          <w:szCs w:val="32"/>
        </w:rPr>
        <w:t>本裁量基准自</w:t>
      </w:r>
      <w:r>
        <w:rPr>
          <w:rFonts w:ascii="Times New Roman" w:hAnsi="Times New Roman"/>
          <w:szCs w:val="32"/>
        </w:rPr>
        <w:t>2023</w:t>
      </w:r>
      <w:r>
        <w:rPr>
          <w:rFonts w:ascii="Times New Roman" w:hAnsi="Times New Roman"/>
          <w:szCs w:val="32"/>
        </w:rPr>
        <w:t>年</w:t>
      </w:r>
      <w:r>
        <w:rPr>
          <w:rFonts w:ascii="Times New Roman" w:hAnsi="Times New Roman"/>
          <w:szCs w:val="32"/>
        </w:rPr>
        <w:t>8</w:t>
      </w:r>
      <w:r>
        <w:rPr>
          <w:rFonts w:ascii="Times New Roman" w:hAnsi="Times New Roman"/>
          <w:szCs w:val="32"/>
        </w:rPr>
        <w:t>月</w:t>
      </w:r>
      <w:r>
        <w:rPr>
          <w:rFonts w:ascii="Times New Roman" w:hAnsi="Times New Roman"/>
          <w:szCs w:val="32"/>
        </w:rPr>
        <w:t>1</w:t>
      </w:r>
      <w:r>
        <w:rPr>
          <w:rFonts w:ascii="Times New Roman" w:hAnsi="Times New Roman"/>
          <w:szCs w:val="32"/>
        </w:rPr>
        <w:t>日</w:t>
      </w:r>
      <w:r>
        <w:rPr>
          <w:rFonts w:ascii="Times New Roman" w:hAnsi="Times New Roman" w:hint="eastAsia"/>
          <w:szCs w:val="32"/>
        </w:rPr>
        <w:t>起</w:t>
      </w:r>
      <w:r>
        <w:rPr>
          <w:rFonts w:ascii="Times New Roman" w:hAnsi="Times New Roman"/>
          <w:szCs w:val="32"/>
        </w:rPr>
        <w:t>施行，《重庆市应急管理局关于印发</w:t>
      </w:r>
      <w:r>
        <w:rPr>
          <w:rFonts w:ascii="Times New Roman" w:hAnsi="方正仿宋_GBK"/>
          <w:szCs w:val="32"/>
        </w:rPr>
        <w:t>〈</w:t>
      </w:r>
      <w:r>
        <w:rPr>
          <w:rFonts w:ascii="Times New Roman" w:hAnsi="Times New Roman"/>
          <w:szCs w:val="32"/>
        </w:rPr>
        <w:t>重庆市生产安全事故行政处罚裁量基准</w:t>
      </w:r>
      <w:r>
        <w:rPr>
          <w:rFonts w:ascii="Times New Roman" w:hAnsi="方正仿宋_GBK"/>
          <w:szCs w:val="32"/>
        </w:rPr>
        <w:t>〉</w:t>
      </w:r>
      <w:r>
        <w:rPr>
          <w:rFonts w:ascii="Times New Roman" w:hAnsi="Times New Roman"/>
          <w:szCs w:val="32"/>
        </w:rPr>
        <w:t>的通知》（渝应急发〔</w:t>
      </w:r>
      <w:r>
        <w:rPr>
          <w:rFonts w:ascii="Times New Roman" w:hAnsi="Times New Roman"/>
          <w:szCs w:val="32"/>
        </w:rPr>
        <w:t>2022</w:t>
      </w:r>
      <w:r>
        <w:rPr>
          <w:rFonts w:ascii="Times New Roman" w:hAnsi="Times New Roman"/>
          <w:szCs w:val="32"/>
        </w:rPr>
        <w:t>〕</w:t>
      </w:r>
      <w:r>
        <w:rPr>
          <w:rFonts w:ascii="Times New Roman" w:hAnsi="Times New Roman"/>
          <w:szCs w:val="32"/>
        </w:rPr>
        <w:t>15</w:t>
      </w:r>
      <w:r>
        <w:rPr>
          <w:rFonts w:ascii="Times New Roman" w:hAnsi="Times New Roman"/>
          <w:szCs w:val="32"/>
        </w:rPr>
        <w:t>号）同时废止。</w:t>
      </w:r>
    </w:p>
    <w:p w14:paraId="5273135D" w14:textId="77777777" w:rsidR="00D52283" w:rsidRDefault="00D52283">
      <w:pPr>
        <w:shd w:val="clear" w:color="auto" w:fill="FFFFFF"/>
        <w:spacing w:line="550" w:lineRule="exact"/>
        <w:ind w:firstLine="632"/>
        <w:jc w:val="left"/>
        <w:rPr>
          <w:rFonts w:ascii="Times New Roman" w:hAnsi="Times New Roman"/>
          <w:szCs w:val="32"/>
        </w:rPr>
      </w:pPr>
    </w:p>
    <w:p w14:paraId="23BAA995" w14:textId="77777777" w:rsidR="00D52283" w:rsidRDefault="00D52283">
      <w:pPr>
        <w:pStyle w:val="a0"/>
        <w:snapToGrid/>
        <w:spacing w:line="240" w:lineRule="auto"/>
        <w:ind w:firstLineChars="200" w:firstLine="560"/>
        <w:rPr>
          <w:rFonts w:ascii="Times New Roman" w:hAnsi="Times New Roman"/>
          <w:bCs/>
          <w:color w:val="000000"/>
          <w:sz w:val="32"/>
          <w:szCs w:val="32"/>
        </w:rPr>
      </w:pPr>
    </w:p>
    <w:p w14:paraId="4B0887F4" w14:textId="77777777" w:rsidR="00D52283" w:rsidRDefault="00D52283">
      <w:pPr>
        <w:rPr>
          <w:rFonts w:ascii="Times New Roman" w:hAnsi="Times New Roman"/>
        </w:rPr>
      </w:pPr>
    </w:p>
    <w:p w14:paraId="215478C7" w14:textId="77777777" w:rsidR="00D52283" w:rsidRDefault="00D52283">
      <w:pPr>
        <w:pStyle w:val="a0"/>
        <w:rPr>
          <w:rFonts w:ascii="Times New Roman" w:hAnsi="Times New Roman"/>
        </w:rPr>
      </w:pPr>
    </w:p>
    <w:p w14:paraId="40AA3BAA" w14:textId="77777777" w:rsidR="00D52283" w:rsidRDefault="00000000">
      <w:pPr>
        <w:pStyle w:val="a0"/>
        <w:snapToGrid/>
        <w:spacing w:line="240" w:lineRule="auto"/>
        <w:rPr>
          <w:rFonts w:ascii="Times New Roman" w:eastAsia="方正黑体_GBK" w:hAnsi="Times New Roman"/>
          <w:color w:val="000000"/>
          <w:sz w:val="32"/>
          <w:szCs w:val="32"/>
          <w:shd w:val="clear" w:color="auto" w:fill="FFFFFF"/>
        </w:rPr>
        <w:sectPr w:rsidR="00D52283">
          <w:pgSz w:w="11906" w:h="16838"/>
          <w:pgMar w:top="1962" w:right="1474" w:bottom="1848" w:left="1588" w:header="851" w:footer="992" w:gutter="0"/>
          <w:pgNumType w:fmt="numberInDash"/>
          <w:cols w:space="0"/>
          <w:docGrid w:type="lines" w:linePitch="435"/>
        </w:sectPr>
      </w:pPr>
      <w:r>
        <w:rPr>
          <w:rFonts w:ascii="Times New Roman" w:eastAsia="方正黑体_GBK" w:hAnsi="Times New Roman"/>
          <w:color w:val="000000"/>
          <w:sz w:val="32"/>
          <w:szCs w:val="32"/>
          <w:shd w:val="clear" w:color="auto" w:fill="FFFFFF"/>
        </w:rPr>
        <w:br w:type="page"/>
      </w:r>
      <w:bookmarkEnd w:id="0"/>
    </w:p>
    <w:p w14:paraId="5DBFCCA3" w14:textId="77777777" w:rsidR="00D52283" w:rsidRDefault="00000000">
      <w:pPr>
        <w:pStyle w:val="1"/>
      </w:pPr>
      <w:bookmarkStart w:id="15" w:name="_Toc2044722913_WPSOffice_Level1"/>
      <w:bookmarkStart w:id="16" w:name="_Toc138755769"/>
      <w:r>
        <w:lastRenderedPageBreak/>
        <w:t>第二部分</w:t>
      </w:r>
      <w:r>
        <w:t xml:space="preserve">  </w:t>
      </w:r>
      <w:r>
        <w:t>裁量细则</w:t>
      </w:r>
      <w:bookmarkEnd w:id="15"/>
      <w:bookmarkEnd w:id="16"/>
    </w:p>
    <w:p w14:paraId="221A67ED" w14:textId="77777777" w:rsidR="00D52283" w:rsidRDefault="00000000">
      <w:pPr>
        <w:pStyle w:val="2"/>
        <w:rPr>
          <w:rFonts w:ascii="Times New Roman" w:hAnsi="Times New Roman"/>
          <w:sz w:val="22"/>
          <w:szCs w:val="20"/>
        </w:rPr>
      </w:pPr>
      <w:bookmarkStart w:id="17" w:name="_Toc383403197_WPSOffice_Level2"/>
      <w:bookmarkStart w:id="18" w:name="_Toc138755770"/>
      <w:r>
        <w:rPr>
          <w:rFonts w:ascii="Times New Roman"/>
        </w:rPr>
        <w:t>第一节</w:t>
      </w:r>
      <w:r>
        <w:rPr>
          <w:rFonts w:ascii="Times New Roman" w:hint="eastAsia"/>
        </w:rPr>
        <w:t xml:space="preserve"> </w:t>
      </w:r>
      <w:r>
        <w:rPr>
          <w:rFonts w:ascii="Times New Roman"/>
        </w:rPr>
        <w:t>安全生产通用板块（</w:t>
      </w:r>
      <w:r>
        <w:rPr>
          <w:rFonts w:ascii="Times New Roman" w:hAnsi="Times New Roman"/>
        </w:rPr>
        <w:t>73</w:t>
      </w:r>
      <w:r>
        <w:rPr>
          <w:rFonts w:ascii="Times New Roman"/>
        </w:rPr>
        <w:t>项）</w:t>
      </w:r>
      <w:bookmarkEnd w:id="17"/>
      <w:bookmarkEnd w:id="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1267"/>
        <w:gridCol w:w="2749"/>
        <w:gridCol w:w="2495"/>
        <w:gridCol w:w="968"/>
        <w:gridCol w:w="2217"/>
        <w:gridCol w:w="2358"/>
        <w:gridCol w:w="730"/>
      </w:tblGrid>
      <w:tr w:rsidR="00D52283" w14:paraId="3276A659" w14:textId="77777777">
        <w:trPr>
          <w:tblHeader/>
          <w:jc w:val="center"/>
        </w:trPr>
        <w:tc>
          <w:tcPr>
            <w:tcW w:w="219" w:type="pct"/>
            <w:shd w:val="clear" w:color="auto" w:fill="auto"/>
            <w:vAlign w:val="center"/>
          </w:tcPr>
          <w:p w14:paraId="6A11B959" w14:textId="77777777" w:rsidR="00D52283" w:rsidRDefault="00000000">
            <w:pPr>
              <w:spacing w:line="240" w:lineRule="exact"/>
              <w:jc w:val="center"/>
              <w:rPr>
                <w:rFonts w:ascii="Times New Roman" w:eastAsia="方正黑体_GBK" w:hAnsi="Times New Roman"/>
                <w:sz w:val="21"/>
                <w:szCs w:val="32"/>
              </w:rPr>
            </w:pPr>
            <w:r>
              <w:rPr>
                <w:rFonts w:ascii="Times New Roman" w:eastAsia="方正黑体_GBK" w:hAnsi="Times New Roman"/>
                <w:sz w:val="21"/>
                <w:szCs w:val="32"/>
              </w:rPr>
              <w:t>序号</w:t>
            </w:r>
          </w:p>
        </w:tc>
        <w:tc>
          <w:tcPr>
            <w:tcW w:w="474" w:type="pct"/>
            <w:shd w:val="clear" w:color="auto" w:fill="auto"/>
            <w:vAlign w:val="center"/>
          </w:tcPr>
          <w:p w14:paraId="45008BC2" w14:textId="77777777" w:rsidR="00D52283" w:rsidRDefault="00000000">
            <w:pPr>
              <w:spacing w:line="240" w:lineRule="exact"/>
              <w:jc w:val="center"/>
              <w:rPr>
                <w:rFonts w:ascii="Times New Roman" w:eastAsia="方正黑体_GBK" w:hAnsi="Times New Roman"/>
                <w:sz w:val="21"/>
                <w:szCs w:val="32"/>
              </w:rPr>
            </w:pPr>
            <w:r>
              <w:rPr>
                <w:rFonts w:ascii="Times New Roman" w:eastAsia="方正黑体_GBK" w:hAnsi="Times New Roman"/>
                <w:sz w:val="21"/>
                <w:szCs w:val="32"/>
              </w:rPr>
              <w:t>违法行为</w:t>
            </w:r>
          </w:p>
        </w:tc>
        <w:tc>
          <w:tcPr>
            <w:tcW w:w="1027" w:type="pct"/>
            <w:shd w:val="clear" w:color="auto" w:fill="auto"/>
            <w:vAlign w:val="center"/>
          </w:tcPr>
          <w:p w14:paraId="40FE780E" w14:textId="77777777" w:rsidR="00D52283" w:rsidRDefault="00000000">
            <w:pPr>
              <w:spacing w:line="240" w:lineRule="exact"/>
              <w:jc w:val="center"/>
              <w:rPr>
                <w:rFonts w:ascii="Times New Roman" w:eastAsia="方正黑体_GBK" w:hAnsi="Times New Roman"/>
                <w:sz w:val="21"/>
                <w:szCs w:val="32"/>
              </w:rPr>
            </w:pPr>
            <w:r>
              <w:rPr>
                <w:rFonts w:ascii="Times New Roman" w:eastAsia="方正黑体_GBK" w:hAnsi="Times New Roman"/>
                <w:sz w:val="21"/>
                <w:szCs w:val="32"/>
              </w:rPr>
              <w:t>法定依据</w:t>
            </w:r>
          </w:p>
        </w:tc>
        <w:tc>
          <w:tcPr>
            <w:tcW w:w="932" w:type="pct"/>
            <w:shd w:val="clear" w:color="auto" w:fill="auto"/>
            <w:vAlign w:val="center"/>
          </w:tcPr>
          <w:p w14:paraId="7D507E1C" w14:textId="77777777" w:rsidR="00D52283" w:rsidRDefault="00000000">
            <w:pPr>
              <w:spacing w:line="240" w:lineRule="exact"/>
              <w:jc w:val="center"/>
              <w:rPr>
                <w:rFonts w:ascii="Times New Roman" w:eastAsia="方正黑体_GBK" w:hAnsi="Times New Roman"/>
                <w:sz w:val="21"/>
                <w:szCs w:val="32"/>
              </w:rPr>
            </w:pPr>
            <w:r>
              <w:rPr>
                <w:rFonts w:ascii="Times New Roman" w:eastAsia="方正黑体_GBK" w:hAnsi="Times New Roman"/>
                <w:sz w:val="21"/>
                <w:szCs w:val="32"/>
              </w:rPr>
              <w:t>处罚依据</w:t>
            </w:r>
          </w:p>
        </w:tc>
        <w:tc>
          <w:tcPr>
            <w:tcW w:w="362" w:type="pct"/>
            <w:shd w:val="clear" w:color="auto" w:fill="auto"/>
            <w:vAlign w:val="center"/>
          </w:tcPr>
          <w:p w14:paraId="1402EDE3" w14:textId="77777777" w:rsidR="00D52283" w:rsidRDefault="00000000">
            <w:pPr>
              <w:spacing w:line="240" w:lineRule="exact"/>
              <w:jc w:val="center"/>
              <w:rPr>
                <w:rFonts w:ascii="Times New Roman" w:eastAsia="方正黑体_GBK" w:hAnsi="Times New Roman"/>
                <w:sz w:val="21"/>
                <w:szCs w:val="32"/>
              </w:rPr>
            </w:pPr>
            <w:r>
              <w:rPr>
                <w:rFonts w:ascii="Times New Roman" w:eastAsia="方正黑体_GBK" w:hAnsi="Times New Roman"/>
                <w:sz w:val="21"/>
                <w:szCs w:val="32"/>
              </w:rPr>
              <w:t>裁量</w:t>
            </w:r>
          </w:p>
          <w:p w14:paraId="4F6CDEBA" w14:textId="77777777" w:rsidR="00D52283" w:rsidRDefault="00000000">
            <w:pPr>
              <w:spacing w:line="240" w:lineRule="exact"/>
              <w:jc w:val="center"/>
              <w:rPr>
                <w:rFonts w:ascii="Times New Roman" w:eastAsia="方正黑体_GBK" w:hAnsi="Times New Roman"/>
                <w:sz w:val="21"/>
                <w:szCs w:val="32"/>
              </w:rPr>
            </w:pPr>
            <w:r>
              <w:rPr>
                <w:rFonts w:ascii="Times New Roman" w:eastAsia="方正黑体_GBK" w:hAnsi="Times New Roman"/>
                <w:sz w:val="21"/>
                <w:szCs w:val="32"/>
              </w:rPr>
              <w:t>阶次</w:t>
            </w:r>
          </w:p>
        </w:tc>
        <w:tc>
          <w:tcPr>
            <w:tcW w:w="829" w:type="pct"/>
            <w:shd w:val="clear" w:color="000000" w:fill="FFFFFF"/>
            <w:vAlign w:val="center"/>
          </w:tcPr>
          <w:p w14:paraId="1EA9676E" w14:textId="77777777" w:rsidR="00D52283" w:rsidRDefault="00000000">
            <w:pPr>
              <w:spacing w:line="240" w:lineRule="exact"/>
              <w:jc w:val="center"/>
              <w:rPr>
                <w:rFonts w:ascii="Times New Roman" w:eastAsia="方正黑体_GBK" w:hAnsi="Times New Roman"/>
                <w:sz w:val="21"/>
                <w:szCs w:val="32"/>
              </w:rPr>
            </w:pPr>
            <w:r>
              <w:rPr>
                <w:rFonts w:ascii="Times New Roman" w:eastAsia="方正黑体_GBK" w:hAnsi="Times New Roman"/>
                <w:sz w:val="21"/>
                <w:szCs w:val="32"/>
              </w:rPr>
              <w:t>适用条件</w:t>
            </w:r>
          </w:p>
        </w:tc>
        <w:tc>
          <w:tcPr>
            <w:tcW w:w="881" w:type="pct"/>
            <w:shd w:val="clear" w:color="000000" w:fill="FFFFFF"/>
            <w:vAlign w:val="center"/>
          </w:tcPr>
          <w:p w14:paraId="63F1A2FA" w14:textId="77777777" w:rsidR="00D52283" w:rsidRDefault="00000000">
            <w:pPr>
              <w:spacing w:line="240" w:lineRule="exact"/>
              <w:jc w:val="center"/>
              <w:rPr>
                <w:rFonts w:ascii="Times New Roman" w:eastAsia="方正黑体_GBK" w:hAnsi="Times New Roman"/>
                <w:sz w:val="21"/>
                <w:szCs w:val="32"/>
              </w:rPr>
            </w:pPr>
            <w:r>
              <w:rPr>
                <w:rFonts w:ascii="Times New Roman" w:eastAsia="方正黑体_GBK" w:hAnsi="Times New Roman"/>
                <w:sz w:val="21"/>
                <w:szCs w:val="32"/>
              </w:rPr>
              <w:t>具体标准</w:t>
            </w:r>
          </w:p>
        </w:tc>
        <w:tc>
          <w:tcPr>
            <w:tcW w:w="273" w:type="pct"/>
            <w:shd w:val="clear" w:color="000000" w:fill="FFFFFF"/>
            <w:vAlign w:val="center"/>
          </w:tcPr>
          <w:p w14:paraId="48063D9E" w14:textId="77777777" w:rsidR="00D52283" w:rsidRDefault="00000000">
            <w:pPr>
              <w:spacing w:line="240" w:lineRule="exact"/>
              <w:jc w:val="center"/>
              <w:rPr>
                <w:rFonts w:ascii="Times New Roman" w:eastAsia="方正黑体_GBK" w:hAnsi="Times New Roman"/>
                <w:sz w:val="21"/>
                <w:szCs w:val="32"/>
              </w:rPr>
            </w:pPr>
            <w:r>
              <w:rPr>
                <w:rFonts w:ascii="Times New Roman" w:eastAsia="方正黑体_GBK" w:hAnsi="Times New Roman"/>
                <w:sz w:val="21"/>
                <w:szCs w:val="32"/>
              </w:rPr>
              <w:t>备注</w:t>
            </w:r>
          </w:p>
        </w:tc>
      </w:tr>
      <w:tr w:rsidR="00D52283" w14:paraId="4DCBDFA1" w14:textId="77777777">
        <w:trPr>
          <w:trHeight w:val="1823"/>
          <w:jc w:val="center"/>
        </w:trPr>
        <w:tc>
          <w:tcPr>
            <w:tcW w:w="219" w:type="pct"/>
            <w:vMerge w:val="restart"/>
            <w:shd w:val="clear" w:color="auto" w:fill="auto"/>
            <w:vAlign w:val="center"/>
          </w:tcPr>
          <w:p w14:paraId="0CD876E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1</w:t>
            </w:r>
          </w:p>
        </w:tc>
        <w:tc>
          <w:tcPr>
            <w:tcW w:w="474" w:type="pct"/>
            <w:vMerge w:val="restart"/>
            <w:shd w:val="clear" w:color="auto" w:fill="auto"/>
            <w:vAlign w:val="center"/>
          </w:tcPr>
          <w:p w14:paraId="67565C3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生产经营单位的主要负责人未履行安全生产管理职责（未导致生产安全事故发生）</w:t>
            </w:r>
          </w:p>
        </w:tc>
        <w:tc>
          <w:tcPr>
            <w:tcW w:w="1027" w:type="pct"/>
            <w:vMerge w:val="restart"/>
            <w:shd w:val="clear" w:color="auto" w:fill="auto"/>
            <w:vAlign w:val="center"/>
          </w:tcPr>
          <w:p w14:paraId="771BFA06" w14:textId="77777777" w:rsidR="00D52283" w:rsidRDefault="00D52283">
            <w:pPr>
              <w:spacing w:line="240" w:lineRule="exact"/>
              <w:jc w:val="left"/>
              <w:rPr>
                <w:rFonts w:ascii="Times New Roman" w:hAnsi="Times New Roman"/>
                <w:sz w:val="21"/>
                <w:szCs w:val="32"/>
              </w:rPr>
            </w:pPr>
          </w:p>
          <w:p w14:paraId="0753AECC" w14:textId="77777777" w:rsidR="00D52283" w:rsidRDefault="00D52283">
            <w:pPr>
              <w:spacing w:line="240" w:lineRule="exact"/>
              <w:jc w:val="left"/>
              <w:rPr>
                <w:rFonts w:ascii="Times New Roman" w:hAnsi="Times New Roman"/>
                <w:sz w:val="21"/>
                <w:szCs w:val="32"/>
              </w:rPr>
            </w:pPr>
          </w:p>
          <w:p w14:paraId="306569E7" w14:textId="77777777" w:rsidR="00D52283" w:rsidRDefault="00D52283">
            <w:pPr>
              <w:spacing w:line="240" w:lineRule="exact"/>
              <w:jc w:val="left"/>
              <w:rPr>
                <w:rFonts w:ascii="Times New Roman" w:hAnsi="Times New Roman"/>
                <w:sz w:val="21"/>
                <w:szCs w:val="32"/>
              </w:rPr>
            </w:pPr>
          </w:p>
          <w:p w14:paraId="3D9C99A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《中华人民共和国安全生产法》第二十一条：生产经营单位的主要负责人对本单位安全生产工作负有下列职责：</w:t>
            </w:r>
          </w:p>
          <w:p w14:paraId="3BC0B57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（一）建立健全并落实本单位全员安全生产责任制，加强安全生产标准化建设；</w:t>
            </w:r>
          </w:p>
          <w:p w14:paraId="6AFDE5A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（二）组织制定并实施本单位安全生产规章制度和操作规程；</w:t>
            </w:r>
          </w:p>
          <w:p w14:paraId="2961031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（三）组织制定并实施本单位安全生产教育和培训计划；</w:t>
            </w:r>
          </w:p>
          <w:p w14:paraId="09BFD90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（四）保证本单位安全生产投入的有效实施；</w:t>
            </w:r>
          </w:p>
          <w:p w14:paraId="1FF5B55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（五）组织建立并落实安全风险分级管控和隐患排查治理双重预防工作机制，督促、检查本单位的安全生产工作，及时消除生产安全事故隐患；</w:t>
            </w:r>
          </w:p>
          <w:p w14:paraId="30399AC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（六）组织制定并实施本单位的生产安全事故应急救援</w:t>
            </w:r>
            <w:r>
              <w:rPr>
                <w:rFonts w:ascii="Times New Roman" w:hAnsi="Times New Roman"/>
                <w:sz w:val="21"/>
                <w:szCs w:val="32"/>
              </w:rPr>
              <w:lastRenderedPageBreak/>
              <w:t>预案；</w:t>
            </w:r>
          </w:p>
          <w:p w14:paraId="2CF285A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（七）及时、如实报告生产安全事故。</w:t>
            </w:r>
          </w:p>
        </w:tc>
        <w:tc>
          <w:tcPr>
            <w:tcW w:w="932" w:type="pct"/>
            <w:vMerge w:val="restart"/>
            <w:shd w:val="clear" w:color="auto" w:fill="auto"/>
            <w:vAlign w:val="center"/>
          </w:tcPr>
          <w:p w14:paraId="6EFF141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中华人民共和国安全生产法》第九十四条第一款：生产经营单位的主要负责人未履行本法规定的安全生产管理职责的，责令限期改正，处二万元以上五万元以下的罚款；逾期未改正的，处五万元以上十万元以下的罚款，责令生产经营单位停产停业整顿。</w:t>
            </w:r>
          </w:p>
        </w:tc>
        <w:tc>
          <w:tcPr>
            <w:tcW w:w="362" w:type="pct"/>
            <w:shd w:val="clear" w:color="auto" w:fill="auto"/>
            <w:vAlign w:val="center"/>
          </w:tcPr>
          <w:p w14:paraId="4AB292D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3FB73B7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7370E80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生产经营单位的主要负责人未履行第一项至第七项中任</w:t>
            </w:r>
            <w:r>
              <w:rPr>
                <w:rFonts w:ascii="Times New Roman" w:hAnsi="Times New Roman"/>
                <w:sz w:val="21"/>
                <w:szCs w:val="32"/>
              </w:rPr>
              <w:t>1</w:t>
            </w:r>
            <w:r>
              <w:rPr>
                <w:rFonts w:ascii="Times New Roman" w:hAnsi="Times New Roman"/>
                <w:sz w:val="21"/>
                <w:szCs w:val="32"/>
              </w:rPr>
              <w:t>项职责的。</w:t>
            </w:r>
          </w:p>
        </w:tc>
        <w:tc>
          <w:tcPr>
            <w:tcW w:w="881" w:type="pct"/>
            <w:shd w:val="clear" w:color="000000" w:fill="FFFFFF"/>
            <w:vAlign w:val="center"/>
          </w:tcPr>
          <w:p w14:paraId="4D82E77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2</w:t>
            </w:r>
            <w:r>
              <w:rPr>
                <w:rFonts w:ascii="Times New Roman" w:hAnsi="Times New Roman"/>
                <w:sz w:val="21"/>
                <w:szCs w:val="32"/>
              </w:rPr>
              <w:t>万元以上</w:t>
            </w:r>
            <w:r>
              <w:rPr>
                <w:rFonts w:ascii="Times New Roman" w:hAnsi="Times New Roman"/>
                <w:sz w:val="21"/>
                <w:szCs w:val="32"/>
              </w:rPr>
              <w:t>2.9</w:t>
            </w:r>
            <w:r>
              <w:rPr>
                <w:rFonts w:ascii="Times New Roman" w:hAnsi="Times New Roman"/>
                <w:sz w:val="21"/>
                <w:szCs w:val="32"/>
              </w:rPr>
              <w:t>万以下的罚款；逾期未改正的，处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6.5</w:t>
            </w:r>
            <w:r>
              <w:rPr>
                <w:rFonts w:ascii="Times New Roman" w:hAnsi="Times New Roman"/>
                <w:sz w:val="21"/>
                <w:szCs w:val="32"/>
              </w:rPr>
              <w:t>万元以下的罚款，责令生产经营单位停产停业整顿；导致生产安全事故发生的见事故板块。</w:t>
            </w:r>
          </w:p>
        </w:tc>
        <w:tc>
          <w:tcPr>
            <w:tcW w:w="273" w:type="pct"/>
            <w:shd w:val="clear" w:color="000000" w:fill="FFFFFF"/>
            <w:vAlign w:val="center"/>
          </w:tcPr>
          <w:p w14:paraId="31F637EA" w14:textId="77777777" w:rsidR="00D52283" w:rsidRDefault="00D52283">
            <w:pPr>
              <w:spacing w:line="240" w:lineRule="exact"/>
              <w:jc w:val="left"/>
              <w:rPr>
                <w:rFonts w:ascii="Times New Roman" w:hAnsi="Times New Roman"/>
                <w:sz w:val="21"/>
                <w:szCs w:val="32"/>
              </w:rPr>
            </w:pPr>
          </w:p>
        </w:tc>
      </w:tr>
      <w:tr w:rsidR="00D52283" w14:paraId="3104D7B1" w14:textId="77777777">
        <w:trPr>
          <w:trHeight w:val="1834"/>
          <w:jc w:val="center"/>
        </w:trPr>
        <w:tc>
          <w:tcPr>
            <w:tcW w:w="219" w:type="pct"/>
            <w:vMerge/>
            <w:shd w:val="clear" w:color="auto" w:fill="auto"/>
            <w:vAlign w:val="center"/>
          </w:tcPr>
          <w:p w14:paraId="214EF23D"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6CAFE453"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32D74003"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06BF704F"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7944498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4BC5E78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024F3ED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生产经营单位的主要负责人未履行第一项至第七项中任</w:t>
            </w:r>
            <w:r>
              <w:rPr>
                <w:rFonts w:ascii="Times New Roman" w:hAnsi="Times New Roman"/>
                <w:sz w:val="21"/>
                <w:szCs w:val="32"/>
              </w:rPr>
              <w:t>2</w:t>
            </w:r>
            <w:r>
              <w:rPr>
                <w:rFonts w:ascii="Times New Roman" w:hAnsi="Times New Roman"/>
                <w:sz w:val="21"/>
                <w:szCs w:val="32"/>
              </w:rPr>
              <w:t>项职责的。</w:t>
            </w:r>
          </w:p>
        </w:tc>
        <w:tc>
          <w:tcPr>
            <w:tcW w:w="881" w:type="pct"/>
            <w:shd w:val="clear" w:color="000000" w:fill="FFFFFF"/>
            <w:vAlign w:val="center"/>
          </w:tcPr>
          <w:p w14:paraId="352B9FE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2.9</w:t>
            </w:r>
            <w:r>
              <w:rPr>
                <w:rFonts w:ascii="Times New Roman" w:hAnsi="Times New Roman"/>
                <w:sz w:val="21"/>
                <w:szCs w:val="32"/>
              </w:rPr>
              <w:t>万元到</w:t>
            </w:r>
            <w:r>
              <w:rPr>
                <w:rFonts w:ascii="Times New Roman" w:hAnsi="Times New Roman"/>
                <w:sz w:val="21"/>
                <w:szCs w:val="32"/>
              </w:rPr>
              <w:t>4.1</w:t>
            </w:r>
            <w:r>
              <w:rPr>
                <w:rFonts w:ascii="Times New Roman" w:hAnsi="Times New Roman"/>
                <w:sz w:val="21"/>
                <w:szCs w:val="32"/>
              </w:rPr>
              <w:t>万元的罚款；逾期未改正的，处</w:t>
            </w:r>
            <w:r>
              <w:rPr>
                <w:rFonts w:ascii="Times New Roman" w:hAnsi="Times New Roman"/>
                <w:sz w:val="21"/>
                <w:szCs w:val="32"/>
              </w:rPr>
              <w:t>6.5</w:t>
            </w:r>
            <w:r>
              <w:rPr>
                <w:rFonts w:ascii="Times New Roman" w:hAnsi="Times New Roman"/>
                <w:sz w:val="21"/>
                <w:szCs w:val="32"/>
              </w:rPr>
              <w:t>万元到</w:t>
            </w:r>
            <w:r>
              <w:rPr>
                <w:rFonts w:ascii="Times New Roman" w:hAnsi="Times New Roman"/>
                <w:sz w:val="21"/>
                <w:szCs w:val="32"/>
              </w:rPr>
              <w:t>8.5</w:t>
            </w:r>
            <w:r>
              <w:rPr>
                <w:rFonts w:ascii="Times New Roman" w:hAnsi="Times New Roman"/>
                <w:sz w:val="21"/>
                <w:szCs w:val="32"/>
              </w:rPr>
              <w:t>万元的罚款，责令生产经营单位停产停业整顿；导致生产安全事故发生的见事故板块。</w:t>
            </w:r>
          </w:p>
        </w:tc>
        <w:tc>
          <w:tcPr>
            <w:tcW w:w="273" w:type="pct"/>
            <w:shd w:val="clear" w:color="000000" w:fill="FFFFFF"/>
            <w:vAlign w:val="center"/>
          </w:tcPr>
          <w:p w14:paraId="65A2C8F9" w14:textId="77777777" w:rsidR="00D52283" w:rsidRDefault="00D52283">
            <w:pPr>
              <w:spacing w:line="240" w:lineRule="exact"/>
              <w:jc w:val="left"/>
              <w:rPr>
                <w:rFonts w:ascii="Times New Roman" w:hAnsi="Times New Roman"/>
                <w:sz w:val="21"/>
                <w:szCs w:val="32"/>
              </w:rPr>
            </w:pPr>
          </w:p>
        </w:tc>
      </w:tr>
      <w:tr w:rsidR="00D52283" w14:paraId="35AF4D00" w14:textId="77777777">
        <w:trPr>
          <w:jc w:val="center"/>
        </w:trPr>
        <w:tc>
          <w:tcPr>
            <w:tcW w:w="219" w:type="pct"/>
            <w:vMerge/>
            <w:shd w:val="clear" w:color="auto" w:fill="auto"/>
            <w:vAlign w:val="center"/>
          </w:tcPr>
          <w:p w14:paraId="21D375F9"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48618EAC"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61AB45AF"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029D2551"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61AD46A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4F7B5CC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p w14:paraId="4AA39B1B" w14:textId="77777777" w:rsidR="00D52283" w:rsidRDefault="00D52283">
            <w:pPr>
              <w:pBdr>
                <w:top w:val="single" w:sz="6" w:space="1" w:color="auto"/>
                <w:left w:val="single" w:sz="6" w:space="1" w:color="auto"/>
                <w:bottom w:val="single" w:sz="6" w:space="1" w:color="auto"/>
                <w:right w:val="single" w:sz="6" w:space="1" w:color="auto"/>
              </w:pBdr>
              <w:shd w:val="pct20" w:color="auto" w:fill="auto"/>
              <w:spacing w:line="240" w:lineRule="exact"/>
              <w:ind w:leftChars="500" w:left="2800" w:hangingChars="500" w:hanging="1200"/>
              <w:jc w:val="left"/>
              <w:rPr>
                <w:rFonts w:ascii="Times New Roman" w:eastAsia="宋体" w:hAnsi="Times New Roman"/>
                <w:sz w:val="24"/>
              </w:rPr>
            </w:pPr>
          </w:p>
        </w:tc>
        <w:tc>
          <w:tcPr>
            <w:tcW w:w="829" w:type="pct"/>
            <w:shd w:val="clear" w:color="000000" w:fill="FFFFFF"/>
            <w:vAlign w:val="center"/>
          </w:tcPr>
          <w:p w14:paraId="01823FF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生产经营单位的主要负责人未履行第一项至第七项中任</w:t>
            </w:r>
            <w:r>
              <w:rPr>
                <w:rFonts w:ascii="Times New Roman" w:hAnsi="Times New Roman"/>
                <w:sz w:val="21"/>
                <w:szCs w:val="32"/>
              </w:rPr>
              <w:t>3</w:t>
            </w:r>
            <w:r>
              <w:rPr>
                <w:rFonts w:ascii="Times New Roman" w:hAnsi="Times New Roman"/>
                <w:sz w:val="21"/>
                <w:szCs w:val="32"/>
              </w:rPr>
              <w:t>项以上职责的。</w:t>
            </w:r>
          </w:p>
        </w:tc>
        <w:tc>
          <w:tcPr>
            <w:tcW w:w="881" w:type="pct"/>
            <w:shd w:val="clear" w:color="000000" w:fill="FFFFFF"/>
            <w:vAlign w:val="center"/>
          </w:tcPr>
          <w:p w14:paraId="7CDCA27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4.1</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万元以下的罚款；逾期未改正的，处</w:t>
            </w:r>
            <w:r>
              <w:rPr>
                <w:rFonts w:ascii="Times New Roman" w:hAnsi="Times New Roman"/>
                <w:sz w:val="21"/>
                <w:szCs w:val="32"/>
              </w:rPr>
              <w:t>8.5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万元以下的罚款，责令生产经营单位停产停业整顿；导致生产安全事故发生的见事故板块。</w:t>
            </w:r>
          </w:p>
        </w:tc>
        <w:tc>
          <w:tcPr>
            <w:tcW w:w="273" w:type="pct"/>
            <w:shd w:val="clear" w:color="000000" w:fill="FFFFFF"/>
            <w:vAlign w:val="center"/>
          </w:tcPr>
          <w:p w14:paraId="3750E6B4" w14:textId="77777777" w:rsidR="00D52283" w:rsidRDefault="00D52283">
            <w:pPr>
              <w:spacing w:line="240" w:lineRule="exact"/>
              <w:jc w:val="left"/>
              <w:rPr>
                <w:rFonts w:ascii="Times New Roman" w:hAnsi="Times New Roman"/>
                <w:sz w:val="21"/>
                <w:szCs w:val="32"/>
              </w:rPr>
            </w:pPr>
          </w:p>
        </w:tc>
      </w:tr>
      <w:tr w:rsidR="00D52283" w14:paraId="6F968CE5" w14:textId="77777777">
        <w:trPr>
          <w:trHeight w:val="2427"/>
          <w:jc w:val="center"/>
        </w:trPr>
        <w:tc>
          <w:tcPr>
            <w:tcW w:w="219" w:type="pct"/>
            <w:vMerge w:val="restart"/>
            <w:shd w:val="clear" w:color="auto" w:fill="auto"/>
            <w:vAlign w:val="center"/>
          </w:tcPr>
          <w:p w14:paraId="2129C90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2</w:t>
            </w:r>
          </w:p>
        </w:tc>
        <w:tc>
          <w:tcPr>
            <w:tcW w:w="474" w:type="pct"/>
            <w:vMerge w:val="restart"/>
            <w:shd w:val="clear" w:color="auto" w:fill="auto"/>
            <w:vAlign w:val="center"/>
          </w:tcPr>
          <w:p w14:paraId="5B11C4B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生产经营单位的其他负责人和安全生产管理人员未履行《中华人民共和国安全生产法》规定的安全生产管理职责（未导致生产安全事故发生）</w:t>
            </w:r>
          </w:p>
        </w:tc>
        <w:tc>
          <w:tcPr>
            <w:tcW w:w="1027" w:type="pct"/>
            <w:vMerge w:val="restart"/>
            <w:shd w:val="clear" w:color="auto" w:fill="auto"/>
            <w:vAlign w:val="center"/>
          </w:tcPr>
          <w:p w14:paraId="53B4A30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《中华人民共和国安全生产法》第二十五条：生产经营单位的安全生产管理机构以及安全生产管理人员履行下列职责：</w:t>
            </w:r>
          </w:p>
          <w:p w14:paraId="53DE473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（一）组织或者参与拟订本单位安全生产规章制度、操作规程和生产安全事故应急救援预案；</w:t>
            </w:r>
          </w:p>
          <w:p w14:paraId="115FBBE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（二）组织或者参与本单位安全生产教育和培训，如实记录安全生产教育和培训情况；</w:t>
            </w:r>
          </w:p>
          <w:p w14:paraId="20B7CD4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（三）组织开展危险源辨识和评估，督促落实本单位重大危险源的安全管理措施；</w:t>
            </w:r>
          </w:p>
          <w:p w14:paraId="464BFB0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（四）组织或者参与本单位应急救援演练；</w:t>
            </w:r>
          </w:p>
          <w:p w14:paraId="6BE9551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（五）检查本单位的安全生产状况，及时排查生产安全事故隐患，提出改进安全生产管理的建议；</w:t>
            </w:r>
          </w:p>
          <w:p w14:paraId="71732E1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（六）制止和纠正违章指挥、</w:t>
            </w:r>
            <w:r>
              <w:rPr>
                <w:rFonts w:ascii="Times New Roman" w:hAnsi="Times New Roman"/>
                <w:sz w:val="21"/>
                <w:szCs w:val="32"/>
              </w:rPr>
              <w:lastRenderedPageBreak/>
              <w:t>强令冒险作业、违反操作规程的行为；</w:t>
            </w:r>
          </w:p>
          <w:p w14:paraId="6ABD4D6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（七）督促落实本单位安全生产整改措施。</w:t>
            </w:r>
          </w:p>
          <w:p w14:paraId="7B4E4E4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生产经营单位可以设置专职安全生产分管负责人，协助本单位主要负责人履行安全生产管理职责。</w:t>
            </w:r>
          </w:p>
        </w:tc>
        <w:tc>
          <w:tcPr>
            <w:tcW w:w="932" w:type="pct"/>
            <w:vMerge w:val="restart"/>
            <w:shd w:val="clear" w:color="auto" w:fill="auto"/>
            <w:vAlign w:val="center"/>
          </w:tcPr>
          <w:p w14:paraId="061E54B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中华人民共和国安全生产法》第九十六条：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tc>
        <w:tc>
          <w:tcPr>
            <w:tcW w:w="362" w:type="pct"/>
            <w:shd w:val="clear" w:color="auto" w:fill="auto"/>
            <w:vAlign w:val="center"/>
          </w:tcPr>
          <w:p w14:paraId="54A580D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6C4CC26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57CB8EE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生产经营单位的其他负责人和安全生产管理人员未履行《中华人民共和国安全生产法》规定的七项安全生产管理职责中任</w:t>
            </w:r>
            <w:r>
              <w:rPr>
                <w:rFonts w:ascii="Times New Roman" w:hAnsi="Times New Roman"/>
                <w:sz w:val="21"/>
                <w:szCs w:val="32"/>
              </w:rPr>
              <w:t>1</w:t>
            </w:r>
            <w:r>
              <w:rPr>
                <w:rFonts w:ascii="Times New Roman" w:hAnsi="Times New Roman"/>
                <w:sz w:val="21"/>
                <w:szCs w:val="32"/>
              </w:rPr>
              <w:t>项职责的。</w:t>
            </w:r>
          </w:p>
        </w:tc>
        <w:tc>
          <w:tcPr>
            <w:tcW w:w="881" w:type="pct"/>
            <w:shd w:val="clear" w:color="000000" w:fill="FFFFFF"/>
            <w:vAlign w:val="center"/>
          </w:tcPr>
          <w:p w14:paraId="37366D3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1.6</w:t>
            </w:r>
            <w:r>
              <w:rPr>
                <w:rFonts w:ascii="Times New Roman" w:hAnsi="Times New Roman"/>
                <w:sz w:val="21"/>
                <w:szCs w:val="32"/>
              </w:rPr>
              <w:t>万元以下的罚款；导致生产安全事故发生的见事故板块。</w:t>
            </w:r>
          </w:p>
        </w:tc>
        <w:tc>
          <w:tcPr>
            <w:tcW w:w="273" w:type="pct"/>
            <w:vMerge w:val="restart"/>
            <w:shd w:val="clear" w:color="000000" w:fill="FFFFFF"/>
            <w:vAlign w:val="center"/>
          </w:tcPr>
          <w:p w14:paraId="3E08B863" w14:textId="77777777" w:rsidR="00D52283" w:rsidRDefault="00D52283">
            <w:pPr>
              <w:spacing w:line="240" w:lineRule="exact"/>
              <w:jc w:val="left"/>
              <w:rPr>
                <w:rFonts w:ascii="Times New Roman" w:hAnsi="Times New Roman"/>
                <w:sz w:val="21"/>
                <w:szCs w:val="32"/>
              </w:rPr>
            </w:pPr>
          </w:p>
        </w:tc>
      </w:tr>
      <w:tr w:rsidR="00D52283" w14:paraId="4E06A557" w14:textId="77777777">
        <w:trPr>
          <w:trHeight w:val="3086"/>
          <w:jc w:val="center"/>
        </w:trPr>
        <w:tc>
          <w:tcPr>
            <w:tcW w:w="219" w:type="pct"/>
            <w:vMerge/>
            <w:shd w:val="clear" w:color="auto" w:fill="auto"/>
            <w:vAlign w:val="center"/>
          </w:tcPr>
          <w:p w14:paraId="7DA832B6"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38AE6455"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154BE03B"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1AE5F8A0"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037FC6A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57F4B4C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61C92F4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生产经营单位的其他负责人和安全生产管理人员未履行《中华人民共和国安全生产法》规定的七项安全生产管理职责中任</w:t>
            </w:r>
            <w:r>
              <w:rPr>
                <w:rFonts w:ascii="Times New Roman" w:hAnsi="Times New Roman"/>
                <w:sz w:val="21"/>
                <w:szCs w:val="32"/>
              </w:rPr>
              <w:t>2</w:t>
            </w:r>
            <w:r>
              <w:rPr>
                <w:rFonts w:ascii="Times New Roman" w:hAnsi="Times New Roman"/>
                <w:sz w:val="21"/>
                <w:szCs w:val="32"/>
              </w:rPr>
              <w:t>项职责的。</w:t>
            </w:r>
          </w:p>
        </w:tc>
        <w:tc>
          <w:tcPr>
            <w:tcW w:w="881" w:type="pct"/>
            <w:shd w:val="clear" w:color="000000" w:fill="FFFFFF"/>
            <w:vAlign w:val="center"/>
          </w:tcPr>
          <w:p w14:paraId="7E26CA7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1.6</w:t>
            </w:r>
            <w:r>
              <w:rPr>
                <w:rFonts w:ascii="Times New Roman" w:hAnsi="Times New Roman"/>
                <w:sz w:val="21"/>
                <w:szCs w:val="32"/>
              </w:rPr>
              <w:t>万元到</w:t>
            </w:r>
            <w:r>
              <w:rPr>
                <w:rFonts w:ascii="Times New Roman" w:hAnsi="Times New Roman"/>
                <w:sz w:val="21"/>
                <w:szCs w:val="32"/>
              </w:rPr>
              <w:t>2.4</w:t>
            </w:r>
            <w:r>
              <w:rPr>
                <w:rFonts w:ascii="Times New Roman" w:hAnsi="Times New Roman"/>
                <w:sz w:val="21"/>
                <w:szCs w:val="32"/>
              </w:rPr>
              <w:t>万元的罚款；导致生产安全事故发生的见事故板块。</w:t>
            </w:r>
          </w:p>
        </w:tc>
        <w:tc>
          <w:tcPr>
            <w:tcW w:w="273" w:type="pct"/>
            <w:vMerge/>
            <w:shd w:val="clear" w:color="000000" w:fill="FFFFFF"/>
            <w:vAlign w:val="center"/>
          </w:tcPr>
          <w:p w14:paraId="31315E97" w14:textId="77777777" w:rsidR="00D52283" w:rsidRDefault="00D52283">
            <w:pPr>
              <w:spacing w:line="240" w:lineRule="exact"/>
              <w:jc w:val="left"/>
              <w:rPr>
                <w:rFonts w:ascii="Times New Roman" w:hAnsi="Times New Roman"/>
                <w:sz w:val="21"/>
                <w:szCs w:val="32"/>
              </w:rPr>
            </w:pPr>
          </w:p>
        </w:tc>
      </w:tr>
      <w:tr w:rsidR="00D52283" w14:paraId="19136527" w14:textId="77777777">
        <w:trPr>
          <w:trHeight w:val="2339"/>
          <w:jc w:val="center"/>
        </w:trPr>
        <w:tc>
          <w:tcPr>
            <w:tcW w:w="219" w:type="pct"/>
            <w:vMerge/>
            <w:shd w:val="clear" w:color="auto" w:fill="auto"/>
            <w:vAlign w:val="center"/>
          </w:tcPr>
          <w:p w14:paraId="7001D651"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1187C7DB"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210ADBBA"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389C26C4"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59880FE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53D6336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5B7F029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生产经营单位的其他负责人和安全生产管理人员未履行《中华人民共和国安全生产法》规定的七项安全生产管理职责中任</w:t>
            </w:r>
            <w:r>
              <w:rPr>
                <w:rFonts w:ascii="Times New Roman" w:hAnsi="Times New Roman"/>
                <w:sz w:val="21"/>
                <w:szCs w:val="32"/>
              </w:rPr>
              <w:t>3</w:t>
            </w:r>
            <w:r>
              <w:rPr>
                <w:rFonts w:ascii="Times New Roman" w:hAnsi="Times New Roman"/>
                <w:sz w:val="21"/>
                <w:szCs w:val="32"/>
              </w:rPr>
              <w:t>项以上职责的。</w:t>
            </w:r>
          </w:p>
        </w:tc>
        <w:tc>
          <w:tcPr>
            <w:tcW w:w="881" w:type="pct"/>
            <w:shd w:val="clear" w:color="000000" w:fill="FFFFFF"/>
            <w:vAlign w:val="center"/>
          </w:tcPr>
          <w:p w14:paraId="3293EEB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2.4</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万元以下的罚款；导致生产安全事故发生的见事故板块。</w:t>
            </w:r>
          </w:p>
        </w:tc>
        <w:tc>
          <w:tcPr>
            <w:tcW w:w="273" w:type="pct"/>
            <w:vMerge/>
            <w:shd w:val="clear" w:color="000000" w:fill="FFFFFF"/>
            <w:vAlign w:val="center"/>
          </w:tcPr>
          <w:p w14:paraId="703AC138" w14:textId="77777777" w:rsidR="00D52283" w:rsidRDefault="00D52283">
            <w:pPr>
              <w:spacing w:line="240" w:lineRule="exact"/>
              <w:jc w:val="left"/>
              <w:rPr>
                <w:rFonts w:ascii="Times New Roman" w:hAnsi="Times New Roman"/>
                <w:sz w:val="21"/>
                <w:szCs w:val="32"/>
              </w:rPr>
            </w:pPr>
          </w:p>
        </w:tc>
      </w:tr>
      <w:tr w:rsidR="00D52283" w14:paraId="2A0F94C1" w14:textId="77777777">
        <w:trPr>
          <w:trHeight w:val="2581"/>
          <w:jc w:val="center"/>
        </w:trPr>
        <w:tc>
          <w:tcPr>
            <w:tcW w:w="219" w:type="pct"/>
            <w:vMerge w:val="restart"/>
            <w:shd w:val="clear" w:color="auto" w:fill="auto"/>
            <w:vAlign w:val="center"/>
          </w:tcPr>
          <w:p w14:paraId="181C3A8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3</w:t>
            </w:r>
          </w:p>
        </w:tc>
        <w:tc>
          <w:tcPr>
            <w:tcW w:w="474" w:type="pct"/>
            <w:vMerge w:val="restart"/>
            <w:shd w:val="clear" w:color="auto" w:fill="auto"/>
            <w:vAlign w:val="center"/>
          </w:tcPr>
          <w:p w14:paraId="0DFEDB3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生产经营单位的决策机构、主要负责人或者个人经营的投资人不依法保证安全生产所必需的资金投入，致使生产经营单位不具备安全生产条件（未导致生产安全事故发生）</w:t>
            </w:r>
          </w:p>
        </w:tc>
        <w:tc>
          <w:tcPr>
            <w:tcW w:w="1027" w:type="pct"/>
            <w:vMerge w:val="restart"/>
            <w:shd w:val="clear" w:color="auto" w:fill="auto"/>
            <w:vAlign w:val="center"/>
          </w:tcPr>
          <w:p w14:paraId="052D667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二十三条第一款：生产经营单位应当具备的安全生产条件所必需的资金投入，由生产经营单位的决策机构、主要负责人或者个人经营的投资人予以保证，并对由于安全生产所必需的资金投入不足导致的后果承担责任。</w:t>
            </w:r>
          </w:p>
        </w:tc>
        <w:tc>
          <w:tcPr>
            <w:tcW w:w="932" w:type="pct"/>
            <w:vMerge w:val="restart"/>
            <w:shd w:val="clear" w:color="auto" w:fill="auto"/>
            <w:vAlign w:val="center"/>
          </w:tcPr>
          <w:p w14:paraId="39C18D2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1.</w:t>
            </w:r>
            <w:r>
              <w:rPr>
                <w:rFonts w:ascii="Times New Roman" w:hAnsi="Times New Roman"/>
                <w:sz w:val="21"/>
                <w:szCs w:val="32"/>
              </w:rPr>
              <w:t>《中华人民共和国安全生产法》第九十三条第一款：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14:paraId="5150A61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2.</w:t>
            </w:r>
            <w:r>
              <w:rPr>
                <w:rFonts w:ascii="Times New Roman" w:hAnsi="Times New Roman"/>
                <w:sz w:val="21"/>
                <w:szCs w:val="32"/>
              </w:rPr>
              <w:t>《安全生产违法行为行政处罚办法》（原国家安监总局令第</w:t>
            </w:r>
            <w:r>
              <w:rPr>
                <w:rFonts w:ascii="Times New Roman" w:hAnsi="Times New Roman"/>
                <w:sz w:val="21"/>
                <w:szCs w:val="32"/>
              </w:rPr>
              <w:t>15</w:t>
            </w:r>
            <w:r>
              <w:rPr>
                <w:rFonts w:ascii="Times New Roman" w:hAnsi="Times New Roman"/>
                <w:sz w:val="21"/>
                <w:szCs w:val="32"/>
              </w:rPr>
              <w:t>号）第四十三条第一款：生产经营单位的决策机构、主要负责人、个人经营的投资人（包括实际控制人，下同）未依法保证下列安全生产所必需的资金投入之一，致使生产经营单位不具备安全生产条件的，</w:t>
            </w:r>
            <w:r>
              <w:rPr>
                <w:rFonts w:ascii="Times New Roman" w:hAnsi="Times New Roman"/>
                <w:sz w:val="21"/>
                <w:szCs w:val="32"/>
              </w:rPr>
              <w:lastRenderedPageBreak/>
              <w:t>责令限期改正，提供必需的资金，可以对生产经营单位处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万元以下罚款，对生产经营单位的主要负责人、个人经营的投资人处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万元以下罚款；逾期未改正的，责令生产经营单位停产停业整顿：</w:t>
            </w:r>
          </w:p>
          <w:p w14:paraId="1DFFF46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（一）提取或者使用安全生产费用；</w:t>
            </w:r>
          </w:p>
          <w:p w14:paraId="7F4F000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（二）用于配备劳动防护用品的经费；</w:t>
            </w:r>
          </w:p>
          <w:p w14:paraId="14C1281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（三）用于安全生产教育和培训的经费；</w:t>
            </w:r>
          </w:p>
          <w:p w14:paraId="512BFDD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（四）国家规定的其他安全生产所必须的资金投入。</w:t>
            </w:r>
          </w:p>
        </w:tc>
        <w:tc>
          <w:tcPr>
            <w:tcW w:w="362" w:type="pct"/>
            <w:shd w:val="clear" w:color="auto" w:fill="auto"/>
            <w:vAlign w:val="center"/>
          </w:tcPr>
          <w:p w14:paraId="1FB68BE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39230D5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10C3A15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生产经营单位的决策机构、主要负责人、个人经营的投资人未依法保证安全生产投入涉及</w:t>
            </w:r>
            <w:r>
              <w:rPr>
                <w:rFonts w:ascii="Times New Roman" w:hAnsi="Times New Roman"/>
                <w:sz w:val="21"/>
                <w:szCs w:val="32"/>
              </w:rPr>
              <w:t>1</w:t>
            </w:r>
            <w:r>
              <w:rPr>
                <w:rFonts w:ascii="Times New Roman" w:hAnsi="Times New Roman"/>
                <w:sz w:val="21"/>
                <w:szCs w:val="32"/>
              </w:rPr>
              <w:t>项的。</w:t>
            </w:r>
          </w:p>
        </w:tc>
        <w:tc>
          <w:tcPr>
            <w:tcW w:w="881" w:type="pct"/>
            <w:shd w:val="clear" w:color="000000" w:fill="FFFFFF"/>
            <w:vAlign w:val="center"/>
          </w:tcPr>
          <w:p w14:paraId="3C106AA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责令限期改正，提供必需的资金，对生产经营单位处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1.6</w:t>
            </w:r>
            <w:r>
              <w:rPr>
                <w:rFonts w:ascii="Times New Roman" w:hAnsi="Times New Roman"/>
                <w:sz w:val="21"/>
                <w:szCs w:val="32"/>
              </w:rPr>
              <w:t>万元以下的罚款，对生产经营单位的主要负责人、个人经营的投资人处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6500</w:t>
            </w:r>
            <w:r>
              <w:rPr>
                <w:rFonts w:ascii="Times New Roman" w:hAnsi="Times New Roman"/>
                <w:sz w:val="21"/>
                <w:szCs w:val="32"/>
              </w:rPr>
              <w:t>元以下的罚款；逾期未改正的，责令生产经营单位停产停业整顿。</w:t>
            </w:r>
          </w:p>
        </w:tc>
        <w:tc>
          <w:tcPr>
            <w:tcW w:w="273" w:type="pct"/>
            <w:shd w:val="clear" w:color="000000" w:fill="FFFFFF"/>
            <w:vAlign w:val="center"/>
          </w:tcPr>
          <w:p w14:paraId="5CD96F46" w14:textId="77777777" w:rsidR="00D52283" w:rsidRDefault="00D52283">
            <w:pPr>
              <w:spacing w:line="240" w:lineRule="exact"/>
              <w:jc w:val="left"/>
              <w:rPr>
                <w:rFonts w:ascii="Times New Roman" w:hAnsi="Times New Roman"/>
                <w:sz w:val="21"/>
                <w:szCs w:val="32"/>
              </w:rPr>
            </w:pPr>
          </w:p>
          <w:p w14:paraId="1C8EB702" w14:textId="77777777" w:rsidR="00D52283" w:rsidRDefault="00D52283">
            <w:pPr>
              <w:pBdr>
                <w:top w:val="single" w:sz="6" w:space="1" w:color="auto"/>
                <w:left w:val="single" w:sz="6" w:space="1" w:color="auto"/>
                <w:bottom w:val="single" w:sz="6" w:space="1" w:color="auto"/>
                <w:right w:val="single" w:sz="6" w:space="1" w:color="auto"/>
              </w:pBdr>
              <w:shd w:val="pct20" w:color="auto" w:fill="auto"/>
              <w:spacing w:line="240" w:lineRule="exact"/>
              <w:ind w:leftChars="500" w:left="2800" w:hangingChars="500" w:hanging="1200"/>
              <w:jc w:val="left"/>
              <w:rPr>
                <w:rFonts w:ascii="Times New Roman" w:eastAsia="宋体" w:hAnsi="Times New Roman"/>
                <w:sz w:val="24"/>
              </w:rPr>
            </w:pPr>
          </w:p>
        </w:tc>
      </w:tr>
      <w:tr w:rsidR="00D52283" w14:paraId="5934BE42" w14:textId="77777777">
        <w:trPr>
          <w:jc w:val="center"/>
        </w:trPr>
        <w:tc>
          <w:tcPr>
            <w:tcW w:w="219" w:type="pct"/>
            <w:vMerge/>
            <w:shd w:val="clear" w:color="auto" w:fill="auto"/>
            <w:vAlign w:val="center"/>
          </w:tcPr>
          <w:p w14:paraId="32CA7F77"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1D88B96C"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213E18C3"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6648B0FA"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0DBA533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401844F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7E1BAB7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生产经营单位的决策机构、主要负责人、个人经营的投资人未依法保证安全生产投入涉及</w:t>
            </w:r>
            <w:r>
              <w:rPr>
                <w:rFonts w:ascii="Times New Roman" w:hAnsi="Times New Roman"/>
                <w:sz w:val="21"/>
                <w:szCs w:val="32"/>
              </w:rPr>
              <w:t>2</w:t>
            </w:r>
            <w:r>
              <w:rPr>
                <w:rFonts w:ascii="Times New Roman" w:hAnsi="Times New Roman"/>
                <w:sz w:val="21"/>
                <w:szCs w:val="32"/>
              </w:rPr>
              <w:t>项的。</w:t>
            </w:r>
          </w:p>
        </w:tc>
        <w:tc>
          <w:tcPr>
            <w:tcW w:w="881" w:type="pct"/>
            <w:shd w:val="clear" w:color="000000" w:fill="FFFFFF"/>
            <w:vAlign w:val="center"/>
          </w:tcPr>
          <w:p w14:paraId="068D393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责令限期改正，提供必需的资金，对生产经营单位处</w:t>
            </w:r>
            <w:r>
              <w:rPr>
                <w:rFonts w:ascii="Times New Roman" w:hAnsi="Times New Roman"/>
                <w:sz w:val="21"/>
                <w:szCs w:val="32"/>
              </w:rPr>
              <w:t>1.6</w:t>
            </w:r>
            <w:r>
              <w:rPr>
                <w:rFonts w:ascii="Times New Roman" w:hAnsi="Times New Roman"/>
                <w:sz w:val="21"/>
                <w:szCs w:val="32"/>
              </w:rPr>
              <w:t>万元到</w:t>
            </w:r>
            <w:r>
              <w:rPr>
                <w:rFonts w:ascii="Times New Roman" w:hAnsi="Times New Roman"/>
                <w:sz w:val="21"/>
                <w:szCs w:val="32"/>
              </w:rPr>
              <w:t>2.4</w:t>
            </w:r>
            <w:r>
              <w:rPr>
                <w:rFonts w:ascii="Times New Roman" w:hAnsi="Times New Roman"/>
                <w:sz w:val="21"/>
                <w:szCs w:val="32"/>
              </w:rPr>
              <w:t>万元的罚款，对生产经营单位的主要负责人、个人经营的投资人处</w:t>
            </w:r>
            <w:r>
              <w:rPr>
                <w:rFonts w:ascii="Times New Roman" w:hAnsi="Times New Roman"/>
                <w:sz w:val="21"/>
                <w:szCs w:val="32"/>
              </w:rPr>
              <w:t>6500</w:t>
            </w:r>
            <w:r>
              <w:rPr>
                <w:rFonts w:ascii="Times New Roman" w:hAnsi="Times New Roman"/>
                <w:sz w:val="21"/>
                <w:szCs w:val="32"/>
              </w:rPr>
              <w:t>元到</w:t>
            </w:r>
            <w:r>
              <w:rPr>
                <w:rFonts w:ascii="Times New Roman" w:hAnsi="Times New Roman"/>
                <w:sz w:val="21"/>
                <w:szCs w:val="32"/>
              </w:rPr>
              <w:t>8500</w:t>
            </w:r>
            <w:r>
              <w:rPr>
                <w:rFonts w:ascii="Times New Roman" w:hAnsi="Times New Roman"/>
                <w:sz w:val="21"/>
                <w:szCs w:val="32"/>
              </w:rPr>
              <w:t>元的罚款；逾期未改正的，责令生产经营单位停产停业整顿。</w:t>
            </w:r>
          </w:p>
        </w:tc>
        <w:tc>
          <w:tcPr>
            <w:tcW w:w="273" w:type="pct"/>
            <w:shd w:val="clear" w:color="000000" w:fill="FFFFFF"/>
            <w:vAlign w:val="center"/>
          </w:tcPr>
          <w:p w14:paraId="72D7BB2E" w14:textId="77777777" w:rsidR="00D52283" w:rsidRDefault="00D52283">
            <w:pPr>
              <w:spacing w:line="240" w:lineRule="exact"/>
              <w:jc w:val="left"/>
              <w:rPr>
                <w:rFonts w:ascii="Times New Roman" w:hAnsi="Times New Roman"/>
                <w:sz w:val="21"/>
                <w:szCs w:val="32"/>
              </w:rPr>
            </w:pPr>
          </w:p>
        </w:tc>
      </w:tr>
      <w:tr w:rsidR="00D52283" w14:paraId="266BDBE2" w14:textId="77777777">
        <w:trPr>
          <w:jc w:val="center"/>
        </w:trPr>
        <w:tc>
          <w:tcPr>
            <w:tcW w:w="219" w:type="pct"/>
            <w:vMerge/>
            <w:shd w:val="clear" w:color="auto" w:fill="auto"/>
            <w:vAlign w:val="center"/>
          </w:tcPr>
          <w:p w14:paraId="5773CF34"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10E0E6F1"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1F08785B"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22FDF581"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03C0236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7D1B734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21220F2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生产经营单位的决策机构、主要负责人、个</w:t>
            </w:r>
            <w:r>
              <w:rPr>
                <w:rFonts w:ascii="Times New Roman" w:hAnsi="Times New Roman"/>
                <w:sz w:val="21"/>
                <w:szCs w:val="32"/>
              </w:rPr>
              <w:lastRenderedPageBreak/>
              <w:t>人经营的投资人未依法保证安全生产投入涉及</w:t>
            </w:r>
            <w:r>
              <w:rPr>
                <w:rFonts w:ascii="Times New Roman" w:hAnsi="Times New Roman"/>
                <w:sz w:val="21"/>
                <w:szCs w:val="32"/>
              </w:rPr>
              <w:t>3</w:t>
            </w:r>
            <w:r>
              <w:rPr>
                <w:rFonts w:ascii="Times New Roman" w:hAnsi="Times New Roman"/>
                <w:sz w:val="21"/>
                <w:szCs w:val="32"/>
              </w:rPr>
              <w:t>项以上的。</w:t>
            </w:r>
          </w:p>
        </w:tc>
        <w:tc>
          <w:tcPr>
            <w:tcW w:w="881" w:type="pct"/>
            <w:shd w:val="clear" w:color="000000" w:fill="FFFFFF"/>
            <w:vAlign w:val="center"/>
          </w:tcPr>
          <w:p w14:paraId="32AB68F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责令限期改正，提供必需的资金，对生产经营</w:t>
            </w:r>
            <w:r>
              <w:rPr>
                <w:rFonts w:ascii="Times New Roman" w:hAnsi="Times New Roman"/>
                <w:sz w:val="21"/>
                <w:szCs w:val="32"/>
              </w:rPr>
              <w:lastRenderedPageBreak/>
              <w:t>单位处</w:t>
            </w:r>
            <w:r>
              <w:rPr>
                <w:rFonts w:ascii="Times New Roman" w:hAnsi="Times New Roman"/>
                <w:sz w:val="21"/>
                <w:szCs w:val="32"/>
              </w:rPr>
              <w:t>2.4</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万元以下的罚款，对生产经营单位的主要负责人、个人经营的投资人处</w:t>
            </w:r>
            <w:r>
              <w:rPr>
                <w:rFonts w:ascii="Times New Roman" w:hAnsi="Times New Roman"/>
                <w:sz w:val="21"/>
                <w:szCs w:val="32"/>
              </w:rPr>
              <w:t>8500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万元以下的罚款；逾期未改正的，责令生产经营单位停产停业整顿。</w:t>
            </w:r>
          </w:p>
        </w:tc>
        <w:tc>
          <w:tcPr>
            <w:tcW w:w="273" w:type="pct"/>
            <w:shd w:val="clear" w:color="000000" w:fill="FFFFFF"/>
            <w:vAlign w:val="center"/>
          </w:tcPr>
          <w:p w14:paraId="74E59401" w14:textId="77777777" w:rsidR="00D52283" w:rsidRDefault="00D52283">
            <w:pPr>
              <w:spacing w:line="240" w:lineRule="exact"/>
              <w:jc w:val="left"/>
              <w:rPr>
                <w:rFonts w:ascii="Times New Roman" w:hAnsi="Times New Roman"/>
                <w:sz w:val="21"/>
                <w:szCs w:val="32"/>
              </w:rPr>
            </w:pPr>
          </w:p>
        </w:tc>
      </w:tr>
      <w:tr w:rsidR="00D52283" w14:paraId="7F4C27A5" w14:textId="77777777">
        <w:trPr>
          <w:trHeight w:val="1911"/>
          <w:jc w:val="center"/>
        </w:trPr>
        <w:tc>
          <w:tcPr>
            <w:tcW w:w="219" w:type="pct"/>
            <w:vMerge w:val="restart"/>
            <w:shd w:val="clear" w:color="auto" w:fill="auto"/>
            <w:vAlign w:val="center"/>
          </w:tcPr>
          <w:p w14:paraId="12DF27C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4</w:t>
            </w:r>
          </w:p>
        </w:tc>
        <w:tc>
          <w:tcPr>
            <w:tcW w:w="474" w:type="pct"/>
            <w:vMerge w:val="restart"/>
            <w:shd w:val="clear" w:color="auto" w:fill="auto"/>
            <w:vAlign w:val="center"/>
          </w:tcPr>
          <w:p w14:paraId="16059306" w14:textId="77777777" w:rsidR="00D52283" w:rsidRDefault="00D52283">
            <w:pPr>
              <w:spacing w:line="240" w:lineRule="exact"/>
              <w:jc w:val="left"/>
              <w:rPr>
                <w:rFonts w:ascii="Times New Roman" w:hAnsi="Times New Roman"/>
                <w:sz w:val="21"/>
                <w:szCs w:val="32"/>
              </w:rPr>
            </w:pPr>
          </w:p>
          <w:p w14:paraId="6EE61A9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生产经营单位的决策机构、主要负责人或者个人经营的投资人不依法</w:t>
            </w:r>
            <w:r>
              <w:rPr>
                <w:rFonts w:ascii="Times New Roman" w:hAnsi="Times New Roman"/>
                <w:sz w:val="21"/>
                <w:szCs w:val="32"/>
              </w:rPr>
              <w:lastRenderedPageBreak/>
              <w:t>保证安全生产所必需的资金投入，致使生产经营单位不具备安全生产条件而导致发生生产安全事故</w:t>
            </w:r>
          </w:p>
        </w:tc>
        <w:tc>
          <w:tcPr>
            <w:tcW w:w="1027" w:type="pct"/>
            <w:vMerge w:val="restart"/>
            <w:shd w:val="clear" w:color="auto" w:fill="auto"/>
            <w:vAlign w:val="center"/>
          </w:tcPr>
          <w:p w14:paraId="0C9691F6" w14:textId="77777777" w:rsidR="00D52283" w:rsidRDefault="00D52283">
            <w:pPr>
              <w:spacing w:line="240" w:lineRule="exact"/>
              <w:jc w:val="left"/>
              <w:rPr>
                <w:rFonts w:ascii="Times New Roman" w:hAnsi="Times New Roman"/>
                <w:sz w:val="21"/>
                <w:szCs w:val="32"/>
              </w:rPr>
            </w:pPr>
          </w:p>
          <w:p w14:paraId="076A36F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《中华人民共和国安全生产法》第二十三条第一款：生产经营单位应当具备的安全生产条件所必需的资金投入，由生产经营单位的决策机构、主要负责人或者个人</w:t>
            </w:r>
            <w:r>
              <w:rPr>
                <w:rFonts w:ascii="Times New Roman" w:hAnsi="Times New Roman"/>
                <w:sz w:val="21"/>
                <w:szCs w:val="32"/>
              </w:rPr>
              <w:lastRenderedPageBreak/>
              <w:t>经营的投资人予以保证，并对由于安全生产所必需的资金投入不足导致的后果承担责任。</w:t>
            </w:r>
          </w:p>
        </w:tc>
        <w:tc>
          <w:tcPr>
            <w:tcW w:w="932" w:type="pct"/>
            <w:vMerge w:val="restart"/>
            <w:shd w:val="clear" w:color="auto" w:fill="auto"/>
            <w:tcMar>
              <w:top w:w="0" w:type="dxa"/>
              <w:left w:w="57" w:type="dxa"/>
              <w:bottom w:w="0" w:type="dxa"/>
              <w:right w:w="57" w:type="dxa"/>
            </w:tcMar>
            <w:vAlign w:val="center"/>
          </w:tcPr>
          <w:p w14:paraId="10CAE50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《中华人民共和国安全生产法》第九十三条：生产经营单位的决策机构、主要负责人或者个人经营的投资人不依照本法规定保证安全生产所必需的资金投入，致使生产经营单位</w:t>
            </w:r>
            <w:r>
              <w:rPr>
                <w:rFonts w:ascii="Times New Roman" w:hAnsi="Times New Roman"/>
                <w:sz w:val="21"/>
                <w:szCs w:val="32"/>
              </w:rPr>
              <w:lastRenderedPageBreak/>
              <w:t>不具备安全生产条件的，责令限期改正，提供必需的资金；逾期未改正的，责令生产经营单位停产停业整顿。</w:t>
            </w:r>
          </w:p>
          <w:p w14:paraId="52C1858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有前款违法行为，导致发生生产安全事故的，对生产经营单位的主要负责人给予撤职处分，对个人经营的投资人处二万元以上二十万元以下的罚款；构成犯罪的，依照刑法有关规定追究刑事责任。</w:t>
            </w:r>
          </w:p>
        </w:tc>
        <w:tc>
          <w:tcPr>
            <w:tcW w:w="362" w:type="pct"/>
            <w:shd w:val="clear" w:color="auto" w:fill="auto"/>
            <w:vAlign w:val="center"/>
          </w:tcPr>
          <w:p w14:paraId="652C5E2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72254E1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1C31CA9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因资金投入不足，导致发生一般事故的。</w:t>
            </w:r>
          </w:p>
        </w:tc>
        <w:tc>
          <w:tcPr>
            <w:tcW w:w="881" w:type="pct"/>
            <w:shd w:val="clear" w:color="000000" w:fill="FFFFFF"/>
            <w:vAlign w:val="center"/>
          </w:tcPr>
          <w:p w14:paraId="3D358448" w14:textId="77777777" w:rsidR="00D52283" w:rsidRDefault="00000000">
            <w:pPr>
              <w:spacing w:line="240" w:lineRule="exact"/>
              <w:jc w:val="left"/>
              <w:rPr>
                <w:rFonts w:ascii="Times New Roman" w:hAnsi="Times New Roman"/>
                <w:b/>
                <w:bCs/>
                <w:sz w:val="21"/>
                <w:szCs w:val="32"/>
              </w:rPr>
            </w:pPr>
            <w:r>
              <w:rPr>
                <w:rFonts w:ascii="Times New Roman" w:hAnsi="Times New Roman"/>
                <w:sz w:val="21"/>
                <w:szCs w:val="32"/>
              </w:rPr>
              <w:t>对生产经营单位的主要负责人给予撤职处分；对个人经营的投资人处</w:t>
            </w:r>
            <w:r>
              <w:rPr>
                <w:rFonts w:ascii="Times New Roman" w:hAnsi="Times New Roman"/>
                <w:sz w:val="21"/>
                <w:szCs w:val="32"/>
              </w:rPr>
              <w:t>2</w:t>
            </w:r>
            <w:r>
              <w:rPr>
                <w:rFonts w:ascii="Times New Roman" w:hAnsi="Times New Roman"/>
                <w:sz w:val="21"/>
                <w:szCs w:val="32"/>
              </w:rPr>
              <w:t>万元以上</w:t>
            </w:r>
            <w:r>
              <w:rPr>
                <w:rFonts w:ascii="Times New Roman" w:hAnsi="Times New Roman"/>
                <w:sz w:val="21"/>
                <w:szCs w:val="32"/>
              </w:rPr>
              <w:t>7.4</w:t>
            </w:r>
            <w:r>
              <w:rPr>
                <w:rFonts w:ascii="Times New Roman" w:hAnsi="Times New Roman"/>
                <w:sz w:val="21"/>
                <w:szCs w:val="32"/>
              </w:rPr>
              <w:t>万元以下的罚款。</w:t>
            </w:r>
          </w:p>
        </w:tc>
        <w:tc>
          <w:tcPr>
            <w:tcW w:w="273" w:type="pct"/>
            <w:shd w:val="clear" w:color="000000" w:fill="FFFFFF"/>
            <w:vAlign w:val="center"/>
          </w:tcPr>
          <w:p w14:paraId="492082F1" w14:textId="77777777" w:rsidR="00D52283" w:rsidRDefault="00D52283">
            <w:pPr>
              <w:spacing w:line="240" w:lineRule="exact"/>
              <w:jc w:val="left"/>
              <w:rPr>
                <w:rFonts w:ascii="Times New Roman" w:hAnsi="Times New Roman"/>
                <w:sz w:val="21"/>
                <w:szCs w:val="32"/>
              </w:rPr>
            </w:pPr>
          </w:p>
        </w:tc>
      </w:tr>
      <w:tr w:rsidR="00D52283" w14:paraId="4D12460E" w14:textId="77777777">
        <w:trPr>
          <w:trHeight w:val="1901"/>
          <w:jc w:val="center"/>
        </w:trPr>
        <w:tc>
          <w:tcPr>
            <w:tcW w:w="219" w:type="pct"/>
            <w:vMerge/>
            <w:shd w:val="clear" w:color="auto" w:fill="auto"/>
            <w:vAlign w:val="center"/>
          </w:tcPr>
          <w:p w14:paraId="2799EBD0"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56F8629A"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11EB9832"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163A7F5F"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5D3524B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5ACF86E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6678469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因资金投入不足，导致发生较大事故的。</w:t>
            </w:r>
          </w:p>
        </w:tc>
        <w:tc>
          <w:tcPr>
            <w:tcW w:w="881" w:type="pct"/>
            <w:shd w:val="clear" w:color="000000" w:fill="FFFFFF"/>
            <w:vAlign w:val="center"/>
          </w:tcPr>
          <w:p w14:paraId="2F39829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对生产经营单位的主要负责人给予撤职处分；对个人经营的投资人处</w:t>
            </w:r>
            <w:r>
              <w:rPr>
                <w:rFonts w:ascii="Times New Roman" w:hAnsi="Times New Roman"/>
                <w:sz w:val="21"/>
                <w:szCs w:val="32"/>
              </w:rPr>
              <w:t>7.4</w:t>
            </w:r>
            <w:r>
              <w:rPr>
                <w:rFonts w:ascii="Times New Roman" w:hAnsi="Times New Roman"/>
                <w:sz w:val="21"/>
                <w:szCs w:val="32"/>
              </w:rPr>
              <w:t>万元到</w:t>
            </w:r>
            <w:r>
              <w:rPr>
                <w:rFonts w:ascii="Times New Roman" w:hAnsi="Times New Roman"/>
                <w:sz w:val="21"/>
                <w:szCs w:val="32"/>
              </w:rPr>
              <w:t>14.6</w:t>
            </w:r>
            <w:r>
              <w:rPr>
                <w:rFonts w:ascii="Times New Roman" w:hAnsi="Times New Roman"/>
                <w:sz w:val="21"/>
                <w:szCs w:val="32"/>
              </w:rPr>
              <w:t>万元的罚款。</w:t>
            </w:r>
          </w:p>
        </w:tc>
        <w:tc>
          <w:tcPr>
            <w:tcW w:w="273" w:type="pct"/>
            <w:shd w:val="clear" w:color="000000" w:fill="FFFFFF"/>
            <w:vAlign w:val="center"/>
          </w:tcPr>
          <w:p w14:paraId="4C53FCB3" w14:textId="77777777" w:rsidR="00D52283" w:rsidRDefault="00D52283">
            <w:pPr>
              <w:spacing w:line="240" w:lineRule="exact"/>
              <w:jc w:val="left"/>
              <w:rPr>
                <w:rFonts w:ascii="Times New Roman" w:hAnsi="Times New Roman"/>
                <w:sz w:val="21"/>
                <w:szCs w:val="32"/>
              </w:rPr>
            </w:pPr>
          </w:p>
        </w:tc>
      </w:tr>
      <w:tr w:rsidR="00D52283" w14:paraId="2E3488F9" w14:textId="77777777">
        <w:trPr>
          <w:trHeight w:val="1333"/>
          <w:jc w:val="center"/>
        </w:trPr>
        <w:tc>
          <w:tcPr>
            <w:tcW w:w="219" w:type="pct"/>
            <w:vMerge/>
            <w:shd w:val="clear" w:color="auto" w:fill="auto"/>
            <w:vAlign w:val="center"/>
          </w:tcPr>
          <w:p w14:paraId="5116578F"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6129E5EF"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1F66EBA0"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4A6A1EE2"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642FA20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1269111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63C23C1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因资金投入不足，导致发生重大及以上事故的。</w:t>
            </w:r>
          </w:p>
        </w:tc>
        <w:tc>
          <w:tcPr>
            <w:tcW w:w="881" w:type="pct"/>
            <w:shd w:val="clear" w:color="000000" w:fill="FFFFFF"/>
            <w:vAlign w:val="center"/>
          </w:tcPr>
          <w:p w14:paraId="2D87D47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对生产经营单位的主要负责人给予撤职处分；对个人经营的投资人处</w:t>
            </w:r>
            <w:r>
              <w:rPr>
                <w:rFonts w:ascii="Times New Roman" w:hAnsi="Times New Roman"/>
                <w:sz w:val="21"/>
                <w:szCs w:val="32"/>
              </w:rPr>
              <w:t>14.6</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w:t>
            </w:r>
          </w:p>
        </w:tc>
        <w:tc>
          <w:tcPr>
            <w:tcW w:w="273" w:type="pct"/>
            <w:shd w:val="clear" w:color="000000" w:fill="FFFFFF"/>
            <w:vAlign w:val="center"/>
          </w:tcPr>
          <w:p w14:paraId="4EEE7CBF" w14:textId="77777777" w:rsidR="00D52283" w:rsidRDefault="00D52283">
            <w:pPr>
              <w:spacing w:line="240" w:lineRule="exact"/>
              <w:jc w:val="left"/>
              <w:rPr>
                <w:rFonts w:ascii="Times New Roman" w:hAnsi="Times New Roman"/>
                <w:sz w:val="21"/>
                <w:szCs w:val="32"/>
              </w:rPr>
            </w:pPr>
          </w:p>
        </w:tc>
      </w:tr>
      <w:tr w:rsidR="00D52283" w14:paraId="05D68182" w14:textId="77777777">
        <w:trPr>
          <w:jc w:val="center"/>
        </w:trPr>
        <w:tc>
          <w:tcPr>
            <w:tcW w:w="219" w:type="pct"/>
            <w:vMerge w:val="restart"/>
            <w:shd w:val="clear" w:color="auto" w:fill="auto"/>
            <w:vAlign w:val="center"/>
          </w:tcPr>
          <w:p w14:paraId="30778D4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5</w:t>
            </w:r>
          </w:p>
        </w:tc>
        <w:tc>
          <w:tcPr>
            <w:tcW w:w="474" w:type="pct"/>
            <w:vMerge w:val="restart"/>
            <w:shd w:val="clear" w:color="auto" w:fill="auto"/>
            <w:vAlign w:val="center"/>
          </w:tcPr>
          <w:p w14:paraId="7573A7F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生产经营单位未将安全培训工作纳入本单位工作计划并保证安全培训工作所需资金</w:t>
            </w:r>
          </w:p>
        </w:tc>
        <w:tc>
          <w:tcPr>
            <w:tcW w:w="1027" w:type="pct"/>
            <w:vMerge w:val="restart"/>
            <w:shd w:val="clear" w:color="auto" w:fill="auto"/>
            <w:vAlign w:val="center"/>
          </w:tcPr>
          <w:p w14:paraId="70FECFD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《生产经营单位安全培训规定》（原国家安监总局令第</w:t>
            </w:r>
            <w:r>
              <w:rPr>
                <w:rFonts w:ascii="Times New Roman" w:hAnsi="Times New Roman"/>
                <w:sz w:val="21"/>
                <w:szCs w:val="32"/>
              </w:rPr>
              <w:t>3</w:t>
            </w:r>
            <w:r>
              <w:rPr>
                <w:rFonts w:ascii="Times New Roman" w:hAnsi="Times New Roman"/>
                <w:sz w:val="21"/>
                <w:szCs w:val="32"/>
              </w:rPr>
              <w:t>号，第</w:t>
            </w:r>
            <w:r>
              <w:rPr>
                <w:rFonts w:ascii="Times New Roman" w:hAnsi="Times New Roman"/>
                <w:sz w:val="21"/>
                <w:szCs w:val="32"/>
              </w:rPr>
              <w:t>80</w:t>
            </w:r>
            <w:r>
              <w:rPr>
                <w:rFonts w:ascii="Times New Roman" w:hAnsi="Times New Roman"/>
                <w:sz w:val="21"/>
                <w:szCs w:val="32"/>
              </w:rPr>
              <w:t>号第二次修正）第二十一条第一款：生产经营单位应当将安全培训工作纳入本单位年度工作计划。保证本单位安全培训工作所需资金。</w:t>
            </w:r>
          </w:p>
        </w:tc>
        <w:tc>
          <w:tcPr>
            <w:tcW w:w="932" w:type="pct"/>
            <w:vMerge w:val="restart"/>
            <w:shd w:val="clear" w:color="auto" w:fill="auto"/>
            <w:vAlign w:val="center"/>
          </w:tcPr>
          <w:p w14:paraId="7A7979A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《生产经营单位安全培训规定》（原国家安监总局令第</w:t>
            </w:r>
            <w:r>
              <w:rPr>
                <w:rFonts w:ascii="Times New Roman" w:hAnsi="Times New Roman"/>
                <w:sz w:val="21"/>
                <w:szCs w:val="32"/>
              </w:rPr>
              <w:t>3</w:t>
            </w:r>
            <w:r>
              <w:rPr>
                <w:rFonts w:ascii="Times New Roman" w:hAnsi="Times New Roman"/>
                <w:sz w:val="21"/>
                <w:szCs w:val="32"/>
              </w:rPr>
              <w:t>号，第</w:t>
            </w:r>
            <w:r>
              <w:rPr>
                <w:rFonts w:ascii="Times New Roman" w:hAnsi="Times New Roman"/>
                <w:sz w:val="21"/>
                <w:szCs w:val="32"/>
              </w:rPr>
              <w:t>80</w:t>
            </w:r>
            <w:r>
              <w:rPr>
                <w:rFonts w:ascii="Times New Roman" w:hAnsi="Times New Roman"/>
                <w:sz w:val="21"/>
                <w:szCs w:val="32"/>
              </w:rPr>
              <w:t>号第二次修正）第二十九条第一项：生产经营单位有下列行为之一的，由安全生产监管监察部门责令其限期改正，可以处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p w14:paraId="213CB4D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（一）未将安全培训工作纳入本单位工作计划并保证安全培训工作所需资金的。</w:t>
            </w:r>
          </w:p>
        </w:tc>
        <w:tc>
          <w:tcPr>
            <w:tcW w:w="362" w:type="pct"/>
            <w:shd w:val="clear" w:color="auto" w:fill="auto"/>
            <w:vAlign w:val="center"/>
          </w:tcPr>
          <w:p w14:paraId="30F2665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5E4DB17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659EC89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非高危行业、领域的生产经营单位未将安全培训工作纳入本单位工作计划并保证安全培训工作所需资金的。</w:t>
            </w:r>
          </w:p>
        </w:tc>
        <w:tc>
          <w:tcPr>
            <w:tcW w:w="881" w:type="pct"/>
            <w:shd w:val="clear" w:color="000000" w:fill="FFFFFF"/>
            <w:vAlign w:val="center"/>
          </w:tcPr>
          <w:p w14:paraId="17836F2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1.6</w:t>
            </w:r>
            <w:r>
              <w:rPr>
                <w:rFonts w:ascii="Times New Roman" w:hAnsi="Times New Roman"/>
                <w:sz w:val="21"/>
                <w:szCs w:val="32"/>
              </w:rPr>
              <w:t>万元以下的罚款。</w:t>
            </w:r>
          </w:p>
        </w:tc>
        <w:tc>
          <w:tcPr>
            <w:tcW w:w="273" w:type="pct"/>
            <w:vMerge w:val="restart"/>
            <w:shd w:val="clear" w:color="000000" w:fill="FFFFFF"/>
            <w:vAlign w:val="center"/>
          </w:tcPr>
          <w:p w14:paraId="284BFA85" w14:textId="77777777" w:rsidR="00D52283" w:rsidRDefault="00D52283">
            <w:pPr>
              <w:spacing w:line="240" w:lineRule="exact"/>
              <w:jc w:val="left"/>
              <w:rPr>
                <w:rFonts w:ascii="Times New Roman" w:hAnsi="Times New Roman"/>
                <w:sz w:val="21"/>
                <w:szCs w:val="32"/>
              </w:rPr>
            </w:pPr>
          </w:p>
        </w:tc>
      </w:tr>
      <w:tr w:rsidR="00D52283" w14:paraId="2FD3DA61" w14:textId="77777777">
        <w:trPr>
          <w:jc w:val="center"/>
        </w:trPr>
        <w:tc>
          <w:tcPr>
            <w:tcW w:w="219" w:type="pct"/>
            <w:vMerge/>
            <w:shd w:val="clear" w:color="auto" w:fill="auto"/>
            <w:vAlign w:val="center"/>
          </w:tcPr>
          <w:p w14:paraId="11330CC1"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6E7D0840"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4DB26BAC"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50D97907"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4204EFB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526C0D3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16443F3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高危行业、领域的生产经营单位，但未构成重大危险源的，未将安全培训工作纳入本单位工作计划并保证安全培训工作所需资金的。</w:t>
            </w:r>
          </w:p>
        </w:tc>
        <w:tc>
          <w:tcPr>
            <w:tcW w:w="881" w:type="pct"/>
            <w:shd w:val="clear" w:color="000000" w:fill="FFFFFF"/>
            <w:vAlign w:val="center"/>
          </w:tcPr>
          <w:p w14:paraId="5338FB7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1.6</w:t>
            </w:r>
            <w:r>
              <w:rPr>
                <w:rFonts w:ascii="Times New Roman" w:hAnsi="Times New Roman"/>
                <w:sz w:val="21"/>
                <w:szCs w:val="32"/>
              </w:rPr>
              <w:t>万元到</w:t>
            </w:r>
            <w:r>
              <w:rPr>
                <w:rFonts w:ascii="Times New Roman" w:hAnsi="Times New Roman"/>
                <w:sz w:val="21"/>
                <w:szCs w:val="32"/>
              </w:rPr>
              <w:t>2.4</w:t>
            </w:r>
            <w:r>
              <w:rPr>
                <w:rFonts w:ascii="Times New Roman" w:hAnsi="Times New Roman"/>
                <w:sz w:val="21"/>
                <w:szCs w:val="32"/>
              </w:rPr>
              <w:t>万元的罚款。</w:t>
            </w:r>
          </w:p>
        </w:tc>
        <w:tc>
          <w:tcPr>
            <w:tcW w:w="273" w:type="pct"/>
            <w:vMerge/>
            <w:shd w:val="clear" w:color="000000" w:fill="FFFFFF"/>
            <w:vAlign w:val="center"/>
          </w:tcPr>
          <w:p w14:paraId="4C13D4B4" w14:textId="77777777" w:rsidR="00D52283" w:rsidRDefault="00D52283">
            <w:pPr>
              <w:spacing w:line="240" w:lineRule="exact"/>
              <w:jc w:val="left"/>
              <w:rPr>
                <w:rFonts w:ascii="Times New Roman" w:hAnsi="Times New Roman"/>
                <w:sz w:val="21"/>
                <w:szCs w:val="32"/>
              </w:rPr>
            </w:pPr>
          </w:p>
        </w:tc>
      </w:tr>
      <w:tr w:rsidR="00D52283" w14:paraId="53DC2C3E" w14:textId="77777777">
        <w:trPr>
          <w:jc w:val="center"/>
        </w:trPr>
        <w:tc>
          <w:tcPr>
            <w:tcW w:w="219" w:type="pct"/>
            <w:vMerge/>
            <w:shd w:val="clear" w:color="auto" w:fill="auto"/>
            <w:vAlign w:val="center"/>
          </w:tcPr>
          <w:p w14:paraId="6D6D7EAC"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1CA1789C"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799CB057"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0B25F83D"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4AB0EEB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00C3937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69FC142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高危行业、领域的生产经营单位，且构成重大危险源的，未将安全培训工作纳入本单位工作计划并保证安全培训工作所需资金的。</w:t>
            </w:r>
          </w:p>
        </w:tc>
        <w:tc>
          <w:tcPr>
            <w:tcW w:w="881" w:type="pct"/>
            <w:shd w:val="clear" w:color="000000" w:fill="FFFFFF"/>
            <w:vAlign w:val="center"/>
          </w:tcPr>
          <w:p w14:paraId="069E7F5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2.4</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73" w:type="pct"/>
            <w:vMerge/>
            <w:shd w:val="clear" w:color="000000" w:fill="FFFFFF"/>
            <w:vAlign w:val="center"/>
          </w:tcPr>
          <w:p w14:paraId="09887AD0" w14:textId="77777777" w:rsidR="00D52283" w:rsidRDefault="00D52283">
            <w:pPr>
              <w:spacing w:line="240" w:lineRule="exact"/>
              <w:jc w:val="left"/>
              <w:rPr>
                <w:rFonts w:ascii="Times New Roman" w:hAnsi="Times New Roman"/>
                <w:sz w:val="21"/>
                <w:szCs w:val="32"/>
              </w:rPr>
            </w:pPr>
          </w:p>
        </w:tc>
      </w:tr>
      <w:tr w:rsidR="00D52283" w14:paraId="1A5DDB24" w14:textId="77777777">
        <w:trPr>
          <w:trHeight w:val="1587"/>
          <w:jc w:val="center"/>
        </w:trPr>
        <w:tc>
          <w:tcPr>
            <w:tcW w:w="219" w:type="pct"/>
            <w:vMerge w:val="restart"/>
            <w:shd w:val="clear" w:color="auto" w:fill="auto"/>
            <w:vAlign w:val="center"/>
          </w:tcPr>
          <w:p w14:paraId="409A269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6</w:t>
            </w:r>
          </w:p>
        </w:tc>
        <w:tc>
          <w:tcPr>
            <w:tcW w:w="474" w:type="pct"/>
            <w:vMerge w:val="restart"/>
            <w:shd w:val="clear" w:color="auto" w:fill="auto"/>
            <w:vAlign w:val="center"/>
          </w:tcPr>
          <w:p w14:paraId="74C6F6B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生产经营单位在从业人员进行安全培训期间未支付工资并承担安全培训费用</w:t>
            </w:r>
          </w:p>
        </w:tc>
        <w:tc>
          <w:tcPr>
            <w:tcW w:w="1027" w:type="pct"/>
            <w:vMerge w:val="restart"/>
            <w:shd w:val="clear" w:color="auto" w:fill="auto"/>
            <w:vAlign w:val="center"/>
          </w:tcPr>
          <w:p w14:paraId="0FF3F3D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《生产经营单位安全培训规定》（原国家安监总局令第</w:t>
            </w:r>
            <w:r>
              <w:rPr>
                <w:rFonts w:ascii="Times New Roman" w:hAnsi="Times New Roman"/>
                <w:sz w:val="21"/>
                <w:szCs w:val="32"/>
              </w:rPr>
              <w:t>3</w:t>
            </w:r>
            <w:r>
              <w:rPr>
                <w:rFonts w:ascii="Times New Roman" w:hAnsi="Times New Roman"/>
                <w:sz w:val="21"/>
                <w:szCs w:val="32"/>
              </w:rPr>
              <w:t>号，第</w:t>
            </w:r>
            <w:r>
              <w:rPr>
                <w:rFonts w:ascii="Times New Roman" w:hAnsi="Times New Roman"/>
                <w:sz w:val="21"/>
                <w:szCs w:val="32"/>
              </w:rPr>
              <w:t>80</w:t>
            </w:r>
            <w:r>
              <w:rPr>
                <w:rFonts w:ascii="Times New Roman" w:hAnsi="Times New Roman"/>
                <w:sz w:val="21"/>
                <w:szCs w:val="32"/>
              </w:rPr>
              <w:t>号第二次修正）第二十三条：生产经营单位安排从业人员进行安全培训期间，应当支付工资和必要的费用。</w:t>
            </w:r>
          </w:p>
        </w:tc>
        <w:tc>
          <w:tcPr>
            <w:tcW w:w="932" w:type="pct"/>
            <w:vMerge w:val="restart"/>
            <w:shd w:val="clear" w:color="auto" w:fill="auto"/>
            <w:vAlign w:val="center"/>
          </w:tcPr>
          <w:p w14:paraId="1CDD864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《生产经营单位安全培训规定》（原国家安监总局令第</w:t>
            </w:r>
            <w:r>
              <w:rPr>
                <w:rFonts w:ascii="Times New Roman" w:hAnsi="Times New Roman"/>
                <w:sz w:val="21"/>
                <w:szCs w:val="32"/>
              </w:rPr>
              <w:t>3</w:t>
            </w:r>
            <w:r>
              <w:rPr>
                <w:rFonts w:ascii="Times New Roman" w:hAnsi="Times New Roman"/>
                <w:sz w:val="21"/>
                <w:szCs w:val="32"/>
              </w:rPr>
              <w:t>号，第</w:t>
            </w:r>
            <w:r>
              <w:rPr>
                <w:rFonts w:ascii="Times New Roman" w:hAnsi="Times New Roman"/>
                <w:sz w:val="21"/>
                <w:szCs w:val="32"/>
              </w:rPr>
              <w:t>80</w:t>
            </w:r>
            <w:r>
              <w:rPr>
                <w:rFonts w:ascii="Times New Roman" w:hAnsi="Times New Roman"/>
                <w:sz w:val="21"/>
                <w:szCs w:val="32"/>
              </w:rPr>
              <w:t>号第二次修正）第二十九条第二项：生产经营单位有下列行为之一的，由安全生产监管监察部门责令其限期改正，可以处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p w14:paraId="7973F93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（二）从业人员进行安全培训期间未支付工资并承担安全培训费用的。</w:t>
            </w:r>
          </w:p>
        </w:tc>
        <w:tc>
          <w:tcPr>
            <w:tcW w:w="362" w:type="pct"/>
            <w:shd w:val="clear" w:color="auto" w:fill="auto"/>
            <w:vAlign w:val="center"/>
          </w:tcPr>
          <w:p w14:paraId="712DE85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09370E3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2029789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生产经营单位在从业人员进行安全培训期间未支付工资并承担安全培训费用，涉及从业人员</w:t>
            </w:r>
            <w:r>
              <w:rPr>
                <w:rFonts w:ascii="Times New Roman" w:hAnsi="Times New Roman"/>
                <w:sz w:val="21"/>
                <w:szCs w:val="32"/>
              </w:rPr>
              <w:t>3</w:t>
            </w:r>
            <w:r>
              <w:rPr>
                <w:rFonts w:ascii="Times New Roman" w:hAnsi="Times New Roman"/>
                <w:sz w:val="21"/>
                <w:szCs w:val="32"/>
              </w:rPr>
              <w:t>人以下的。</w:t>
            </w:r>
          </w:p>
        </w:tc>
        <w:tc>
          <w:tcPr>
            <w:tcW w:w="881" w:type="pct"/>
            <w:shd w:val="clear" w:color="000000" w:fill="FFFFFF"/>
            <w:vAlign w:val="center"/>
          </w:tcPr>
          <w:p w14:paraId="720461E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1.6</w:t>
            </w:r>
            <w:r>
              <w:rPr>
                <w:rFonts w:ascii="Times New Roman" w:hAnsi="Times New Roman"/>
                <w:sz w:val="21"/>
                <w:szCs w:val="32"/>
              </w:rPr>
              <w:t>万元以下的罚款。</w:t>
            </w:r>
          </w:p>
        </w:tc>
        <w:tc>
          <w:tcPr>
            <w:tcW w:w="273" w:type="pct"/>
            <w:shd w:val="clear" w:color="000000" w:fill="FFFFFF"/>
            <w:vAlign w:val="center"/>
          </w:tcPr>
          <w:p w14:paraId="2D2C5FA4" w14:textId="77777777" w:rsidR="00D52283" w:rsidRDefault="00D52283">
            <w:pPr>
              <w:spacing w:line="240" w:lineRule="exact"/>
              <w:jc w:val="left"/>
              <w:rPr>
                <w:rFonts w:ascii="Times New Roman" w:hAnsi="Times New Roman"/>
                <w:sz w:val="21"/>
                <w:szCs w:val="32"/>
              </w:rPr>
            </w:pPr>
          </w:p>
        </w:tc>
      </w:tr>
      <w:tr w:rsidR="00D52283" w14:paraId="17F1B9FB" w14:textId="77777777">
        <w:trPr>
          <w:trHeight w:val="1587"/>
          <w:jc w:val="center"/>
        </w:trPr>
        <w:tc>
          <w:tcPr>
            <w:tcW w:w="219" w:type="pct"/>
            <w:vMerge/>
            <w:shd w:val="clear" w:color="auto" w:fill="auto"/>
            <w:vAlign w:val="center"/>
          </w:tcPr>
          <w:p w14:paraId="1DACAF46"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04CCD6F1"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415E8C1B"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6331B642"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0529E2A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32E846D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13F2150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生产经营单位在从业人员进行安全培训期间未支付工资并承担安全培训费用，涉及从业人员</w:t>
            </w:r>
            <w:r>
              <w:rPr>
                <w:rFonts w:ascii="Times New Roman" w:hAnsi="Times New Roman"/>
                <w:sz w:val="21"/>
                <w:szCs w:val="32"/>
              </w:rPr>
              <w:t>3</w:t>
            </w:r>
            <w:r>
              <w:rPr>
                <w:rFonts w:ascii="Times New Roman" w:hAnsi="Times New Roman"/>
                <w:sz w:val="21"/>
                <w:szCs w:val="32"/>
              </w:rPr>
              <w:t>到</w:t>
            </w:r>
            <w:r>
              <w:rPr>
                <w:rFonts w:ascii="Times New Roman" w:hAnsi="Times New Roman"/>
                <w:sz w:val="21"/>
                <w:szCs w:val="32"/>
              </w:rPr>
              <w:t>6</w:t>
            </w:r>
            <w:r>
              <w:rPr>
                <w:rFonts w:ascii="Times New Roman" w:hAnsi="Times New Roman"/>
                <w:sz w:val="21"/>
                <w:szCs w:val="32"/>
              </w:rPr>
              <w:t>人的。</w:t>
            </w:r>
          </w:p>
        </w:tc>
        <w:tc>
          <w:tcPr>
            <w:tcW w:w="881" w:type="pct"/>
            <w:shd w:val="clear" w:color="000000" w:fill="FFFFFF"/>
            <w:vAlign w:val="center"/>
          </w:tcPr>
          <w:p w14:paraId="491D512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1.6</w:t>
            </w:r>
            <w:r>
              <w:rPr>
                <w:rFonts w:ascii="Times New Roman" w:hAnsi="Times New Roman"/>
                <w:sz w:val="21"/>
                <w:szCs w:val="32"/>
              </w:rPr>
              <w:t>万元到</w:t>
            </w:r>
            <w:r>
              <w:rPr>
                <w:rFonts w:ascii="Times New Roman" w:hAnsi="Times New Roman"/>
                <w:sz w:val="21"/>
                <w:szCs w:val="32"/>
              </w:rPr>
              <w:t>2.4</w:t>
            </w:r>
            <w:r>
              <w:rPr>
                <w:rFonts w:ascii="Times New Roman" w:hAnsi="Times New Roman"/>
                <w:sz w:val="21"/>
                <w:szCs w:val="32"/>
              </w:rPr>
              <w:t>万元的罚款。</w:t>
            </w:r>
          </w:p>
        </w:tc>
        <w:tc>
          <w:tcPr>
            <w:tcW w:w="273" w:type="pct"/>
            <w:shd w:val="clear" w:color="000000" w:fill="FFFFFF"/>
            <w:vAlign w:val="center"/>
          </w:tcPr>
          <w:p w14:paraId="04BE69E9" w14:textId="77777777" w:rsidR="00D52283" w:rsidRDefault="00D52283">
            <w:pPr>
              <w:spacing w:line="240" w:lineRule="exact"/>
              <w:jc w:val="left"/>
              <w:rPr>
                <w:rFonts w:ascii="Times New Roman" w:hAnsi="Times New Roman"/>
                <w:sz w:val="21"/>
                <w:szCs w:val="32"/>
              </w:rPr>
            </w:pPr>
          </w:p>
        </w:tc>
      </w:tr>
      <w:tr w:rsidR="00D52283" w14:paraId="7FF254CC" w14:textId="77777777">
        <w:trPr>
          <w:trHeight w:val="1474"/>
          <w:jc w:val="center"/>
        </w:trPr>
        <w:tc>
          <w:tcPr>
            <w:tcW w:w="219" w:type="pct"/>
            <w:vMerge/>
            <w:shd w:val="clear" w:color="auto" w:fill="auto"/>
            <w:vAlign w:val="center"/>
          </w:tcPr>
          <w:p w14:paraId="2F789DB6"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41472C8E"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62850A77"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24EF70FE"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10CE7A1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5C2FB36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2D03575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生产经营单位在从业人员进行安全培训期间未支付工资并承担安全培训费用，涉及从业人员</w:t>
            </w:r>
            <w:r>
              <w:rPr>
                <w:rFonts w:ascii="Times New Roman" w:hAnsi="Times New Roman"/>
                <w:sz w:val="21"/>
                <w:szCs w:val="32"/>
              </w:rPr>
              <w:t>6</w:t>
            </w:r>
            <w:r>
              <w:rPr>
                <w:rFonts w:ascii="Times New Roman" w:hAnsi="Times New Roman"/>
                <w:sz w:val="21"/>
                <w:szCs w:val="32"/>
              </w:rPr>
              <w:t>人以上的。</w:t>
            </w:r>
          </w:p>
        </w:tc>
        <w:tc>
          <w:tcPr>
            <w:tcW w:w="881" w:type="pct"/>
            <w:shd w:val="clear" w:color="000000" w:fill="FFFFFF"/>
            <w:vAlign w:val="center"/>
          </w:tcPr>
          <w:p w14:paraId="743A1F9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2.4</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73" w:type="pct"/>
            <w:shd w:val="clear" w:color="000000" w:fill="FFFFFF"/>
            <w:vAlign w:val="center"/>
          </w:tcPr>
          <w:p w14:paraId="74DA90CF" w14:textId="77777777" w:rsidR="00D52283" w:rsidRDefault="00D52283">
            <w:pPr>
              <w:spacing w:line="240" w:lineRule="exact"/>
              <w:jc w:val="left"/>
              <w:rPr>
                <w:rFonts w:ascii="Times New Roman" w:hAnsi="Times New Roman"/>
                <w:sz w:val="21"/>
                <w:szCs w:val="32"/>
              </w:rPr>
            </w:pPr>
          </w:p>
        </w:tc>
      </w:tr>
      <w:tr w:rsidR="00D52283" w14:paraId="24817F79" w14:textId="77777777">
        <w:trPr>
          <w:trHeight w:val="2154"/>
          <w:jc w:val="center"/>
        </w:trPr>
        <w:tc>
          <w:tcPr>
            <w:tcW w:w="219" w:type="pct"/>
            <w:vMerge w:val="restart"/>
            <w:shd w:val="clear" w:color="auto" w:fill="auto"/>
            <w:vAlign w:val="center"/>
          </w:tcPr>
          <w:p w14:paraId="0EAC233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7</w:t>
            </w:r>
          </w:p>
        </w:tc>
        <w:tc>
          <w:tcPr>
            <w:tcW w:w="474" w:type="pct"/>
            <w:vMerge w:val="restart"/>
            <w:shd w:val="clear" w:color="auto" w:fill="auto"/>
            <w:vAlign w:val="center"/>
          </w:tcPr>
          <w:p w14:paraId="7CCF3690" w14:textId="77777777" w:rsidR="00D52283" w:rsidRDefault="00D52283">
            <w:pPr>
              <w:spacing w:line="240" w:lineRule="exact"/>
              <w:jc w:val="left"/>
              <w:rPr>
                <w:rFonts w:ascii="Times New Roman" w:hAnsi="Times New Roman"/>
                <w:sz w:val="21"/>
                <w:szCs w:val="32"/>
              </w:rPr>
            </w:pPr>
          </w:p>
          <w:p w14:paraId="346D26C1" w14:textId="77777777" w:rsidR="00D52283" w:rsidRDefault="00D52283">
            <w:pPr>
              <w:spacing w:line="240" w:lineRule="exact"/>
              <w:jc w:val="left"/>
              <w:rPr>
                <w:rFonts w:ascii="Times New Roman" w:hAnsi="Times New Roman"/>
                <w:sz w:val="21"/>
                <w:szCs w:val="32"/>
              </w:rPr>
            </w:pPr>
          </w:p>
          <w:p w14:paraId="5A74781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高危行业、领域生产经营单位未按照国家规定购买安全生产责任保险</w:t>
            </w:r>
          </w:p>
        </w:tc>
        <w:tc>
          <w:tcPr>
            <w:tcW w:w="1027" w:type="pct"/>
            <w:vMerge w:val="restart"/>
            <w:shd w:val="clear" w:color="auto" w:fill="auto"/>
            <w:vAlign w:val="center"/>
          </w:tcPr>
          <w:p w14:paraId="412F796C" w14:textId="77777777" w:rsidR="00D52283" w:rsidRDefault="00D52283">
            <w:pPr>
              <w:spacing w:line="240" w:lineRule="exact"/>
              <w:jc w:val="left"/>
              <w:rPr>
                <w:rFonts w:ascii="Times New Roman" w:hAnsi="Times New Roman"/>
                <w:sz w:val="21"/>
                <w:szCs w:val="32"/>
              </w:rPr>
            </w:pPr>
          </w:p>
          <w:p w14:paraId="5551FC20" w14:textId="77777777" w:rsidR="00D52283" w:rsidRDefault="00D52283">
            <w:pPr>
              <w:spacing w:line="240" w:lineRule="exact"/>
              <w:jc w:val="left"/>
              <w:rPr>
                <w:rFonts w:ascii="Times New Roman" w:hAnsi="Times New Roman"/>
                <w:sz w:val="21"/>
                <w:szCs w:val="32"/>
              </w:rPr>
            </w:pPr>
          </w:p>
          <w:p w14:paraId="454233F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《中华人民共和国安全生产法》第五十一条第二款：国家鼓励生产经营单位投保安全生产责任保险；属于国家规定的高危行业、领域的生产经营单位，应当投保安全</w:t>
            </w:r>
            <w:r>
              <w:rPr>
                <w:rFonts w:ascii="Times New Roman" w:hAnsi="Times New Roman"/>
                <w:sz w:val="21"/>
                <w:szCs w:val="32"/>
              </w:rPr>
              <w:lastRenderedPageBreak/>
              <w:t>生产责任保险。具体范围和实施办法由国务院应急管理部门会同国务院财政部门、国务院保险监督管理机构和相关行业主管部门制定。</w:t>
            </w:r>
          </w:p>
        </w:tc>
        <w:tc>
          <w:tcPr>
            <w:tcW w:w="932" w:type="pct"/>
            <w:vMerge w:val="restart"/>
            <w:shd w:val="clear" w:color="auto" w:fill="auto"/>
            <w:vAlign w:val="center"/>
          </w:tcPr>
          <w:p w14:paraId="17CF4FA3" w14:textId="77777777" w:rsidR="00D52283" w:rsidRDefault="00D52283">
            <w:pPr>
              <w:spacing w:line="240" w:lineRule="exact"/>
              <w:jc w:val="left"/>
              <w:rPr>
                <w:rFonts w:ascii="Times New Roman" w:hAnsi="Times New Roman"/>
                <w:sz w:val="21"/>
                <w:szCs w:val="32"/>
              </w:rPr>
            </w:pPr>
          </w:p>
          <w:p w14:paraId="072EE4B4" w14:textId="77777777" w:rsidR="00D52283" w:rsidRDefault="00D52283">
            <w:pPr>
              <w:spacing w:line="240" w:lineRule="exact"/>
              <w:jc w:val="left"/>
              <w:rPr>
                <w:rFonts w:ascii="Times New Roman" w:hAnsi="Times New Roman"/>
                <w:sz w:val="21"/>
                <w:szCs w:val="32"/>
              </w:rPr>
            </w:pPr>
          </w:p>
          <w:p w14:paraId="2D08819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《中华人民共和国安全生产法》第一百零九条：高危行业、领域的生产经营单位未按照国家规定投保安全生产责任保险的，责令限期改正，处五</w:t>
            </w:r>
            <w:r>
              <w:rPr>
                <w:rFonts w:ascii="Times New Roman" w:hAnsi="Times New Roman"/>
                <w:sz w:val="21"/>
                <w:szCs w:val="32"/>
              </w:rPr>
              <w:lastRenderedPageBreak/>
              <w:t>万元以上十万元以下的罚款；逾期未改正的，处十万元以上二十万元以下的罚款。</w:t>
            </w:r>
          </w:p>
        </w:tc>
        <w:tc>
          <w:tcPr>
            <w:tcW w:w="362" w:type="pct"/>
            <w:shd w:val="clear" w:color="auto" w:fill="auto"/>
            <w:vAlign w:val="center"/>
          </w:tcPr>
          <w:p w14:paraId="3A61550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4307C41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1BFA51F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高危行业、领域的生产经营单位未按照国家规定投保安全生产责任保险，未投保人数</w:t>
            </w:r>
            <w:r>
              <w:rPr>
                <w:rFonts w:ascii="Times New Roman" w:hAnsi="Times New Roman"/>
                <w:sz w:val="21"/>
                <w:szCs w:val="32"/>
              </w:rPr>
              <w:t>3</w:t>
            </w:r>
            <w:r>
              <w:rPr>
                <w:rFonts w:ascii="Times New Roman" w:hAnsi="Times New Roman"/>
                <w:sz w:val="21"/>
                <w:szCs w:val="32"/>
              </w:rPr>
              <w:t>人以下或占应投保总人数比例在</w:t>
            </w:r>
            <w:r>
              <w:rPr>
                <w:rFonts w:ascii="Times New Roman" w:hAnsi="Times New Roman"/>
                <w:sz w:val="21"/>
                <w:szCs w:val="32"/>
              </w:rPr>
              <w:t>20%</w:t>
            </w:r>
            <w:r>
              <w:rPr>
                <w:rFonts w:ascii="Times New Roman" w:hAnsi="Times New Roman"/>
                <w:sz w:val="21"/>
                <w:szCs w:val="32"/>
              </w:rPr>
              <w:t>以下的。</w:t>
            </w:r>
          </w:p>
        </w:tc>
        <w:tc>
          <w:tcPr>
            <w:tcW w:w="881" w:type="pct"/>
            <w:shd w:val="clear" w:color="000000" w:fill="FFFFFF"/>
            <w:vAlign w:val="center"/>
          </w:tcPr>
          <w:p w14:paraId="6D273FA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6.5</w:t>
            </w:r>
            <w:r>
              <w:rPr>
                <w:rFonts w:ascii="Times New Roman" w:hAnsi="Times New Roman"/>
                <w:sz w:val="21"/>
                <w:szCs w:val="32"/>
              </w:rPr>
              <w:t>万元以下的罚款；逾期未改正的，处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13</w:t>
            </w:r>
            <w:r>
              <w:rPr>
                <w:rFonts w:ascii="Times New Roman" w:hAnsi="Times New Roman"/>
                <w:sz w:val="21"/>
                <w:szCs w:val="32"/>
              </w:rPr>
              <w:t>万元以下的罚款。</w:t>
            </w:r>
          </w:p>
        </w:tc>
        <w:tc>
          <w:tcPr>
            <w:tcW w:w="273" w:type="pct"/>
            <w:shd w:val="clear" w:color="000000" w:fill="FFFFFF"/>
            <w:vAlign w:val="center"/>
          </w:tcPr>
          <w:p w14:paraId="15C0E798" w14:textId="77777777" w:rsidR="00D52283" w:rsidRDefault="00D52283">
            <w:pPr>
              <w:spacing w:line="240" w:lineRule="exact"/>
              <w:jc w:val="left"/>
              <w:rPr>
                <w:rFonts w:ascii="Times New Roman" w:hAnsi="Times New Roman"/>
                <w:sz w:val="21"/>
                <w:szCs w:val="32"/>
              </w:rPr>
            </w:pPr>
          </w:p>
        </w:tc>
      </w:tr>
      <w:tr w:rsidR="00D52283" w14:paraId="75F070D3" w14:textId="77777777">
        <w:trPr>
          <w:trHeight w:val="2154"/>
          <w:jc w:val="center"/>
        </w:trPr>
        <w:tc>
          <w:tcPr>
            <w:tcW w:w="219" w:type="pct"/>
            <w:vMerge/>
            <w:shd w:val="clear" w:color="auto" w:fill="auto"/>
            <w:vAlign w:val="center"/>
          </w:tcPr>
          <w:p w14:paraId="170402DA"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0FEE1A06"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3C690DD4"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254459F4"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4A3BBA9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7072CBC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7EFFD08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高危行业、领域的生产经营单位未按照国家规定投保安全生产责任保险，未投保人数</w:t>
            </w:r>
            <w:r>
              <w:rPr>
                <w:rFonts w:ascii="Times New Roman" w:hAnsi="Times New Roman"/>
                <w:sz w:val="21"/>
                <w:szCs w:val="32"/>
              </w:rPr>
              <w:t>3</w:t>
            </w:r>
            <w:r>
              <w:rPr>
                <w:rFonts w:ascii="Times New Roman" w:hAnsi="Times New Roman"/>
                <w:sz w:val="21"/>
                <w:szCs w:val="32"/>
              </w:rPr>
              <w:t>到</w:t>
            </w:r>
            <w:r>
              <w:rPr>
                <w:rFonts w:ascii="Times New Roman" w:hAnsi="Times New Roman"/>
                <w:sz w:val="21"/>
                <w:szCs w:val="32"/>
              </w:rPr>
              <w:t>10</w:t>
            </w:r>
            <w:r>
              <w:rPr>
                <w:rFonts w:ascii="Times New Roman" w:hAnsi="Times New Roman"/>
                <w:sz w:val="21"/>
                <w:szCs w:val="32"/>
              </w:rPr>
              <w:t>人或占应投保总人数比例在</w:t>
            </w:r>
            <w:r>
              <w:rPr>
                <w:rFonts w:ascii="Times New Roman" w:hAnsi="Times New Roman"/>
                <w:sz w:val="21"/>
                <w:szCs w:val="32"/>
              </w:rPr>
              <w:t>20%</w:t>
            </w:r>
            <w:r>
              <w:rPr>
                <w:rFonts w:ascii="Times New Roman" w:hAnsi="Times New Roman"/>
                <w:sz w:val="21"/>
                <w:szCs w:val="32"/>
              </w:rPr>
              <w:t>到</w:t>
            </w:r>
            <w:r>
              <w:rPr>
                <w:rFonts w:ascii="Times New Roman" w:hAnsi="Times New Roman"/>
                <w:sz w:val="21"/>
                <w:szCs w:val="32"/>
              </w:rPr>
              <w:t>50%</w:t>
            </w:r>
            <w:r>
              <w:rPr>
                <w:rFonts w:ascii="Times New Roman" w:hAnsi="Times New Roman"/>
                <w:sz w:val="21"/>
                <w:szCs w:val="32"/>
              </w:rPr>
              <w:t>的。</w:t>
            </w:r>
          </w:p>
        </w:tc>
        <w:tc>
          <w:tcPr>
            <w:tcW w:w="881" w:type="pct"/>
            <w:shd w:val="clear" w:color="000000" w:fill="FFFFFF"/>
            <w:vAlign w:val="center"/>
          </w:tcPr>
          <w:p w14:paraId="36F0B3D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6.5</w:t>
            </w:r>
            <w:r>
              <w:rPr>
                <w:rFonts w:ascii="Times New Roman" w:hAnsi="Times New Roman"/>
                <w:sz w:val="21"/>
                <w:szCs w:val="32"/>
              </w:rPr>
              <w:t>万元到</w:t>
            </w:r>
            <w:r>
              <w:rPr>
                <w:rFonts w:ascii="Times New Roman" w:hAnsi="Times New Roman"/>
                <w:sz w:val="21"/>
                <w:szCs w:val="32"/>
              </w:rPr>
              <w:t>8.5</w:t>
            </w:r>
            <w:r>
              <w:rPr>
                <w:rFonts w:ascii="Times New Roman" w:hAnsi="Times New Roman"/>
                <w:sz w:val="21"/>
                <w:szCs w:val="32"/>
              </w:rPr>
              <w:t>万元的罚款；逾期未改正的，处</w:t>
            </w:r>
            <w:r>
              <w:rPr>
                <w:rFonts w:ascii="Times New Roman" w:hAnsi="Times New Roman"/>
                <w:sz w:val="21"/>
                <w:szCs w:val="32"/>
              </w:rPr>
              <w:t>13</w:t>
            </w:r>
            <w:r>
              <w:rPr>
                <w:rFonts w:ascii="Times New Roman" w:hAnsi="Times New Roman"/>
                <w:sz w:val="21"/>
                <w:szCs w:val="32"/>
              </w:rPr>
              <w:t>万元到</w:t>
            </w:r>
            <w:r>
              <w:rPr>
                <w:rFonts w:ascii="Times New Roman" w:hAnsi="Times New Roman"/>
                <w:sz w:val="21"/>
                <w:szCs w:val="32"/>
              </w:rPr>
              <w:t>17</w:t>
            </w:r>
            <w:r>
              <w:rPr>
                <w:rFonts w:ascii="Times New Roman" w:hAnsi="Times New Roman"/>
                <w:sz w:val="21"/>
                <w:szCs w:val="32"/>
              </w:rPr>
              <w:t>万元的罚款。</w:t>
            </w:r>
          </w:p>
        </w:tc>
        <w:tc>
          <w:tcPr>
            <w:tcW w:w="273" w:type="pct"/>
            <w:shd w:val="clear" w:color="000000" w:fill="FFFFFF"/>
            <w:vAlign w:val="center"/>
          </w:tcPr>
          <w:p w14:paraId="4B2F7035" w14:textId="77777777" w:rsidR="00D52283" w:rsidRDefault="00D52283">
            <w:pPr>
              <w:spacing w:line="240" w:lineRule="exact"/>
              <w:jc w:val="left"/>
              <w:rPr>
                <w:rFonts w:ascii="Times New Roman" w:hAnsi="Times New Roman"/>
                <w:sz w:val="21"/>
                <w:szCs w:val="32"/>
              </w:rPr>
            </w:pPr>
          </w:p>
        </w:tc>
      </w:tr>
      <w:tr w:rsidR="00D52283" w14:paraId="5D3FD3A3" w14:textId="77777777">
        <w:trPr>
          <w:trHeight w:val="2154"/>
          <w:jc w:val="center"/>
        </w:trPr>
        <w:tc>
          <w:tcPr>
            <w:tcW w:w="219" w:type="pct"/>
            <w:vMerge/>
            <w:shd w:val="clear" w:color="auto" w:fill="auto"/>
            <w:vAlign w:val="center"/>
          </w:tcPr>
          <w:p w14:paraId="24254B1C"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45BF3FC6"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54FE5729"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3C629DA1"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2E460C3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50508FC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3DA966D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高危行业、领域的生产经营单位未按照国家规定投保安全生产责任保险，未投保人数</w:t>
            </w:r>
            <w:r>
              <w:rPr>
                <w:rFonts w:ascii="Times New Roman" w:hAnsi="Times New Roman"/>
                <w:sz w:val="21"/>
                <w:szCs w:val="32"/>
              </w:rPr>
              <w:t>10</w:t>
            </w:r>
            <w:r>
              <w:rPr>
                <w:rFonts w:ascii="Times New Roman" w:hAnsi="Times New Roman"/>
                <w:sz w:val="21"/>
                <w:szCs w:val="32"/>
              </w:rPr>
              <w:t>人以上或占应投保总人数比例在</w:t>
            </w:r>
            <w:r>
              <w:rPr>
                <w:rFonts w:ascii="Times New Roman" w:hAnsi="Times New Roman"/>
                <w:sz w:val="21"/>
                <w:szCs w:val="32"/>
              </w:rPr>
              <w:t>50%</w:t>
            </w:r>
            <w:r>
              <w:rPr>
                <w:rFonts w:ascii="Times New Roman" w:hAnsi="Times New Roman"/>
                <w:sz w:val="21"/>
                <w:szCs w:val="32"/>
              </w:rPr>
              <w:t>以上的。</w:t>
            </w:r>
          </w:p>
        </w:tc>
        <w:tc>
          <w:tcPr>
            <w:tcW w:w="881" w:type="pct"/>
            <w:shd w:val="clear" w:color="000000" w:fill="FFFFFF"/>
            <w:vAlign w:val="center"/>
          </w:tcPr>
          <w:p w14:paraId="26DA345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8.5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万元以下的罚款；逾期未改正的，处</w:t>
            </w:r>
            <w:r>
              <w:rPr>
                <w:rFonts w:ascii="Times New Roman" w:hAnsi="Times New Roman"/>
                <w:sz w:val="21"/>
                <w:szCs w:val="32"/>
              </w:rPr>
              <w:t>17</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w:t>
            </w:r>
          </w:p>
        </w:tc>
        <w:tc>
          <w:tcPr>
            <w:tcW w:w="273" w:type="pct"/>
            <w:shd w:val="clear" w:color="000000" w:fill="FFFFFF"/>
            <w:vAlign w:val="center"/>
          </w:tcPr>
          <w:p w14:paraId="1C17EF30" w14:textId="77777777" w:rsidR="00D52283" w:rsidRDefault="00D52283">
            <w:pPr>
              <w:spacing w:line="240" w:lineRule="exact"/>
              <w:jc w:val="left"/>
              <w:rPr>
                <w:rFonts w:ascii="Times New Roman" w:hAnsi="Times New Roman"/>
                <w:sz w:val="21"/>
                <w:szCs w:val="32"/>
              </w:rPr>
            </w:pPr>
          </w:p>
        </w:tc>
      </w:tr>
      <w:tr w:rsidR="00D52283" w14:paraId="2DA4F642" w14:textId="77777777">
        <w:trPr>
          <w:trHeight w:val="2721"/>
          <w:jc w:val="center"/>
        </w:trPr>
        <w:tc>
          <w:tcPr>
            <w:tcW w:w="219" w:type="pct"/>
            <w:vMerge w:val="restart"/>
            <w:shd w:val="clear" w:color="auto" w:fill="auto"/>
            <w:vAlign w:val="center"/>
          </w:tcPr>
          <w:p w14:paraId="74A6EDD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8</w:t>
            </w:r>
          </w:p>
        </w:tc>
        <w:tc>
          <w:tcPr>
            <w:tcW w:w="474" w:type="pct"/>
            <w:vMerge w:val="restart"/>
            <w:shd w:val="clear" w:color="auto" w:fill="auto"/>
            <w:vAlign w:val="center"/>
          </w:tcPr>
          <w:p w14:paraId="42FEC12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生产经营单位未按照规定设置安全生产管理机构或者配备安全生产管理人员、注册安全工程师</w:t>
            </w:r>
          </w:p>
        </w:tc>
        <w:tc>
          <w:tcPr>
            <w:tcW w:w="1027" w:type="pct"/>
            <w:vMerge w:val="restart"/>
            <w:shd w:val="clear" w:color="auto" w:fill="auto"/>
            <w:vAlign w:val="center"/>
          </w:tcPr>
          <w:p w14:paraId="42448E4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《中华人民共和国安全生产法》第二十四条：矿山、金属冶炼、建筑施工、运输单位和危险物品的生产、经营、储存、装卸单位，应当设置安全生产管理机构或者配备专职安全生产管理人员。</w:t>
            </w:r>
          </w:p>
          <w:p w14:paraId="5B12C12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前款规定以外的其他生产经营单位，从业人员超过一百人的，应当设置安全生产管理机构或者配备专职安全生</w:t>
            </w:r>
            <w:r>
              <w:rPr>
                <w:rFonts w:ascii="Times New Roman" w:hAnsi="Times New Roman"/>
                <w:sz w:val="21"/>
                <w:szCs w:val="32"/>
              </w:rPr>
              <w:lastRenderedPageBreak/>
              <w:t>产管理人员；从业人员在一百人以下的，应当配备专职或者兼职的安全生产管理人员。</w:t>
            </w:r>
          </w:p>
          <w:p w14:paraId="79882DE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第二十七条第三款：危险物品的生产、储存、装卸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tc>
        <w:tc>
          <w:tcPr>
            <w:tcW w:w="932" w:type="pct"/>
            <w:vMerge w:val="restart"/>
            <w:shd w:val="clear" w:color="auto" w:fill="auto"/>
            <w:vAlign w:val="center"/>
          </w:tcPr>
          <w:p w14:paraId="7856277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中华人民共和国安全生产法》第九十七条第一项：生产经营单位有下列行为之一的，责令限期改正，处十万元以下的罚款；逾期未改正的，责令停产停业整顿，并处十万元以上二十万元以下的罚款，对其直接负责的主管人员和其他直接责任人员处二万元以上五万</w:t>
            </w:r>
            <w:r>
              <w:rPr>
                <w:rFonts w:ascii="Times New Roman" w:hAnsi="Times New Roman"/>
                <w:sz w:val="21"/>
                <w:szCs w:val="32"/>
              </w:rPr>
              <w:lastRenderedPageBreak/>
              <w:t>元以下的罚款：</w:t>
            </w:r>
          </w:p>
          <w:p w14:paraId="1C343E8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（一）未按照规定设置安全生产管理机构或者配备安全生产管理人员、注册安全工程师的。</w:t>
            </w:r>
          </w:p>
        </w:tc>
        <w:tc>
          <w:tcPr>
            <w:tcW w:w="362" w:type="pct"/>
            <w:shd w:val="clear" w:color="auto" w:fill="auto"/>
            <w:vAlign w:val="center"/>
          </w:tcPr>
          <w:p w14:paraId="1B4F42C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4AC139D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71D592E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高危行业、领域以外的生产经营单位，其从业人员不满</w:t>
            </w:r>
            <w:r>
              <w:rPr>
                <w:rFonts w:ascii="Times New Roman" w:hAnsi="Times New Roman"/>
                <w:sz w:val="21"/>
                <w:szCs w:val="32"/>
              </w:rPr>
              <w:t>100</w:t>
            </w:r>
            <w:r>
              <w:rPr>
                <w:rFonts w:ascii="Times New Roman" w:hAnsi="Times New Roman"/>
                <w:sz w:val="21"/>
                <w:szCs w:val="32"/>
              </w:rPr>
              <w:t>人，未配备专职或者兼职安全生产管理人员的。</w:t>
            </w:r>
          </w:p>
        </w:tc>
        <w:tc>
          <w:tcPr>
            <w:tcW w:w="881" w:type="pct"/>
            <w:shd w:val="clear" w:color="000000" w:fill="FFFFFF"/>
            <w:vAlign w:val="center"/>
          </w:tcPr>
          <w:p w14:paraId="2971639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万元以下的罚款；逾期未改正的，责令停产停业整顿，并处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13</w:t>
            </w:r>
            <w:r>
              <w:rPr>
                <w:rFonts w:ascii="Times New Roman" w:hAnsi="Times New Roman"/>
                <w:sz w:val="21"/>
                <w:szCs w:val="32"/>
              </w:rPr>
              <w:t>万元以下的罚款，对其直接负责的主管人员和其他直接责任人员处</w:t>
            </w:r>
            <w:r>
              <w:rPr>
                <w:rFonts w:ascii="Times New Roman" w:hAnsi="Times New Roman"/>
                <w:sz w:val="21"/>
                <w:szCs w:val="32"/>
              </w:rPr>
              <w:t>2</w:t>
            </w:r>
            <w:r>
              <w:rPr>
                <w:rFonts w:ascii="Times New Roman" w:hAnsi="Times New Roman"/>
                <w:sz w:val="21"/>
                <w:szCs w:val="32"/>
              </w:rPr>
              <w:t>万元以上</w:t>
            </w:r>
            <w:r>
              <w:rPr>
                <w:rFonts w:ascii="Times New Roman" w:hAnsi="Times New Roman"/>
                <w:sz w:val="21"/>
                <w:szCs w:val="32"/>
              </w:rPr>
              <w:t>2.9</w:t>
            </w:r>
            <w:r>
              <w:rPr>
                <w:rFonts w:ascii="Times New Roman" w:hAnsi="Times New Roman"/>
                <w:sz w:val="21"/>
                <w:szCs w:val="32"/>
              </w:rPr>
              <w:t>万元以下的罚款。</w:t>
            </w:r>
          </w:p>
        </w:tc>
        <w:tc>
          <w:tcPr>
            <w:tcW w:w="273" w:type="pct"/>
            <w:vMerge w:val="restart"/>
            <w:shd w:val="clear" w:color="000000" w:fill="FFFFFF"/>
            <w:vAlign w:val="center"/>
          </w:tcPr>
          <w:p w14:paraId="7E055543" w14:textId="77777777" w:rsidR="00D52283" w:rsidRDefault="00D52283">
            <w:pPr>
              <w:spacing w:line="240" w:lineRule="exact"/>
              <w:jc w:val="left"/>
              <w:rPr>
                <w:rFonts w:ascii="Times New Roman" w:hAnsi="Times New Roman"/>
                <w:sz w:val="21"/>
                <w:szCs w:val="32"/>
              </w:rPr>
            </w:pPr>
          </w:p>
        </w:tc>
      </w:tr>
      <w:tr w:rsidR="00D52283" w14:paraId="7428CB87" w14:textId="77777777">
        <w:trPr>
          <w:trHeight w:val="4762"/>
          <w:jc w:val="center"/>
        </w:trPr>
        <w:tc>
          <w:tcPr>
            <w:tcW w:w="219" w:type="pct"/>
            <w:vMerge/>
            <w:shd w:val="clear" w:color="auto" w:fill="auto"/>
            <w:vAlign w:val="center"/>
          </w:tcPr>
          <w:p w14:paraId="2C8812D3"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7B47021D"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6E290E17"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380E766D"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1DE206F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03331E7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5B25373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符合下列情形之一的：</w:t>
            </w:r>
          </w:p>
          <w:p w14:paraId="3DC40D5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1.</w:t>
            </w:r>
            <w:r>
              <w:rPr>
                <w:rFonts w:ascii="Times New Roman" w:hAnsi="Times New Roman"/>
                <w:sz w:val="21"/>
                <w:szCs w:val="32"/>
              </w:rPr>
              <w:t>高危行业、领域以外的生产经营单位，其从业人员</w:t>
            </w:r>
            <w:r>
              <w:rPr>
                <w:rFonts w:ascii="Times New Roman" w:hAnsi="Times New Roman"/>
                <w:sz w:val="21"/>
                <w:szCs w:val="32"/>
              </w:rPr>
              <w:t>100</w:t>
            </w:r>
            <w:r>
              <w:rPr>
                <w:rFonts w:ascii="Times New Roman" w:hAnsi="Times New Roman"/>
                <w:sz w:val="21"/>
                <w:szCs w:val="32"/>
              </w:rPr>
              <w:t>人以上，未设置安全生产管理机构或者配备专职安全生产管理人员的；</w:t>
            </w:r>
          </w:p>
          <w:p w14:paraId="2541146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2.</w:t>
            </w:r>
            <w:r>
              <w:rPr>
                <w:rFonts w:ascii="Times New Roman" w:hAnsi="Times New Roman"/>
                <w:sz w:val="21"/>
                <w:szCs w:val="32"/>
              </w:rPr>
              <w:t>高危行业、领域的生产经营单位，其从业人员不满</w:t>
            </w:r>
            <w:r>
              <w:rPr>
                <w:rFonts w:ascii="Times New Roman" w:hAnsi="Times New Roman"/>
                <w:sz w:val="21"/>
                <w:szCs w:val="32"/>
              </w:rPr>
              <w:t>100</w:t>
            </w:r>
            <w:r>
              <w:rPr>
                <w:rFonts w:ascii="Times New Roman" w:hAnsi="Times New Roman"/>
                <w:sz w:val="21"/>
                <w:szCs w:val="32"/>
              </w:rPr>
              <w:t>人，未设置安全生产管理机构或者配备专职安全生产管理人员的；</w:t>
            </w:r>
          </w:p>
          <w:p w14:paraId="4CB8A40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3.</w:t>
            </w:r>
            <w:r>
              <w:rPr>
                <w:rFonts w:ascii="Times New Roman" w:hAnsi="Times New Roman"/>
                <w:sz w:val="21"/>
                <w:szCs w:val="32"/>
              </w:rPr>
              <w:t>高危行业、领域的生产经营单位，其从业人员不满</w:t>
            </w:r>
            <w:r>
              <w:rPr>
                <w:rFonts w:ascii="Times New Roman" w:hAnsi="Times New Roman"/>
                <w:sz w:val="21"/>
                <w:szCs w:val="32"/>
              </w:rPr>
              <w:t>100</w:t>
            </w:r>
            <w:r>
              <w:rPr>
                <w:rFonts w:ascii="Times New Roman" w:hAnsi="Times New Roman"/>
                <w:sz w:val="21"/>
                <w:szCs w:val="32"/>
              </w:rPr>
              <w:t>人，未配备注册安全工程师的。</w:t>
            </w:r>
          </w:p>
        </w:tc>
        <w:tc>
          <w:tcPr>
            <w:tcW w:w="881" w:type="pct"/>
            <w:shd w:val="clear" w:color="000000" w:fill="FFFFFF"/>
            <w:vAlign w:val="center"/>
          </w:tcPr>
          <w:p w14:paraId="6279C75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3</w:t>
            </w:r>
            <w:r>
              <w:rPr>
                <w:rFonts w:ascii="Times New Roman" w:hAnsi="Times New Roman"/>
                <w:sz w:val="21"/>
                <w:szCs w:val="32"/>
              </w:rPr>
              <w:t>万元到</w:t>
            </w:r>
            <w:r>
              <w:rPr>
                <w:rFonts w:ascii="Times New Roman" w:hAnsi="Times New Roman"/>
                <w:sz w:val="21"/>
                <w:szCs w:val="32"/>
              </w:rPr>
              <w:t>7</w:t>
            </w:r>
            <w:r>
              <w:rPr>
                <w:rFonts w:ascii="Times New Roman" w:hAnsi="Times New Roman"/>
                <w:sz w:val="21"/>
                <w:szCs w:val="32"/>
              </w:rPr>
              <w:t>万元的罚款；逾期未改正的，责令停产停业整顿，并处</w:t>
            </w:r>
            <w:r>
              <w:rPr>
                <w:rFonts w:ascii="Times New Roman" w:hAnsi="Times New Roman"/>
                <w:sz w:val="21"/>
                <w:szCs w:val="32"/>
              </w:rPr>
              <w:t>13</w:t>
            </w:r>
            <w:r>
              <w:rPr>
                <w:rFonts w:ascii="Times New Roman" w:hAnsi="Times New Roman"/>
                <w:sz w:val="21"/>
                <w:szCs w:val="32"/>
              </w:rPr>
              <w:t>万元到</w:t>
            </w:r>
            <w:r>
              <w:rPr>
                <w:rFonts w:ascii="Times New Roman" w:hAnsi="Times New Roman"/>
                <w:sz w:val="21"/>
                <w:szCs w:val="32"/>
              </w:rPr>
              <w:t>17</w:t>
            </w:r>
            <w:r>
              <w:rPr>
                <w:rFonts w:ascii="Times New Roman" w:hAnsi="Times New Roman"/>
                <w:sz w:val="21"/>
                <w:szCs w:val="32"/>
              </w:rPr>
              <w:t>万元的罚款，对其直接负责的主管人员和其他直接责任人员处</w:t>
            </w:r>
            <w:r>
              <w:rPr>
                <w:rFonts w:ascii="Times New Roman" w:hAnsi="Times New Roman"/>
                <w:sz w:val="21"/>
                <w:szCs w:val="32"/>
              </w:rPr>
              <w:t>2.9</w:t>
            </w:r>
            <w:r>
              <w:rPr>
                <w:rFonts w:ascii="Times New Roman" w:hAnsi="Times New Roman"/>
                <w:sz w:val="21"/>
                <w:szCs w:val="32"/>
              </w:rPr>
              <w:t>万元到</w:t>
            </w:r>
            <w:r>
              <w:rPr>
                <w:rFonts w:ascii="Times New Roman" w:hAnsi="Times New Roman"/>
                <w:sz w:val="21"/>
                <w:szCs w:val="32"/>
              </w:rPr>
              <w:t>4.1</w:t>
            </w:r>
            <w:r>
              <w:rPr>
                <w:rFonts w:ascii="Times New Roman" w:hAnsi="Times New Roman"/>
                <w:sz w:val="21"/>
                <w:szCs w:val="32"/>
              </w:rPr>
              <w:t>万元的罚款。</w:t>
            </w:r>
          </w:p>
        </w:tc>
        <w:tc>
          <w:tcPr>
            <w:tcW w:w="273" w:type="pct"/>
            <w:vMerge/>
            <w:shd w:val="clear" w:color="000000" w:fill="FFFFFF"/>
            <w:vAlign w:val="center"/>
          </w:tcPr>
          <w:p w14:paraId="74E0EE74" w14:textId="77777777" w:rsidR="00D52283" w:rsidRDefault="00D52283">
            <w:pPr>
              <w:spacing w:line="240" w:lineRule="exact"/>
              <w:jc w:val="left"/>
              <w:rPr>
                <w:rFonts w:ascii="Times New Roman" w:hAnsi="Times New Roman"/>
                <w:sz w:val="21"/>
                <w:szCs w:val="32"/>
              </w:rPr>
            </w:pPr>
          </w:p>
        </w:tc>
      </w:tr>
      <w:tr w:rsidR="00D52283" w14:paraId="4DADDEF3" w14:textId="77777777">
        <w:trPr>
          <w:jc w:val="center"/>
        </w:trPr>
        <w:tc>
          <w:tcPr>
            <w:tcW w:w="219" w:type="pct"/>
            <w:vMerge/>
            <w:shd w:val="clear" w:color="auto" w:fill="auto"/>
            <w:vAlign w:val="center"/>
          </w:tcPr>
          <w:p w14:paraId="5C14EFC1"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2A3EA6BE"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408F8284"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5C8EE455"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70DA7DA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091425C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64FAD5C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符合下列情形之一的：</w:t>
            </w:r>
          </w:p>
          <w:p w14:paraId="05E7345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1.</w:t>
            </w:r>
            <w:r>
              <w:rPr>
                <w:rFonts w:ascii="Times New Roman" w:hAnsi="Times New Roman"/>
                <w:sz w:val="21"/>
                <w:szCs w:val="32"/>
              </w:rPr>
              <w:t>高危行业、领域的生产经营单位，其从业人员</w:t>
            </w:r>
            <w:r>
              <w:rPr>
                <w:rFonts w:ascii="Times New Roman" w:hAnsi="Times New Roman"/>
                <w:sz w:val="21"/>
                <w:szCs w:val="32"/>
              </w:rPr>
              <w:t>100</w:t>
            </w:r>
            <w:r>
              <w:rPr>
                <w:rFonts w:ascii="Times New Roman" w:hAnsi="Times New Roman"/>
                <w:sz w:val="21"/>
                <w:szCs w:val="32"/>
              </w:rPr>
              <w:t>人以上，未设置安全生产管理机构或者配备专职安全生产管理人员的；</w:t>
            </w:r>
          </w:p>
          <w:p w14:paraId="11D0B92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2.</w:t>
            </w:r>
            <w:r>
              <w:rPr>
                <w:rFonts w:ascii="Times New Roman" w:hAnsi="Times New Roman"/>
                <w:sz w:val="21"/>
                <w:szCs w:val="32"/>
              </w:rPr>
              <w:t>高危行业、领域的生产经营单位，其从业人员</w:t>
            </w:r>
            <w:r>
              <w:rPr>
                <w:rFonts w:ascii="Times New Roman" w:hAnsi="Times New Roman"/>
                <w:sz w:val="21"/>
                <w:szCs w:val="32"/>
              </w:rPr>
              <w:t>100</w:t>
            </w:r>
            <w:r>
              <w:rPr>
                <w:rFonts w:ascii="Times New Roman" w:hAnsi="Times New Roman"/>
                <w:sz w:val="21"/>
                <w:szCs w:val="32"/>
              </w:rPr>
              <w:t>人以上，未配备注册安全工程师的。</w:t>
            </w:r>
          </w:p>
        </w:tc>
        <w:tc>
          <w:tcPr>
            <w:tcW w:w="881" w:type="pct"/>
            <w:shd w:val="clear" w:color="000000" w:fill="FFFFFF"/>
            <w:vAlign w:val="center"/>
          </w:tcPr>
          <w:p w14:paraId="0F5C50E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7</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万元以下的罚款；逾期未改正的，责令停产停业整顿，并处</w:t>
            </w:r>
            <w:r>
              <w:rPr>
                <w:rFonts w:ascii="Times New Roman" w:hAnsi="Times New Roman"/>
                <w:sz w:val="21"/>
                <w:szCs w:val="32"/>
              </w:rPr>
              <w:t>17</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万元以下的罚款，对其直接负责的主管人员和其他直接责任人员处</w:t>
            </w:r>
            <w:r>
              <w:rPr>
                <w:rFonts w:ascii="Times New Roman" w:hAnsi="Times New Roman"/>
                <w:sz w:val="21"/>
                <w:szCs w:val="32"/>
              </w:rPr>
              <w:t>4.1</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w:t>
            </w:r>
          </w:p>
        </w:tc>
        <w:tc>
          <w:tcPr>
            <w:tcW w:w="273" w:type="pct"/>
            <w:shd w:val="clear" w:color="000000" w:fill="FFFFFF"/>
            <w:vAlign w:val="center"/>
          </w:tcPr>
          <w:p w14:paraId="6397B2A9" w14:textId="77777777" w:rsidR="00D52283" w:rsidRDefault="00D52283">
            <w:pPr>
              <w:spacing w:line="240" w:lineRule="exact"/>
              <w:jc w:val="left"/>
              <w:rPr>
                <w:rFonts w:ascii="Times New Roman" w:hAnsi="Times New Roman"/>
                <w:sz w:val="21"/>
                <w:szCs w:val="32"/>
              </w:rPr>
            </w:pPr>
          </w:p>
        </w:tc>
      </w:tr>
      <w:tr w:rsidR="00D52283" w14:paraId="2FFE1AB4" w14:textId="77777777">
        <w:trPr>
          <w:trHeight w:val="2355"/>
          <w:jc w:val="center"/>
        </w:trPr>
        <w:tc>
          <w:tcPr>
            <w:tcW w:w="219" w:type="pct"/>
            <w:vMerge w:val="restart"/>
            <w:shd w:val="clear" w:color="auto" w:fill="auto"/>
            <w:vAlign w:val="center"/>
          </w:tcPr>
          <w:p w14:paraId="224EFD2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9</w:t>
            </w:r>
          </w:p>
        </w:tc>
        <w:tc>
          <w:tcPr>
            <w:tcW w:w="474" w:type="pct"/>
            <w:vMerge w:val="restart"/>
            <w:shd w:val="clear" w:color="auto" w:fill="auto"/>
            <w:vAlign w:val="center"/>
          </w:tcPr>
          <w:p w14:paraId="4B5271B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危险物品的生产、经营、储存、装卸单位以及矿山、金属冶炼、建筑施工、运输单位的主要负责人和安全生产管理人员未按照规定经考核合格</w:t>
            </w:r>
          </w:p>
        </w:tc>
        <w:tc>
          <w:tcPr>
            <w:tcW w:w="1027" w:type="pct"/>
            <w:vMerge w:val="restart"/>
            <w:shd w:val="clear" w:color="auto" w:fill="auto"/>
            <w:vAlign w:val="center"/>
          </w:tcPr>
          <w:p w14:paraId="34E194A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二十七条第二款：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tc>
        <w:tc>
          <w:tcPr>
            <w:tcW w:w="932" w:type="pct"/>
            <w:vMerge w:val="restart"/>
            <w:shd w:val="clear" w:color="auto" w:fill="auto"/>
            <w:vAlign w:val="center"/>
          </w:tcPr>
          <w:p w14:paraId="4D10D1B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九十七条第二项：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14:paraId="194932E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（二）危险物品的生产、经营、储存、装卸单位以及矿山、金属冶炼、建筑施工、运输单位的主要负责人和安全生产管理人员未按照规定经考核合格的。</w:t>
            </w:r>
          </w:p>
        </w:tc>
        <w:tc>
          <w:tcPr>
            <w:tcW w:w="362" w:type="pct"/>
            <w:shd w:val="clear" w:color="auto" w:fill="auto"/>
            <w:vAlign w:val="center"/>
          </w:tcPr>
          <w:p w14:paraId="28331D0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4BECEC6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5B36365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高危行业、领域生产经营单位的安全生产管理人员未按照规定经考核合格的。</w:t>
            </w:r>
          </w:p>
        </w:tc>
        <w:tc>
          <w:tcPr>
            <w:tcW w:w="881" w:type="pct"/>
            <w:shd w:val="clear" w:color="000000" w:fill="FFFFFF"/>
            <w:vAlign w:val="center"/>
          </w:tcPr>
          <w:p w14:paraId="49CF51F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万元以下的罚款；逾期未改正的，责令停产停业整顿，并处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13</w:t>
            </w:r>
            <w:r>
              <w:rPr>
                <w:rFonts w:ascii="Times New Roman" w:hAnsi="Times New Roman"/>
                <w:sz w:val="21"/>
                <w:szCs w:val="32"/>
              </w:rPr>
              <w:t>万元以下的罚款，对其直接负责的主管人员和其他直接责任人员处</w:t>
            </w:r>
            <w:r>
              <w:rPr>
                <w:rFonts w:ascii="Times New Roman" w:hAnsi="Times New Roman"/>
                <w:sz w:val="21"/>
                <w:szCs w:val="32"/>
              </w:rPr>
              <w:t>2</w:t>
            </w:r>
            <w:r>
              <w:rPr>
                <w:rFonts w:ascii="Times New Roman" w:hAnsi="Times New Roman"/>
                <w:sz w:val="21"/>
                <w:szCs w:val="32"/>
              </w:rPr>
              <w:t>万元以上</w:t>
            </w:r>
            <w:r>
              <w:rPr>
                <w:rFonts w:ascii="Times New Roman" w:hAnsi="Times New Roman"/>
                <w:sz w:val="21"/>
                <w:szCs w:val="32"/>
              </w:rPr>
              <w:t>2.9</w:t>
            </w:r>
            <w:r>
              <w:rPr>
                <w:rFonts w:ascii="Times New Roman" w:hAnsi="Times New Roman"/>
                <w:sz w:val="21"/>
                <w:szCs w:val="32"/>
              </w:rPr>
              <w:t>万元以下的罚款。</w:t>
            </w:r>
          </w:p>
        </w:tc>
        <w:tc>
          <w:tcPr>
            <w:tcW w:w="273" w:type="pct"/>
            <w:shd w:val="clear" w:color="000000" w:fill="FFFFFF"/>
            <w:vAlign w:val="center"/>
          </w:tcPr>
          <w:p w14:paraId="31875614" w14:textId="77777777" w:rsidR="00D52283" w:rsidRDefault="00D52283">
            <w:pPr>
              <w:spacing w:line="240" w:lineRule="exact"/>
              <w:jc w:val="left"/>
              <w:rPr>
                <w:rFonts w:ascii="Times New Roman" w:hAnsi="Times New Roman"/>
                <w:sz w:val="21"/>
                <w:szCs w:val="32"/>
              </w:rPr>
            </w:pPr>
          </w:p>
        </w:tc>
      </w:tr>
      <w:tr w:rsidR="00D52283" w14:paraId="1A721635" w14:textId="77777777">
        <w:trPr>
          <w:trHeight w:val="2409"/>
          <w:jc w:val="center"/>
        </w:trPr>
        <w:tc>
          <w:tcPr>
            <w:tcW w:w="219" w:type="pct"/>
            <w:vMerge/>
            <w:shd w:val="clear" w:color="auto" w:fill="auto"/>
            <w:vAlign w:val="center"/>
          </w:tcPr>
          <w:p w14:paraId="42533246"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0CBC7AD4"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35C0D0DC"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41196A74"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0715B88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6754414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2659D3E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高危行业、领域生产经营单位的主要负责人未按照规定经考核合格的。</w:t>
            </w:r>
          </w:p>
        </w:tc>
        <w:tc>
          <w:tcPr>
            <w:tcW w:w="881" w:type="pct"/>
            <w:shd w:val="clear" w:color="000000" w:fill="FFFFFF"/>
            <w:vAlign w:val="center"/>
          </w:tcPr>
          <w:p w14:paraId="5F242AB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3</w:t>
            </w:r>
            <w:r>
              <w:rPr>
                <w:rFonts w:ascii="Times New Roman" w:hAnsi="Times New Roman"/>
                <w:sz w:val="21"/>
                <w:szCs w:val="32"/>
              </w:rPr>
              <w:t>万元到</w:t>
            </w:r>
            <w:r>
              <w:rPr>
                <w:rFonts w:ascii="Times New Roman" w:hAnsi="Times New Roman"/>
                <w:sz w:val="21"/>
                <w:szCs w:val="32"/>
              </w:rPr>
              <w:t>7</w:t>
            </w:r>
            <w:r>
              <w:rPr>
                <w:rFonts w:ascii="Times New Roman" w:hAnsi="Times New Roman"/>
                <w:sz w:val="21"/>
                <w:szCs w:val="32"/>
              </w:rPr>
              <w:t>万元的罚款；逾期未改正的，责令停产停业整顿，并处</w:t>
            </w:r>
            <w:r>
              <w:rPr>
                <w:rFonts w:ascii="Times New Roman" w:hAnsi="Times New Roman"/>
                <w:sz w:val="21"/>
                <w:szCs w:val="32"/>
              </w:rPr>
              <w:t>13</w:t>
            </w:r>
            <w:r>
              <w:rPr>
                <w:rFonts w:ascii="Times New Roman" w:hAnsi="Times New Roman"/>
                <w:sz w:val="21"/>
                <w:szCs w:val="32"/>
              </w:rPr>
              <w:t>万元到</w:t>
            </w:r>
            <w:r>
              <w:rPr>
                <w:rFonts w:ascii="Times New Roman" w:hAnsi="Times New Roman"/>
                <w:sz w:val="21"/>
                <w:szCs w:val="32"/>
              </w:rPr>
              <w:t>17</w:t>
            </w:r>
            <w:r>
              <w:rPr>
                <w:rFonts w:ascii="Times New Roman" w:hAnsi="Times New Roman"/>
                <w:sz w:val="21"/>
                <w:szCs w:val="32"/>
              </w:rPr>
              <w:t>万元的罚款，对其直接负责的主管人员和其他直接责任人员处</w:t>
            </w:r>
            <w:r>
              <w:rPr>
                <w:rFonts w:ascii="Times New Roman" w:hAnsi="Times New Roman"/>
                <w:sz w:val="21"/>
                <w:szCs w:val="32"/>
              </w:rPr>
              <w:t>2.9</w:t>
            </w:r>
            <w:r>
              <w:rPr>
                <w:rFonts w:ascii="Times New Roman" w:hAnsi="Times New Roman"/>
                <w:sz w:val="21"/>
                <w:szCs w:val="32"/>
              </w:rPr>
              <w:t>万元到</w:t>
            </w:r>
            <w:r>
              <w:rPr>
                <w:rFonts w:ascii="Times New Roman" w:hAnsi="Times New Roman"/>
                <w:sz w:val="21"/>
                <w:szCs w:val="32"/>
              </w:rPr>
              <w:t>4.1</w:t>
            </w:r>
            <w:r>
              <w:rPr>
                <w:rFonts w:ascii="Times New Roman" w:hAnsi="Times New Roman"/>
                <w:sz w:val="21"/>
                <w:szCs w:val="32"/>
              </w:rPr>
              <w:t>万元的罚款。</w:t>
            </w:r>
          </w:p>
        </w:tc>
        <w:tc>
          <w:tcPr>
            <w:tcW w:w="273" w:type="pct"/>
            <w:shd w:val="clear" w:color="000000" w:fill="FFFFFF"/>
            <w:vAlign w:val="center"/>
          </w:tcPr>
          <w:p w14:paraId="0986FBAF" w14:textId="77777777" w:rsidR="00D52283" w:rsidRDefault="00D52283">
            <w:pPr>
              <w:spacing w:line="240" w:lineRule="exact"/>
              <w:jc w:val="left"/>
              <w:rPr>
                <w:rFonts w:ascii="Times New Roman" w:hAnsi="Times New Roman"/>
                <w:sz w:val="21"/>
                <w:szCs w:val="32"/>
              </w:rPr>
            </w:pPr>
          </w:p>
        </w:tc>
      </w:tr>
      <w:tr w:rsidR="00D52283" w14:paraId="0099D535" w14:textId="77777777">
        <w:trPr>
          <w:jc w:val="center"/>
        </w:trPr>
        <w:tc>
          <w:tcPr>
            <w:tcW w:w="219" w:type="pct"/>
            <w:vMerge/>
            <w:shd w:val="clear" w:color="auto" w:fill="auto"/>
            <w:vAlign w:val="center"/>
          </w:tcPr>
          <w:p w14:paraId="25CABA7C"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6D60E89B"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39C8800A"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5BE4D1AE"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744CD61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42BD9D4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7F466DF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高危行业、领域生产经营单位的主要负责人和安全生产管理人员未按照规定经考核合格的。</w:t>
            </w:r>
          </w:p>
        </w:tc>
        <w:tc>
          <w:tcPr>
            <w:tcW w:w="881" w:type="pct"/>
            <w:shd w:val="clear" w:color="000000" w:fill="FFFFFF"/>
            <w:vAlign w:val="center"/>
          </w:tcPr>
          <w:p w14:paraId="4BF4EAF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7</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万元以下的罚款；逾期未改正的，责令停产停业整顿，并处</w:t>
            </w:r>
            <w:r>
              <w:rPr>
                <w:rFonts w:ascii="Times New Roman" w:hAnsi="Times New Roman"/>
                <w:sz w:val="21"/>
                <w:szCs w:val="32"/>
              </w:rPr>
              <w:t>17</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万元以下的罚款，对其直接负责的主管人员和其他直接责任人员处</w:t>
            </w:r>
            <w:r>
              <w:rPr>
                <w:rFonts w:ascii="Times New Roman" w:hAnsi="Times New Roman"/>
                <w:sz w:val="21"/>
                <w:szCs w:val="32"/>
              </w:rPr>
              <w:t>4.1</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w:t>
            </w:r>
          </w:p>
        </w:tc>
        <w:tc>
          <w:tcPr>
            <w:tcW w:w="273" w:type="pct"/>
            <w:shd w:val="clear" w:color="000000" w:fill="FFFFFF"/>
            <w:vAlign w:val="center"/>
          </w:tcPr>
          <w:p w14:paraId="0DE761A6" w14:textId="77777777" w:rsidR="00D52283" w:rsidRDefault="00D52283">
            <w:pPr>
              <w:spacing w:line="240" w:lineRule="exact"/>
              <w:jc w:val="left"/>
              <w:rPr>
                <w:rFonts w:ascii="Times New Roman" w:hAnsi="Times New Roman"/>
                <w:sz w:val="21"/>
                <w:szCs w:val="32"/>
              </w:rPr>
            </w:pPr>
          </w:p>
        </w:tc>
      </w:tr>
      <w:tr w:rsidR="00D52283" w14:paraId="673BD148" w14:textId="77777777">
        <w:trPr>
          <w:trHeight w:val="2608"/>
          <w:jc w:val="center"/>
        </w:trPr>
        <w:tc>
          <w:tcPr>
            <w:tcW w:w="219" w:type="pct"/>
            <w:vMerge w:val="restart"/>
            <w:shd w:val="clear" w:color="auto" w:fill="auto"/>
            <w:vAlign w:val="center"/>
          </w:tcPr>
          <w:p w14:paraId="2894F2B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10</w:t>
            </w:r>
          </w:p>
        </w:tc>
        <w:tc>
          <w:tcPr>
            <w:tcW w:w="474" w:type="pct"/>
            <w:vMerge w:val="restart"/>
            <w:shd w:val="clear" w:color="auto" w:fill="auto"/>
            <w:vAlign w:val="center"/>
          </w:tcPr>
          <w:p w14:paraId="752F897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生产经营单位未按照规定对从业人员、被派遣劳动者、实习学生进行安全生产教育和培训，或者未按照规定如实告知有关的安全生产事项</w:t>
            </w:r>
          </w:p>
        </w:tc>
        <w:tc>
          <w:tcPr>
            <w:tcW w:w="1027" w:type="pct"/>
            <w:vMerge w:val="restart"/>
            <w:shd w:val="clear" w:color="auto" w:fill="auto"/>
            <w:vAlign w:val="center"/>
          </w:tcPr>
          <w:p w14:paraId="3BB916F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二十八条第一款、第二款、第三款：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14:paraId="46B3190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14:paraId="5FD357A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生产经营单位接收中等职业学校、高等学校学生实习的，应当对实习学生进行相应的安全生产教育和培训，提供必要的劳动防护用品。学校应当协助生产经营单位对实习学生进行安全生产教育和培训。</w:t>
            </w:r>
          </w:p>
        </w:tc>
        <w:tc>
          <w:tcPr>
            <w:tcW w:w="932" w:type="pct"/>
            <w:vMerge w:val="restart"/>
            <w:shd w:val="clear" w:color="auto" w:fill="auto"/>
            <w:vAlign w:val="center"/>
          </w:tcPr>
          <w:p w14:paraId="49D6EAD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九十七条第三项：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14:paraId="54FC7BB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（三）未按照规定对从业人员、被派遣劳动者、实习学生进行安全生产教育和培训，或者未按照规定如实告知有关的安全生产事项的。</w:t>
            </w:r>
          </w:p>
        </w:tc>
        <w:tc>
          <w:tcPr>
            <w:tcW w:w="362" w:type="pct"/>
            <w:shd w:val="clear" w:color="auto" w:fill="auto"/>
            <w:vAlign w:val="center"/>
          </w:tcPr>
          <w:p w14:paraId="7523297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60FAC27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0F02985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未按照规定进行安全生产教育和培训或者未按照规定如实告知有关的安全生产事项，涉及人数</w:t>
            </w:r>
            <w:r>
              <w:rPr>
                <w:rFonts w:ascii="Times New Roman" w:hAnsi="Times New Roman"/>
                <w:sz w:val="21"/>
                <w:szCs w:val="32"/>
              </w:rPr>
              <w:t>3</w:t>
            </w:r>
            <w:r>
              <w:rPr>
                <w:rFonts w:ascii="Times New Roman" w:hAnsi="Times New Roman"/>
                <w:sz w:val="21"/>
                <w:szCs w:val="32"/>
              </w:rPr>
              <w:t>人以下，或者占本单位从业人员总人数比例在</w:t>
            </w:r>
            <w:r>
              <w:rPr>
                <w:rFonts w:ascii="Times New Roman" w:hAnsi="Times New Roman"/>
                <w:sz w:val="21"/>
                <w:szCs w:val="32"/>
              </w:rPr>
              <w:t>10%</w:t>
            </w:r>
            <w:r>
              <w:rPr>
                <w:rFonts w:ascii="Times New Roman" w:hAnsi="Times New Roman"/>
                <w:sz w:val="21"/>
                <w:szCs w:val="32"/>
              </w:rPr>
              <w:t>以下的。</w:t>
            </w:r>
          </w:p>
        </w:tc>
        <w:tc>
          <w:tcPr>
            <w:tcW w:w="881" w:type="pct"/>
            <w:shd w:val="clear" w:color="000000" w:fill="FFFFFF"/>
            <w:vAlign w:val="center"/>
          </w:tcPr>
          <w:p w14:paraId="7199E31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万元以下的罚款；逾期未改正的，责令停产停业整顿，并处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13</w:t>
            </w:r>
            <w:r>
              <w:rPr>
                <w:rFonts w:ascii="Times New Roman" w:hAnsi="Times New Roman"/>
                <w:sz w:val="21"/>
                <w:szCs w:val="32"/>
              </w:rPr>
              <w:t>万元以下的罚款，对其直接负责的主管人员和其他直接责任人员处</w:t>
            </w:r>
            <w:r>
              <w:rPr>
                <w:rFonts w:ascii="Times New Roman" w:hAnsi="Times New Roman"/>
                <w:sz w:val="21"/>
                <w:szCs w:val="32"/>
              </w:rPr>
              <w:t>2</w:t>
            </w:r>
            <w:r>
              <w:rPr>
                <w:rFonts w:ascii="Times New Roman" w:hAnsi="Times New Roman"/>
                <w:sz w:val="21"/>
                <w:szCs w:val="32"/>
              </w:rPr>
              <w:t>万元以上</w:t>
            </w:r>
            <w:r>
              <w:rPr>
                <w:rFonts w:ascii="Times New Roman" w:hAnsi="Times New Roman"/>
                <w:sz w:val="21"/>
                <w:szCs w:val="32"/>
              </w:rPr>
              <w:t>2.9</w:t>
            </w:r>
            <w:r>
              <w:rPr>
                <w:rFonts w:ascii="Times New Roman" w:hAnsi="Times New Roman"/>
                <w:sz w:val="21"/>
                <w:szCs w:val="32"/>
              </w:rPr>
              <w:t>万元以下的罚款。</w:t>
            </w:r>
          </w:p>
        </w:tc>
        <w:tc>
          <w:tcPr>
            <w:tcW w:w="273" w:type="pct"/>
            <w:shd w:val="clear" w:color="000000" w:fill="FFFFFF"/>
            <w:vAlign w:val="center"/>
          </w:tcPr>
          <w:p w14:paraId="37A8F13F" w14:textId="77777777" w:rsidR="00D52283" w:rsidRDefault="00D52283">
            <w:pPr>
              <w:spacing w:line="240" w:lineRule="exact"/>
              <w:jc w:val="left"/>
              <w:rPr>
                <w:rFonts w:ascii="Times New Roman" w:hAnsi="Times New Roman"/>
                <w:sz w:val="21"/>
                <w:szCs w:val="32"/>
              </w:rPr>
            </w:pPr>
          </w:p>
        </w:tc>
      </w:tr>
      <w:tr w:rsidR="00D52283" w14:paraId="2E341A99" w14:textId="77777777">
        <w:trPr>
          <w:trHeight w:val="2494"/>
          <w:jc w:val="center"/>
        </w:trPr>
        <w:tc>
          <w:tcPr>
            <w:tcW w:w="219" w:type="pct"/>
            <w:vMerge/>
            <w:shd w:val="clear" w:color="auto" w:fill="auto"/>
            <w:vAlign w:val="center"/>
          </w:tcPr>
          <w:p w14:paraId="7CD8975C"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1C33AD52"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058CD0E0"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0635C9B1"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5887342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55E7FC5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3FC805A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未按照规定进行安全生产教育和培训或者未按照规定如实告知有关的安全生产事项，涉及人数</w:t>
            </w:r>
            <w:r>
              <w:rPr>
                <w:rFonts w:ascii="Times New Roman" w:hAnsi="Times New Roman"/>
                <w:sz w:val="21"/>
                <w:szCs w:val="32"/>
              </w:rPr>
              <w:t>3</w:t>
            </w:r>
            <w:r>
              <w:rPr>
                <w:rFonts w:ascii="Times New Roman" w:hAnsi="Times New Roman"/>
                <w:sz w:val="21"/>
                <w:szCs w:val="32"/>
              </w:rPr>
              <w:t>到</w:t>
            </w:r>
            <w:r>
              <w:rPr>
                <w:rFonts w:ascii="Times New Roman" w:hAnsi="Times New Roman"/>
                <w:sz w:val="21"/>
                <w:szCs w:val="32"/>
              </w:rPr>
              <w:t>10</w:t>
            </w:r>
            <w:r>
              <w:rPr>
                <w:rFonts w:ascii="Times New Roman" w:hAnsi="Times New Roman"/>
                <w:sz w:val="21"/>
                <w:szCs w:val="32"/>
              </w:rPr>
              <w:t>人，或者占本单位从业人员总人数比例在</w:t>
            </w:r>
            <w:r>
              <w:rPr>
                <w:rFonts w:ascii="Times New Roman" w:hAnsi="Times New Roman"/>
                <w:sz w:val="21"/>
                <w:szCs w:val="32"/>
              </w:rPr>
              <w:t>10%</w:t>
            </w:r>
            <w:r>
              <w:rPr>
                <w:rFonts w:ascii="Times New Roman" w:hAnsi="Times New Roman"/>
                <w:sz w:val="21"/>
                <w:szCs w:val="32"/>
              </w:rPr>
              <w:t>到</w:t>
            </w:r>
            <w:r>
              <w:rPr>
                <w:rFonts w:ascii="Times New Roman" w:hAnsi="Times New Roman"/>
                <w:sz w:val="21"/>
                <w:szCs w:val="32"/>
              </w:rPr>
              <w:t>30%</w:t>
            </w:r>
            <w:r>
              <w:rPr>
                <w:rFonts w:ascii="Times New Roman" w:hAnsi="Times New Roman"/>
                <w:sz w:val="21"/>
                <w:szCs w:val="32"/>
              </w:rPr>
              <w:t>的。</w:t>
            </w:r>
          </w:p>
        </w:tc>
        <w:tc>
          <w:tcPr>
            <w:tcW w:w="881" w:type="pct"/>
            <w:shd w:val="clear" w:color="000000" w:fill="FFFFFF"/>
            <w:vAlign w:val="center"/>
          </w:tcPr>
          <w:p w14:paraId="778D70B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3</w:t>
            </w:r>
            <w:r>
              <w:rPr>
                <w:rFonts w:ascii="Times New Roman" w:hAnsi="Times New Roman"/>
                <w:sz w:val="21"/>
                <w:szCs w:val="32"/>
              </w:rPr>
              <w:t>万元到</w:t>
            </w:r>
            <w:r>
              <w:rPr>
                <w:rFonts w:ascii="Times New Roman" w:hAnsi="Times New Roman"/>
                <w:sz w:val="21"/>
                <w:szCs w:val="32"/>
              </w:rPr>
              <w:t>7</w:t>
            </w:r>
            <w:r>
              <w:rPr>
                <w:rFonts w:ascii="Times New Roman" w:hAnsi="Times New Roman"/>
                <w:sz w:val="21"/>
                <w:szCs w:val="32"/>
              </w:rPr>
              <w:t>万元的罚款；逾期未改正的，责令停产停业整顿，并处</w:t>
            </w:r>
            <w:r>
              <w:rPr>
                <w:rFonts w:ascii="Times New Roman" w:hAnsi="Times New Roman"/>
                <w:sz w:val="21"/>
                <w:szCs w:val="32"/>
              </w:rPr>
              <w:t>13</w:t>
            </w:r>
            <w:r>
              <w:rPr>
                <w:rFonts w:ascii="Times New Roman" w:hAnsi="Times New Roman"/>
                <w:sz w:val="21"/>
                <w:szCs w:val="32"/>
              </w:rPr>
              <w:t>万元到</w:t>
            </w:r>
            <w:r>
              <w:rPr>
                <w:rFonts w:ascii="Times New Roman" w:hAnsi="Times New Roman"/>
                <w:sz w:val="21"/>
                <w:szCs w:val="32"/>
              </w:rPr>
              <w:t>17</w:t>
            </w:r>
            <w:r>
              <w:rPr>
                <w:rFonts w:ascii="Times New Roman" w:hAnsi="Times New Roman"/>
                <w:sz w:val="21"/>
                <w:szCs w:val="32"/>
              </w:rPr>
              <w:t>万元的罚款，对其直接负责的主管人员和其他直接责任人员处</w:t>
            </w:r>
            <w:r>
              <w:rPr>
                <w:rFonts w:ascii="Times New Roman" w:hAnsi="Times New Roman"/>
                <w:sz w:val="21"/>
                <w:szCs w:val="32"/>
              </w:rPr>
              <w:t>2.9</w:t>
            </w:r>
            <w:r>
              <w:rPr>
                <w:rFonts w:ascii="Times New Roman" w:hAnsi="Times New Roman"/>
                <w:sz w:val="21"/>
                <w:szCs w:val="32"/>
              </w:rPr>
              <w:t>万元到</w:t>
            </w:r>
            <w:r>
              <w:rPr>
                <w:rFonts w:ascii="Times New Roman" w:hAnsi="Times New Roman"/>
                <w:sz w:val="21"/>
                <w:szCs w:val="32"/>
              </w:rPr>
              <w:t>4.1</w:t>
            </w:r>
            <w:r>
              <w:rPr>
                <w:rFonts w:ascii="Times New Roman" w:hAnsi="Times New Roman"/>
                <w:sz w:val="21"/>
                <w:szCs w:val="32"/>
              </w:rPr>
              <w:t>万元的罚款。</w:t>
            </w:r>
          </w:p>
        </w:tc>
        <w:tc>
          <w:tcPr>
            <w:tcW w:w="273" w:type="pct"/>
            <w:shd w:val="clear" w:color="000000" w:fill="FFFFFF"/>
            <w:vAlign w:val="center"/>
          </w:tcPr>
          <w:p w14:paraId="082929C5" w14:textId="77777777" w:rsidR="00D52283" w:rsidRDefault="00D52283">
            <w:pPr>
              <w:spacing w:line="240" w:lineRule="exact"/>
              <w:jc w:val="left"/>
              <w:rPr>
                <w:rFonts w:ascii="Times New Roman" w:hAnsi="Times New Roman"/>
                <w:sz w:val="21"/>
                <w:szCs w:val="32"/>
              </w:rPr>
            </w:pPr>
          </w:p>
        </w:tc>
      </w:tr>
      <w:tr w:rsidR="00D52283" w14:paraId="70D61010" w14:textId="77777777">
        <w:trPr>
          <w:jc w:val="center"/>
        </w:trPr>
        <w:tc>
          <w:tcPr>
            <w:tcW w:w="219" w:type="pct"/>
            <w:vMerge/>
            <w:shd w:val="clear" w:color="auto" w:fill="auto"/>
            <w:vAlign w:val="center"/>
          </w:tcPr>
          <w:p w14:paraId="1FED239F"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677C3B8A"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2405007D"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6EF08FB4"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1DC5D37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494F603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052AF6D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未按照规定进行安全生产教育和培训或者未按照规定如实告知有关的安全生产事项，涉及人数</w:t>
            </w:r>
            <w:r>
              <w:rPr>
                <w:rFonts w:ascii="Times New Roman" w:hAnsi="Times New Roman"/>
                <w:sz w:val="21"/>
                <w:szCs w:val="32"/>
              </w:rPr>
              <w:t>10</w:t>
            </w:r>
            <w:r>
              <w:rPr>
                <w:rFonts w:ascii="Times New Roman" w:hAnsi="Times New Roman"/>
                <w:sz w:val="21"/>
                <w:szCs w:val="32"/>
              </w:rPr>
              <w:t>人以上，或者占本单位从业人员总人数比例在</w:t>
            </w:r>
            <w:r>
              <w:rPr>
                <w:rFonts w:ascii="Times New Roman" w:hAnsi="Times New Roman"/>
                <w:sz w:val="21"/>
                <w:szCs w:val="32"/>
              </w:rPr>
              <w:t>30%</w:t>
            </w:r>
            <w:r>
              <w:rPr>
                <w:rFonts w:ascii="Times New Roman" w:hAnsi="Times New Roman"/>
                <w:sz w:val="21"/>
                <w:szCs w:val="32"/>
              </w:rPr>
              <w:t>以上的。</w:t>
            </w:r>
          </w:p>
        </w:tc>
        <w:tc>
          <w:tcPr>
            <w:tcW w:w="881" w:type="pct"/>
            <w:shd w:val="clear" w:color="000000" w:fill="FFFFFF"/>
            <w:vAlign w:val="center"/>
          </w:tcPr>
          <w:p w14:paraId="5C4CA6A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7</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万元以下的罚款；逾期未改正的，责令停产停业整顿，并处</w:t>
            </w:r>
            <w:r>
              <w:rPr>
                <w:rFonts w:ascii="Times New Roman" w:hAnsi="Times New Roman"/>
                <w:sz w:val="21"/>
                <w:szCs w:val="32"/>
              </w:rPr>
              <w:t>17</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万元以下的罚款，对其直接负责的主管人员和其他直接责任人员处</w:t>
            </w:r>
            <w:r>
              <w:rPr>
                <w:rFonts w:ascii="Times New Roman" w:hAnsi="Times New Roman"/>
                <w:sz w:val="21"/>
                <w:szCs w:val="32"/>
              </w:rPr>
              <w:t>4.1</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w:t>
            </w:r>
          </w:p>
        </w:tc>
        <w:tc>
          <w:tcPr>
            <w:tcW w:w="273" w:type="pct"/>
            <w:shd w:val="clear" w:color="000000" w:fill="FFFFFF"/>
            <w:vAlign w:val="center"/>
          </w:tcPr>
          <w:p w14:paraId="03A1CA2F" w14:textId="77777777" w:rsidR="00D52283" w:rsidRDefault="00D52283">
            <w:pPr>
              <w:spacing w:line="240" w:lineRule="exact"/>
              <w:jc w:val="left"/>
              <w:rPr>
                <w:rFonts w:ascii="Times New Roman" w:hAnsi="Times New Roman"/>
                <w:sz w:val="21"/>
                <w:szCs w:val="32"/>
              </w:rPr>
            </w:pPr>
          </w:p>
        </w:tc>
      </w:tr>
      <w:tr w:rsidR="00D52283" w14:paraId="4100F185" w14:textId="77777777">
        <w:trPr>
          <w:trHeight w:val="2410"/>
          <w:jc w:val="center"/>
        </w:trPr>
        <w:tc>
          <w:tcPr>
            <w:tcW w:w="219" w:type="pct"/>
            <w:vMerge w:val="restart"/>
            <w:shd w:val="clear" w:color="auto" w:fill="auto"/>
            <w:vAlign w:val="center"/>
          </w:tcPr>
          <w:p w14:paraId="5F332F5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11</w:t>
            </w:r>
          </w:p>
        </w:tc>
        <w:tc>
          <w:tcPr>
            <w:tcW w:w="474" w:type="pct"/>
            <w:vMerge w:val="restart"/>
            <w:shd w:val="clear" w:color="auto" w:fill="auto"/>
            <w:vAlign w:val="center"/>
          </w:tcPr>
          <w:p w14:paraId="49AC34C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生产经营单位未如实记录安全生产教育和培训情况</w:t>
            </w:r>
          </w:p>
        </w:tc>
        <w:tc>
          <w:tcPr>
            <w:tcW w:w="1027" w:type="pct"/>
            <w:vMerge w:val="restart"/>
            <w:shd w:val="clear" w:color="auto" w:fill="auto"/>
            <w:vAlign w:val="center"/>
          </w:tcPr>
          <w:p w14:paraId="6E71D97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1.</w:t>
            </w:r>
            <w:r>
              <w:rPr>
                <w:rFonts w:ascii="Times New Roman" w:hAnsi="Times New Roman"/>
                <w:sz w:val="21"/>
                <w:szCs w:val="32"/>
              </w:rPr>
              <w:t>《中华人民共和国安全生产法》第二十八条第四款：生产经营单位应当建立安全生产教育和培训档案，如实记录安全生产教育和培训的时间、内容、参加人员以及考核结果等情况。</w:t>
            </w:r>
          </w:p>
          <w:p w14:paraId="20B15B6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2.</w:t>
            </w:r>
            <w:r>
              <w:rPr>
                <w:rFonts w:ascii="Times New Roman" w:hAnsi="Times New Roman"/>
                <w:sz w:val="21"/>
                <w:szCs w:val="32"/>
              </w:rPr>
              <w:t>《生产经营单位安全培训规定》第二十二条：生产经营单位应当建立健全从业人员安全生产教育和培训档案，由生产经营单位的安全生产管理机构以及安全生产管理人员详细、准确记录培训的时间、内容、参加人员以及考核结果等情况。</w:t>
            </w:r>
          </w:p>
        </w:tc>
        <w:tc>
          <w:tcPr>
            <w:tcW w:w="932" w:type="pct"/>
            <w:vMerge w:val="restart"/>
            <w:shd w:val="clear" w:color="auto" w:fill="auto"/>
            <w:vAlign w:val="center"/>
          </w:tcPr>
          <w:p w14:paraId="4F0CC49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九十七条第四项：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14:paraId="37DF32A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（四）未如实记录安全生产教育和培训情况的。</w:t>
            </w:r>
          </w:p>
        </w:tc>
        <w:tc>
          <w:tcPr>
            <w:tcW w:w="362" w:type="pct"/>
            <w:shd w:val="clear" w:color="auto" w:fill="auto"/>
            <w:vAlign w:val="center"/>
          </w:tcPr>
          <w:p w14:paraId="08A6B09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7DD18A1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6AAB6A2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未如实记录安全生产教育和培训情况，涉及人数</w:t>
            </w:r>
            <w:r>
              <w:rPr>
                <w:rFonts w:ascii="Times New Roman" w:hAnsi="Times New Roman"/>
                <w:sz w:val="21"/>
                <w:szCs w:val="32"/>
              </w:rPr>
              <w:t>3</w:t>
            </w:r>
            <w:r>
              <w:rPr>
                <w:rFonts w:ascii="Times New Roman" w:hAnsi="Times New Roman"/>
                <w:sz w:val="21"/>
                <w:szCs w:val="32"/>
              </w:rPr>
              <w:t>人以下，或者占本单位从业人员总人数在</w:t>
            </w:r>
            <w:r>
              <w:rPr>
                <w:rFonts w:ascii="Times New Roman" w:hAnsi="Times New Roman"/>
                <w:sz w:val="21"/>
                <w:szCs w:val="32"/>
              </w:rPr>
              <w:t>10%</w:t>
            </w:r>
            <w:r>
              <w:rPr>
                <w:rFonts w:ascii="Times New Roman" w:hAnsi="Times New Roman"/>
                <w:sz w:val="21"/>
                <w:szCs w:val="32"/>
              </w:rPr>
              <w:t>以下的。</w:t>
            </w:r>
          </w:p>
        </w:tc>
        <w:tc>
          <w:tcPr>
            <w:tcW w:w="881" w:type="pct"/>
            <w:shd w:val="clear" w:color="000000" w:fill="FFFFFF"/>
            <w:vAlign w:val="center"/>
          </w:tcPr>
          <w:p w14:paraId="4D140CE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万元以下的罚款；逾期未改正的，责令停产停业整顿，并处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13</w:t>
            </w:r>
            <w:r>
              <w:rPr>
                <w:rFonts w:ascii="Times New Roman" w:hAnsi="Times New Roman"/>
                <w:sz w:val="21"/>
                <w:szCs w:val="32"/>
              </w:rPr>
              <w:t>万元以下的罚款，对其直接负责的主管人员和其他直接责任人员处</w:t>
            </w:r>
            <w:r>
              <w:rPr>
                <w:rFonts w:ascii="Times New Roman" w:hAnsi="Times New Roman"/>
                <w:sz w:val="21"/>
                <w:szCs w:val="32"/>
              </w:rPr>
              <w:t>2</w:t>
            </w:r>
            <w:r>
              <w:rPr>
                <w:rFonts w:ascii="Times New Roman" w:hAnsi="Times New Roman"/>
                <w:sz w:val="21"/>
                <w:szCs w:val="32"/>
              </w:rPr>
              <w:t>万元以上</w:t>
            </w:r>
            <w:r>
              <w:rPr>
                <w:rFonts w:ascii="Times New Roman" w:hAnsi="Times New Roman"/>
                <w:sz w:val="21"/>
                <w:szCs w:val="32"/>
              </w:rPr>
              <w:t>2.9</w:t>
            </w:r>
            <w:r>
              <w:rPr>
                <w:rFonts w:ascii="Times New Roman" w:hAnsi="Times New Roman"/>
                <w:sz w:val="21"/>
                <w:szCs w:val="32"/>
              </w:rPr>
              <w:t>万元以下的罚款。</w:t>
            </w:r>
          </w:p>
        </w:tc>
        <w:tc>
          <w:tcPr>
            <w:tcW w:w="273" w:type="pct"/>
            <w:shd w:val="clear" w:color="000000" w:fill="FFFFFF"/>
            <w:vAlign w:val="center"/>
          </w:tcPr>
          <w:p w14:paraId="153F85E9" w14:textId="77777777" w:rsidR="00D52283" w:rsidRDefault="00D52283">
            <w:pPr>
              <w:spacing w:line="240" w:lineRule="exact"/>
              <w:jc w:val="left"/>
              <w:rPr>
                <w:rFonts w:ascii="Times New Roman" w:hAnsi="Times New Roman"/>
                <w:sz w:val="21"/>
                <w:szCs w:val="32"/>
              </w:rPr>
            </w:pPr>
          </w:p>
        </w:tc>
      </w:tr>
      <w:tr w:rsidR="00D52283" w14:paraId="72D2EBBF" w14:textId="77777777">
        <w:trPr>
          <w:trHeight w:val="2424"/>
          <w:jc w:val="center"/>
        </w:trPr>
        <w:tc>
          <w:tcPr>
            <w:tcW w:w="219" w:type="pct"/>
            <w:vMerge/>
            <w:shd w:val="clear" w:color="auto" w:fill="auto"/>
            <w:vAlign w:val="center"/>
          </w:tcPr>
          <w:p w14:paraId="5C3E45CB"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5C086BB7"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4A1925B2"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41C7EBD1"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2DAE75B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18E6973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6143F97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未如实记录安全生产教育和培训情况，涉及人数</w:t>
            </w:r>
            <w:r>
              <w:rPr>
                <w:rFonts w:ascii="Times New Roman" w:hAnsi="Times New Roman"/>
                <w:sz w:val="21"/>
                <w:szCs w:val="32"/>
              </w:rPr>
              <w:t>3</w:t>
            </w:r>
            <w:r>
              <w:rPr>
                <w:rFonts w:ascii="Times New Roman" w:hAnsi="Times New Roman"/>
                <w:sz w:val="21"/>
                <w:szCs w:val="32"/>
              </w:rPr>
              <w:t>人到</w:t>
            </w:r>
            <w:r>
              <w:rPr>
                <w:rFonts w:ascii="Times New Roman" w:hAnsi="Times New Roman"/>
                <w:sz w:val="21"/>
                <w:szCs w:val="32"/>
              </w:rPr>
              <w:t>10</w:t>
            </w:r>
            <w:r>
              <w:rPr>
                <w:rFonts w:ascii="Times New Roman" w:hAnsi="Times New Roman"/>
                <w:sz w:val="21"/>
                <w:szCs w:val="32"/>
              </w:rPr>
              <w:t>人，或者占本单位从业人员总人数比例在</w:t>
            </w:r>
            <w:r>
              <w:rPr>
                <w:rFonts w:ascii="Times New Roman" w:hAnsi="Times New Roman"/>
                <w:sz w:val="21"/>
                <w:szCs w:val="32"/>
              </w:rPr>
              <w:t>10%</w:t>
            </w:r>
            <w:r>
              <w:rPr>
                <w:rFonts w:ascii="Times New Roman" w:hAnsi="Times New Roman"/>
                <w:sz w:val="21"/>
                <w:szCs w:val="32"/>
              </w:rPr>
              <w:t>到</w:t>
            </w:r>
            <w:r>
              <w:rPr>
                <w:rFonts w:ascii="Times New Roman" w:hAnsi="Times New Roman"/>
                <w:sz w:val="21"/>
                <w:szCs w:val="32"/>
              </w:rPr>
              <w:t>30%</w:t>
            </w:r>
            <w:r>
              <w:rPr>
                <w:rFonts w:ascii="Times New Roman" w:hAnsi="Times New Roman"/>
                <w:sz w:val="21"/>
                <w:szCs w:val="32"/>
              </w:rPr>
              <w:t>的。</w:t>
            </w:r>
          </w:p>
        </w:tc>
        <w:tc>
          <w:tcPr>
            <w:tcW w:w="881" w:type="pct"/>
            <w:shd w:val="clear" w:color="000000" w:fill="FFFFFF"/>
            <w:vAlign w:val="center"/>
          </w:tcPr>
          <w:p w14:paraId="07C7087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3</w:t>
            </w:r>
            <w:r>
              <w:rPr>
                <w:rFonts w:ascii="Times New Roman" w:hAnsi="Times New Roman"/>
                <w:sz w:val="21"/>
                <w:szCs w:val="32"/>
              </w:rPr>
              <w:t>万元到</w:t>
            </w:r>
            <w:r>
              <w:rPr>
                <w:rFonts w:ascii="Times New Roman" w:hAnsi="Times New Roman"/>
                <w:sz w:val="21"/>
                <w:szCs w:val="32"/>
              </w:rPr>
              <w:t>7</w:t>
            </w:r>
            <w:r>
              <w:rPr>
                <w:rFonts w:ascii="Times New Roman" w:hAnsi="Times New Roman"/>
                <w:sz w:val="21"/>
                <w:szCs w:val="32"/>
              </w:rPr>
              <w:t>万元的罚款；逾期未改正的，责令停产停业整顿，并处</w:t>
            </w:r>
            <w:r>
              <w:rPr>
                <w:rFonts w:ascii="Times New Roman" w:hAnsi="Times New Roman"/>
                <w:sz w:val="21"/>
                <w:szCs w:val="32"/>
              </w:rPr>
              <w:t>13</w:t>
            </w:r>
            <w:r>
              <w:rPr>
                <w:rFonts w:ascii="Times New Roman" w:hAnsi="Times New Roman"/>
                <w:sz w:val="21"/>
                <w:szCs w:val="32"/>
              </w:rPr>
              <w:t>万元到</w:t>
            </w:r>
            <w:r>
              <w:rPr>
                <w:rFonts w:ascii="Times New Roman" w:hAnsi="Times New Roman"/>
                <w:sz w:val="21"/>
                <w:szCs w:val="32"/>
              </w:rPr>
              <w:t>17</w:t>
            </w:r>
            <w:r>
              <w:rPr>
                <w:rFonts w:ascii="Times New Roman" w:hAnsi="Times New Roman"/>
                <w:sz w:val="21"/>
                <w:szCs w:val="32"/>
              </w:rPr>
              <w:t>万元的罚款，对其直接负责的主管人员和其他直接责任人员处</w:t>
            </w:r>
            <w:r>
              <w:rPr>
                <w:rFonts w:ascii="Times New Roman" w:hAnsi="Times New Roman"/>
                <w:sz w:val="21"/>
                <w:szCs w:val="32"/>
              </w:rPr>
              <w:t>2.9</w:t>
            </w:r>
            <w:r>
              <w:rPr>
                <w:rFonts w:ascii="Times New Roman" w:hAnsi="Times New Roman"/>
                <w:sz w:val="21"/>
                <w:szCs w:val="32"/>
              </w:rPr>
              <w:t>万元到</w:t>
            </w:r>
            <w:r>
              <w:rPr>
                <w:rFonts w:ascii="Times New Roman" w:hAnsi="Times New Roman"/>
                <w:sz w:val="21"/>
                <w:szCs w:val="32"/>
              </w:rPr>
              <w:t>4.1</w:t>
            </w:r>
            <w:r>
              <w:rPr>
                <w:rFonts w:ascii="Times New Roman" w:hAnsi="Times New Roman"/>
                <w:sz w:val="21"/>
                <w:szCs w:val="32"/>
              </w:rPr>
              <w:t>万元的罚款。</w:t>
            </w:r>
          </w:p>
        </w:tc>
        <w:tc>
          <w:tcPr>
            <w:tcW w:w="273" w:type="pct"/>
            <w:shd w:val="clear" w:color="000000" w:fill="FFFFFF"/>
            <w:vAlign w:val="center"/>
          </w:tcPr>
          <w:p w14:paraId="799C0E06" w14:textId="77777777" w:rsidR="00D52283" w:rsidRDefault="00D52283">
            <w:pPr>
              <w:spacing w:line="240" w:lineRule="exact"/>
              <w:jc w:val="left"/>
              <w:rPr>
                <w:rFonts w:ascii="Times New Roman" w:hAnsi="Times New Roman"/>
                <w:sz w:val="21"/>
                <w:szCs w:val="32"/>
              </w:rPr>
            </w:pPr>
          </w:p>
        </w:tc>
      </w:tr>
      <w:tr w:rsidR="00D52283" w14:paraId="60A237E3" w14:textId="77777777">
        <w:trPr>
          <w:jc w:val="center"/>
        </w:trPr>
        <w:tc>
          <w:tcPr>
            <w:tcW w:w="219" w:type="pct"/>
            <w:vMerge/>
            <w:shd w:val="clear" w:color="auto" w:fill="auto"/>
            <w:vAlign w:val="center"/>
          </w:tcPr>
          <w:p w14:paraId="20AAEA10"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57E21C09"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185A7644"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6177BEE1"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49E2B61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196FC5C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70042D9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未如实记录安全生产教育和培训情况，涉及人数</w:t>
            </w:r>
            <w:r>
              <w:rPr>
                <w:rFonts w:ascii="Times New Roman" w:hAnsi="Times New Roman"/>
                <w:sz w:val="21"/>
                <w:szCs w:val="32"/>
              </w:rPr>
              <w:t>10</w:t>
            </w:r>
            <w:r>
              <w:rPr>
                <w:rFonts w:ascii="Times New Roman" w:hAnsi="Times New Roman"/>
                <w:sz w:val="21"/>
                <w:szCs w:val="32"/>
              </w:rPr>
              <w:t>人以上，或者占本单位从业人员总人数在</w:t>
            </w:r>
            <w:r>
              <w:rPr>
                <w:rFonts w:ascii="Times New Roman" w:hAnsi="Times New Roman"/>
                <w:sz w:val="21"/>
                <w:szCs w:val="32"/>
              </w:rPr>
              <w:t>30%</w:t>
            </w:r>
            <w:r>
              <w:rPr>
                <w:rFonts w:ascii="Times New Roman" w:hAnsi="Times New Roman"/>
                <w:sz w:val="21"/>
                <w:szCs w:val="32"/>
              </w:rPr>
              <w:t>以上的。</w:t>
            </w:r>
          </w:p>
        </w:tc>
        <w:tc>
          <w:tcPr>
            <w:tcW w:w="881" w:type="pct"/>
            <w:shd w:val="clear" w:color="000000" w:fill="FFFFFF"/>
            <w:vAlign w:val="center"/>
          </w:tcPr>
          <w:p w14:paraId="6B55540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7</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万元以下的罚款；逾期未改正的，责令停产停业整顿，并处</w:t>
            </w:r>
            <w:r>
              <w:rPr>
                <w:rFonts w:ascii="Times New Roman" w:hAnsi="Times New Roman"/>
                <w:sz w:val="21"/>
                <w:szCs w:val="32"/>
              </w:rPr>
              <w:t>17</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万元以下的罚款，对其直接负责的主管人员和其他直接责任人员处</w:t>
            </w:r>
            <w:r>
              <w:rPr>
                <w:rFonts w:ascii="Times New Roman" w:hAnsi="Times New Roman"/>
                <w:sz w:val="21"/>
                <w:szCs w:val="32"/>
              </w:rPr>
              <w:t>4.1</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w:t>
            </w:r>
          </w:p>
        </w:tc>
        <w:tc>
          <w:tcPr>
            <w:tcW w:w="273" w:type="pct"/>
            <w:shd w:val="clear" w:color="000000" w:fill="FFFFFF"/>
            <w:vAlign w:val="center"/>
          </w:tcPr>
          <w:p w14:paraId="438501C8" w14:textId="77777777" w:rsidR="00D52283" w:rsidRDefault="00D52283">
            <w:pPr>
              <w:spacing w:line="240" w:lineRule="exact"/>
              <w:jc w:val="left"/>
              <w:rPr>
                <w:rFonts w:ascii="Times New Roman" w:hAnsi="Times New Roman"/>
                <w:sz w:val="21"/>
                <w:szCs w:val="32"/>
              </w:rPr>
            </w:pPr>
          </w:p>
        </w:tc>
      </w:tr>
      <w:tr w:rsidR="00D52283" w14:paraId="5D838685" w14:textId="77777777">
        <w:trPr>
          <w:jc w:val="center"/>
        </w:trPr>
        <w:tc>
          <w:tcPr>
            <w:tcW w:w="219" w:type="pct"/>
            <w:vMerge w:val="restart"/>
            <w:shd w:val="clear" w:color="auto" w:fill="auto"/>
            <w:vAlign w:val="center"/>
          </w:tcPr>
          <w:p w14:paraId="4A46DE5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12</w:t>
            </w:r>
          </w:p>
        </w:tc>
        <w:tc>
          <w:tcPr>
            <w:tcW w:w="474" w:type="pct"/>
            <w:vMerge w:val="restart"/>
            <w:shd w:val="clear" w:color="auto" w:fill="auto"/>
            <w:vAlign w:val="center"/>
          </w:tcPr>
          <w:p w14:paraId="1BCBEE5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生产经营单位主要负责人、安全生</w:t>
            </w:r>
            <w:r>
              <w:rPr>
                <w:rFonts w:ascii="Times New Roman" w:hAnsi="Times New Roman"/>
                <w:sz w:val="21"/>
                <w:szCs w:val="32"/>
              </w:rPr>
              <w:lastRenderedPageBreak/>
              <w:t>产管理人员、特种作业人员以欺骗、贿赂等不正当手段取得安全资格证或者特种作业操作证</w:t>
            </w:r>
          </w:p>
        </w:tc>
        <w:tc>
          <w:tcPr>
            <w:tcW w:w="1027" w:type="pct"/>
            <w:vMerge w:val="restart"/>
            <w:shd w:val="clear" w:color="auto" w:fill="auto"/>
            <w:vAlign w:val="center"/>
          </w:tcPr>
          <w:p w14:paraId="798377C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《安全生产培训管理办法》（原国家安监总局令第</w:t>
            </w:r>
            <w:r>
              <w:rPr>
                <w:rFonts w:ascii="Times New Roman" w:hAnsi="Times New Roman"/>
                <w:sz w:val="21"/>
                <w:szCs w:val="32"/>
              </w:rPr>
              <w:t>44</w:t>
            </w:r>
            <w:r>
              <w:rPr>
                <w:rFonts w:ascii="Times New Roman" w:hAnsi="Times New Roman"/>
                <w:sz w:val="21"/>
                <w:szCs w:val="32"/>
              </w:rPr>
              <w:t>号，第</w:t>
            </w:r>
            <w:r>
              <w:rPr>
                <w:rFonts w:ascii="Times New Roman" w:hAnsi="Times New Roman"/>
                <w:sz w:val="21"/>
                <w:szCs w:val="32"/>
              </w:rPr>
              <w:t>80</w:t>
            </w:r>
            <w:r>
              <w:rPr>
                <w:rFonts w:ascii="Times New Roman" w:hAnsi="Times New Roman"/>
                <w:sz w:val="21"/>
                <w:szCs w:val="32"/>
              </w:rPr>
              <w:t>号修正）第二十三</w:t>
            </w:r>
            <w:r>
              <w:rPr>
                <w:rFonts w:ascii="Times New Roman" w:hAnsi="Times New Roman"/>
                <w:sz w:val="21"/>
                <w:szCs w:val="32"/>
              </w:rPr>
              <w:lastRenderedPageBreak/>
              <w:t>条：安全生产监管人员经考核合格后，颁发安全生产监管执法证；煤矿安全监察人员经考核合格后，颁发煤矿安全监察执法证；危险物品的生产、经营、储存单位和矿山、金属冶炼单位主要负责人、安全生产管理人员经考核合格后，颁发安全合格证；特种作业人员经考核合格后，颁发《中华人民共和国特种作业操作证》（以下简称特种作业操作证）；危险化学品登记机构的登记人员经考核合格后，颁发上岗证；其他人员经培训合格后，颁发培训合格证。</w:t>
            </w:r>
          </w:p>
        </w:tc>
        <w:tc>
          <w:tcPr>
            <w:tcW w:w="932" w:type="pct"/>
            <w:vMerge w:val="restart"/>
            <w:shd w:val="clear" w:color="auto" w:fill="auto"/>
            <w:vAlign w:val="center"/>
          </w:tcPr>
          <w:p w14:paraId="439767B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《安全生产培训管理办法》（原国家安监总局令第</w:t>
            </w:r>
            <w:r>
              <w:rPr>
                <w:rFonts w:ascii="Times New Roman" w:hAnsi="Times New Roman"/>
                <w:sz w:val="21"/>
                <w:szCs w:val="32"/>
              </w:rPr>
              <w:t>44</w:t>
            </w:r>
            <w:r>
              <w:rPr>
                <w:rFonts w:ascii="Times New Roman" w:hAnsi="Times New Roman"/>
                <w:sz w:val="21"/>
                <w:szCs w:val="32"/>
              </w:rPr>
              <w:t>号，第</w:t>
            </w:r>
            <w:r>
              <w:rPr>
                <w:rFonts w:ascii="Times New Roman" w:hAnsi="Times New Roman"/>
                <w:sz w:val="21"/>
                <w:szCs w:val="32"/>
              </w:rPr>
              <w:t>80</w:t>
            </w:r>
            <w:r>
              <w:rPr>
                <w:rFonts w:ascii="Times New Roman" w:hAnsi="Times New Roman"/>
                <w:sz w:val="21"/>
                <w:szCs w:val="32"/>
              </w:rPr>
              <w:t>号修正）</w:t>
            </w:r>
            <w:r>
              <w:rPr>
                <w:rFonts w:ascii="Times New Roman" w:hAnsi="Times New Roman"/>
                <w:sz w:val="21"/>
                <w:szCs w:val="32"/>
              </w:rPr>
              <w:lastRenderedPageBreak/>
              <w:t>第三十五条：生产经营单位主要负责人、安全生产管理人员、特种作业人员以欺骗、贿赂等不正当手段取得安全合格证或者特种作业操作证的，除撤销其相关证书外，处</w:t>
            </w:r>
            <w:r>
              <w:rPr>
                <w:rFonts w:ascii="Times New Roman" w:hAnsi="Times New Roman"/>
                <w:sz w:val="21"/>
                <w:szCs w:val="32"/>
              </w:rPr>
              <w:t>3000</w:t>
            </w:r>
            <w:r>
              <w:rPr>
                <w:rFonts w:ascii="Times New Roman" w:hAnsi="Times New Roman"/>
                <w:sz w:val="21"/>
                <w:szCs w:val="32"/>
              </w:rPr>
              <w:t>元以下的罚款，并自撤销其相关证书之日起</w:t>
            </w:r>
            <w:r>
              <w:rPr>
                <w:rFonts w:ascii="Times New Roman" w:hAnsi="Times New Roman"/>
                <w:sz w:val="21"/>
                <w:szCs w:val="32"/>
              </w:rPr>
              <w:t>3</w:t>
            </w:r>
            <w:r>
              <w:rPr>
                <w:rFonts w:ascii="Times New Roman" w:hAnsi="Times New Roman"/>
                <w:sz w:val="21"/>
                <w:szCs w:val="32"/>
              </w:rPr>
              <w:t>年内不得再次申请该证书。</w:t>
            </w:r>
          </w:p>
        </w:tc>
        <w:tc>
          <w:tcPr>
            <w:tcW w:w="362" w:type="pct"/>
            <w:shd w:val="clear" w:color="auto" w:fill="auto"/>
            <w:vAlign w:val="center"/>
          </w:tcPr>
          <w:p w14:paraId="2272772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1C52CCD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2F88551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生产经营单位主要负责人、安全生产管理人员、特种作业人员中有</w:t>
            </w:r>
            <w:r>
              <w:rPr>
                <w:rFonts w:ascii="Times New Roman" w:hAnsi="Times New Roman"/>
                <w:sz w:val="21"/>
                <w:szCs w:val="32"/>
              </w:rPr>
              <w:lastRenderedPageBreak/>
              <w:t>1</w:t>
            </w:r>
            <w:r>
              <w:rPr>
                <w:rFonts w:ascii="Times New Roman" w:hAnsi="Times New Roman"/>
                <w:sz w:val="21"/>
                <w:szCs w:val="32"/>
              </w:rPr>
              <w:t>人以欺骗、贿赂等不正当手段取得安全合格证或者特种作业操作证，但未上岗的。</w:t>
            </w:r>
          </w:p>
        </w:tc>
        <w:tc>
          <w:tcPr>
            <w:tcW w:w="881" w:type="pct"/>
            <w:shd w:val="clear" w:color="000000" w:fill="FFFFFF"/>
            <w:vAlign w:val="center"/>
          </w:tcPr>
          <w:p w14:paraId="1C35A4D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撤销其相关证书，处</w:t>
            </w:r>
            <w:r>
              <w:rPr>
                <w:rFonts w:ascii="Times New Roman" w:hAnsi="Times New Roman"/>
                <w:sz w:val="21"/>
                <w:szCs w:val="32"/>
              </w:rPr>
              <w:t>300</w:t>
            </w:r>
            <w:r>
              <w:rPr>
                <w:rFonts w:ascii="Times New Roman" w:hAnsi="Times New Roman"/>
                <w:sz w:val="21"/>
                <w:szCs w:val="32"/>
              </w:rPr>
              <w:t>元以上</w:t>
            </w:r>
            <w:r>
              <w:rPr>
                <w:rFonts w:ascii="Times New Roman" w:hAnsi="Times New Roman"/>
                <w:sz w:val="21"/>
                <w:szCs w:val="32"/>
              </w:rPr>
              <w:t>900</w:t>
            </w:r>
            <w:r>
              <w:rPr>
                <w:rFonts w:ascii="Times New Roman" w:hAnsi="Times New Roman"/>
                <w:sz w:val="21"/>
                <w:szCs w:val="32"/>
              </w:rPr>
              <w:t>元以下的罚款，自撤销其相关证书</w:t>
            </w:r>
            <w:r>
              <w:rPr>
                <w:rFonts w:ascii="Times New Roman" w:hAnsi="Times New Roman"/>
                <w:sz w:val="21"/>
                <w:szCs w:val="32"/>
              </w:rPr>
              <w:lastRenderedPageBreak/>
              <w:t>之日起</w:t>
            </w:r>
            <w:r>
              <w:rPr>
                <w:rFonts w:ascii="Times New Roman" w:hAnsi="Times New Roman"/>
                <w:sz w:val="21"/>
                <w:szCs w:val="32"/>
              </w:rPr>
              <w:t>3</w:t>
            </w:r>
            <w:r>
              <w:rPr>
                <w:rFonts w:ascii="Times New Roman" w:hAnsi="Times New Roman"/>
                <w:sz w:val="21"/>
                <w:szCs w:val="32"/>
              </w:rPr>
              <w:t>年内不得再次申请该证书。</w:t>
            </w:r>
          </w:p>
        </w:tc>
        <w:tc>
          <w:tcPr>
            <w:tcW w:w="273" w:type="pct"/>
            <w:vMerge w:val="restart"/>
            <w:shd w:val="clear" w:color="000000" w:fill="FFFFFF"/>
            <w:vAlign w:val="center"/>
          </w:tcPr>
          <w:p w14:paraId="51023A4D" w14:textId="77777777" w:rsidR="00D52283" w:rsidRDefault="00D52283">
            <w:pPr>
              <w:spacing w:line="240" w:lineRule="exact"/>
              <w:jc w:val="left"/>
              <w:rPr>
                <w:rFonts w:ascii="Times New Roman" w:hAnsi="Times New Roman"/>
                <w:sz w:val="21"/>
                <w:szCs w:val="32"/>
              </w:rPr>
            </w:pPr>
          </w:p>
        </w:tc>
      </w:tr>
      <w:tr w:rsidR="00D52283" w14:paraId="499D9585" w14:textId="77777777">
        <w:trPr>
          <w:jc w:val="center"/>
        </w:trPr>
        <w:tc>
          <w:tcPr>
            <w:tcW w:w="219" w:type="pct"/>
            <w:vMerge/>
            <w:shd w:val="clear" w:color="auto" w:fill="auto"/>
            <w:vAlign w:val="center"/>
          </w:tcPr>
          <w:p w14:paraId="19CC8166"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558CDACE"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17B2E5E2"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4529C8CC"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6F090EB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4985EC0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31BBA95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生产经营单位主要负责人、安全生产管理人员、特种作业人员中有</w:t>
            </w:r>
            <w:r>
              <w:rPr>
                <w:rFonts w:ascii="Times New Roman" w:hAnsi="Times New Roman"/>
                <w:sz w:val="21"/>
                <w:szCs w:val="32"/>
              </w:rPr>
              <w:t>1</w:t>
            </w:r>
            <w:r>
              <w:rPr>
                <w:rFonts w:ascii="Times New Roman" w:hAnsi="Times New Roman"/>
                <w:sz w:val="21"/>
                <w:szCs w:val="32"/>
              </w:rPr>
              <w:t>人以欺骗、贿赂等不正当手段取得安全合格证或者特种作业操作证的。</w:t>
            </w:r>
          </w:p>
        </w:tc>
        <w:tc>
          <w:tcPr>
            <w:tcW w:w="881" w:type="pct"/>
            <w:shd w:val="clear" w:color="000000" w:fill="FFFFFF"/>
            <w:vAlign w:val="center"/>
          </w:tcPr>
          <w:p w14:paraId="075B892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撤销其相关证书，处</w:t>
            </w:r>
            <w:r>
              <w:rPr>
                <w:rFonts w:ascii="Times New Roman" w:hAnsi="Times New Roman"/>
                <w:sz w:val="21"/>
                <w:szCs w:val="32"/>
              </w:rPr>
              <w:t>900</w:t>
            </w:r>
            <w:r>
              <w:rPr>
                <w:rFonts w:ascii="Times New Roman" w:hAnsi="Times New Roman"/>
                <w:sz w:val="21"/>
                <w:szCs w:val="32"/>
              </w:rPr>
              <w:t>元到</w:t>
            </w:r>
            <w:r>
              <w:rPr>
                <w:rFonts w:ascii="Times New Roman" w:hAnsi="Times New Roman"/>
                <w:sz w:val="21"/>
                <w:szCs w:val="32"/>
              </w:rPr>
              <w:t>2100</w:t>
            </w:r>
            <w:r>
              <w:rPr>
                <w:rFonts w:ascii="Times New Roman" w:hAnsi="Times New Roman"/>
                <w:sz w:val="21"/>
                <w:szCs w:val="32"/>
              </w:rPr>
              <w:t>元的罚款，自撤销其相关证书之日起</w:t>
            </w:r>
            <w:r>
              <w:rPr>
                <w:rFonts w:ascii="Times New Roman" w:hAnsi="Times New Roman"/>
                <w:sz w:val="21"/>
                <w:szCs w:val="32"/>
              </w:rPr>
              <w:t>3</w:t>
            </w:r>
            <w:r>
              <w:rPr>
                <w:rFonts w:ascii="Times New Roman" w:hAnsi="Times New Roman"/>
                <w:sz w:val="21"/>
                <w:szCs w:val="32"/>
              </w:rPr>
              <w:t>年内不得再次申请该证书。</w:t>
            </w:r>
          </w:p>
        </w:tc>
        <w:tc>
          <w:tcPr>
            <w:tcW w:w="273" w:type="pct"/>
            <w:vMerge/>
            <w:shd w:val="clear" w:color="000000" w:fill="FFFFFF"/>
            <w:vAlign w:val="center"/>
          </w:tcPr>
          <w:p w14:paraId="5DA97941" w14:textId="77777777" w:rsidR="00D52283" w:rsidRDefault="00D52283">
            <w:pPr>
              <w:spacing w:line="240" w:lineRule="exact"/>
              <w:jc w:val="left"/>
              <w:rPr>
                <w:rFonts w:ascii="Times New Roman" w:hAnsi="Times New Roman"/>
                <w:sz w:val="21"/>
                <w:szCs w:val="32"/>
              </w:rPr>
            </w:pPr>
          </w:p>
        </w:tc>
      </w:tr>
      <w:tr w:rsidR="00D52283" w14:paraId="60FF7E0C" w14:textId="77777777">
        <w:trPr>
          <w:jc w:val="center"/>
        </w:trPr>
        <w:tc>
          <w:tcPr>
            <w:tcW w:w="219" w:type="pct"/>
            <w:vMerge/>
            <w:shd w:val="clear" w:color="auto" w:fill="auto"/>
            <w:vAlign w:val="center"/>
          </w:tcPr>
          <w:p w14:paraId="3D7DE02A"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210D84B9"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1EA98267"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67FC710C"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5A89CC1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7366D24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4A9D3A9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生产经营单位主要负责人、安全生产管理人员、特种作业人员中有</w:t>
            </w:r>
            <w:r>
              <w:rPr>
                <w:rFonts w:ascii="Times New Roman" w:hAnsi="Times New Roman"/>
                <w:sz w:val="21"/>
                <w:szCs w:val="32"/>
              </w:rPr>
              <w:t>2</w:t>
            </w:r>
            <w:r>
              <w:rPr>
                <w:rFonts w:ascii="Times New Roman" w:hAnsi="Times New Roman"/>
                <w:sz w:val="21"/>
                <w:szCs w:val="32"/>
              </w:rPr>
              <w:t>人以上以欺骗、贿赂等不正当手段取得安全合格证或者特种作业操作证的。</w:t>
            </w:r>
          </w:p>
        </w:tc>
        <w:tc>
          <w:tcPr>
            <w:tcW w:w="881" w:type="pct"/>
            <w:shd w:val="clear" w:color="000000" w:fill="FFFFFF"/>
            <w:vAlign w:val="center"/>
          </w:tcPr>
          <w:p w14:paraId="0CDE96F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撤销其相关证书，处</w:t>
            </w:r>
            <w:r>
              <w:rPr>
                <w:rFonts w:ascii="Times New Roman" w:hAnsi="Times New Roman"/>
                <w:sz w:val="21"/>
                <w:szCs w:val="32"/>
              </w:rPr>
              <w:t>2100</w:t>
            </w:r>
            <w:r>
              <w:rPr>
                <w:rFonts w:ascii="Times New Roman" w:hAnsi="Times New Roman"/>
                <w:sz w:val="21"/>
                <w:szCs w:val="32"/>
              </w:rPr>
              <w:t>元以上</w:t>
            </w:r>
            <w:r>
              <w:rPr>
                <w:rFonts w:ascii="Times New Roman" w:hAnsi="Times New Roman"/>
                <w:sz w:val="21"/>
                <w:szCs w:val="32"/>
              </w:rPr>
              <w:t>3000</w:t>
            </w:r>
            <w:r>
              <w:rPr>
                <w:rFonts w:ascii="Times New Roman" w:hAnsi="Times New Roman"/>
                <w:sz w:val="21"/>
                <w:szCs w:val="32"/>
              </w:rPr>
              <w:t>元以下的罚款，自撤销其相关证书之日起</w:t>
            </w:r>
            <w:r>
              <w:rPr>
                <w:rFonts w:ascii="Times New Roman" w:hAnsi="Times New Roman"/>
                <w:sz w:val="21"/>
                <w:szCs w:val="32"/>
              </w:rPr>
              <w:t>3</w:t>
            </w:r>
            <w:r>
              <w:rPr>
                <w:rFonts w:ascii="Times New Roman" w:hAnsi="Times New Roman"/>
                <w:sz w:val="21"/>
                <w:szCs w:val="32"/>
              </w:rPr>
              <w:t>年内不得再次申请该证书。</w:t>
            </w:r>
          </w:p>
        </w:tc>
        <w:tc>
          <w:tcPr>
            <w:tcW w:w="273" w:type="pct"/>
            <w:vMerge/>
            <w:shd w:val="clear" w:color="000000" w:fill="FFFFFF"/>
            <w:vAlign w:val="center"/>
          </w:tcPr>
          <w:p w14:paraId="52534EB6" w14:textId="77777777" w:rsidR="00D52283" w:rsidRDefault="00D52283">
            <w:pPr>
              <w:spacing w:line="240" w:lineRule="exact"/>
              <w:jc w:val="left"/>
              <w:rPr>
                <w:rFonts w:ascii="Times New Roman" w:hAnsi="Times New Roman"/>
                <w:sz w:val="21"/>
                <w:szCs w:val="32"/>
              </w:rPr>
            </w:pPr>
          </w:p>
        </w:tc>
      </w:tr>
      <w:tr w:rsidR="00D52283" w14:paraId="52A1CCD7" w14:textId="77777777">
        <w:trPr>
          <w:trHeight w:val="2941"/>
          <w:jc w:val="center"/>
        </w:trPr>
        <w:tc>
          <w:tcPr>
            <w:tcW w:w="219" w:type="pct"/>
            <w:vMerge w:val="restart"/>
            <w:shd w:val="clear" w:color="auto" w:fill="auto"/>
            <w:vAlign w:val="center"/>
          </w:tcPr>
          <w:p w14:paraId="44937BB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13</w:t>
            </w:r>
          </w:p>
        </w:tc>
        <w:tc>
          <w:tcPr>
            <w:tcW w:w="474" w:type="pct"/>
            <w:vMerge w:val="restart"/>
            <w:shd w:val="clear" w:color="auto" w:fill="auto"/>
            <w:vAlign w:val="center"/>
          </w:tcPr>
          <w:p w14:paraId="68FDB76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生产经营单位从业人员安全培训的时间少于《生产经营单位安全培训规定》或者有关标准规定</w:t>
            </w:r>
          </w:p>
        </w:tc>
        <w:tc>
          <w:tcPr>
            <w:tcW w:w="1027" w:type="pct"/>
            <w:vMerge w:val="restart"/>
            <w:shd w:val="clear" w:color="auto" w:fill="auto"/>
            <w:vAlign w:val="center"/>
          </w:tcPr>
          <w:p w14:paraId="6872C74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《安全生产培训管理办法》（原国家安监总局令第</w:t>
            </w:r>
            <w:r>
              <w:rPr>
                <w:rFonts w:ascii="Times New Roman" w:hAnsi="Times New Roman"/>
                <w:sz w:val="21"/>
                <w:szCs w:val="32"/>
              </w:rPr>
              <w:t>44</w:t>
            </w:r>
            <w:r>
              <w:rPr>
                <w:rFonts w:ascii="Times New Roman" w:hAnsi="Times New Roman"/>
                <w:sz w:val="21"/>
                <w:szCs w:val="32"/>
              </w:rPr>
              <w:t>号，第</w:t>
            </w:r>
            <w:r>
              <w:rPr>
                <w:rFonts w:ascii="Times New Roman" w:hAnsi="Times New Roman"/>
                <w:sz w:val="21"/>
                <w:szCs w:val="32"/>
              </w:rPr>
              <w:t>80</w:t>
            </w:r>
            <w:r>
              <w:rPr>
                <w:rFonts w:ascii="Times New Roman" w:hAnsi="Times New Roman"/>
                <w:sz w:val="21"/>
                <w:szCs w:val="32"/>
              </w:rPr>
              <w:t>号修正）第十一条：生产经营单位从业人员的培训内容和培训时间，应当符合《生产经营单位安全培训规定》和有关标准的规定。</w:t>
            </w:r>
          </w:p>
        </w:tc>
        <w:tc>
          <w:tcPr>
            <w:tcW w:w="932" w:type="pct"/>
            <w:vMerge w:val="restart"/>
            <w:shd w:val="clear" w:color="auto" w:fill="auto"/>
            <w:vAlign w:val="center"/>
          </w:tcPr>
          <w:p w14:paraId="16540A9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《安全生产培训管理办法》（原国家安监总局令第</w:t>
            </w:r>
            <w:r>
              <w:rPr>
                <w:rFonts w:ascii="Times New Roman" w:hAnsi="Times New Roman"/>
                <w:sz w:val="21"/>
                <w:szCs w:val="32"/>
              </w:rPr>
              <w:t>44</w:t>
            </w:r>
            <w:r>
              <w:rPr>
                <w:rFonts w:ascii="Times New Roman" w:hAnsi="Times New Roman"/>
                <w:sz w:val="21"/>
                <w:szCs w:val="32"/>
              </w:rPr>
              <w:t>号，第</w:t>
            </w:r>
            <w:r>
              <w:rPr>
                <w:rFonts w:ascii="Times New Roman" w:hAnsi="Times New Roman"/>
                <w:sz w:val="21"/>
                <w:szCs w:val="32"/>
              </w:rPr>
              <w:t>80</w:t>
            </w:r>
            <w:r>
              <w:rPr>
                <w:rFonts w:ascii="Times New Roman" w:hAnsi="Times New Roman"/>
                <w:sz w:val="21"/>
                <w:szCs w:val="32"/>
              </w:rPr>
              <w:t>号修正）第三十六条第一项：生产经营单位有下列情形之一的，责令改正，处</w:t>
            </w:r>
            <w:r>
              <w:rPr>
                <w:rFonts w:ascii="Times New Roman" w:hAnsi="Times New Roman"/>
                <w:sz w:val="21"/>
                <w:szCs w:val="32"/>
              </w:rPr>
              <w:t>3</w:t>
            </w:r>
            <w:r>
              <w:rPr>
                <w:rFonts w:ascii="Times New Roman" w:hAnsi="Times New Roman"/>
                <w:sz w:val="21"/>
                <w:szCs w:val="32"/>
              </w:rPr>
              <w:t>万元以下的罚款：</w:t>
            </w:r>
          </w:p>
          <w:p w14:paraId="31264EB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（一）从业人员安全培训的时间少于《生产经营单位安全培训规定》或者有关标准规定的；</w:t>
            </w:r>
          </w:p>
        </w:tc>
        <w:tc>
          <w:tcPr>
            <w:tcW w:w="362" w:type="pct"/>
            <w:shd w:val="clear" w:color="auto" w:fill="auto"/>
            <w:vAlign w:val="center"/>
          </w:tcPr>
          <w:p w14:paraId="25A6ADD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0668693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6E989DA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从业人员安全培训的时间少于《生产经营单位安全培训规定》或者有关标准规定，有</w:t>
            </w:r>
            <w:r>
              <w:rPr>
                <w:rFonts w:ascii="Times New Roman" w:hAnsi="Times New Roman"/>
                <w:sz w:val="21"/>
                <w:szCs w:val="32"/>
              </w:rPr>
              <w:t>3</w:t>
            </w:r>
            <w:r>
              <w:rPr>
                <w:rFonts w:ascii="Times New Roman" w:hAnsi="Times New Roman"/>
                <w:sz w:val="21"/>
                <w:szCs w:val="32"/>
              </w:rPr>
              <w:t>人以下的，或者占本单位从业人员总人数比例在</w:t>
            </w:r>
            <w:r>
              <w:rPr>
                <w:rFonts w:ascii="Times New Roman" w:hAnsi="Times New Roman"/>
                <w:sz w:val="21"/>
                <w:szCs w:val="32"/>
              </w:rPr>
              <w:t>10%</w:t>
            </w:r>
            <w:r>
              <w:rPr>
                <w:rFonts w:ascii="Times New Roman" w:hAnsi="Times New Roman"/>
                <w:sz w:val="21"/>
                <w:szCs w:val="32"/>
              </w:rPr>
              <w:t>以下的。</w:t>
            </w:r>
          </w:p>
        </w:tc>
        <w:tc>
          <w:tcPr>
            <w:tcW w:w="881" w:type="pct"/>
            <w:shd w:val="clear" w:color="000000" w:fill="FFFFFF"/>
            <w:vAlign w:val="center"/>
          </w:tcPr>
          <w:p w14:paraId="6FE5A8A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3000</w:t>
            </w:r>
            <w:r>
              <w:rPr>
                <w:rFonts w:ascii="Times New Roman" w:hAnsi="Times New Roman"/>
                <w:sz w:val="21"/>
                <w:szCs w:val="32"/>
              </w:rPr>
              <w:t>元以上</w:t>
            </w:r>
            <w:r>
              <w:rPr>
                <w:rFonts w:ascii="Times New Roman" w:hAnsi="Times New Roman"/>
                <w:sz w:val="21"/>
                <w:szCs w:val="32"/>
              </w:rPr>
              <w:t>9000</w:t>
            </w:r>
            <w:r>
              <w:rPr>
                <w:rFonts w:ascii="Times New Roman" w:hAnsi="Times New Roman"/>
                <w:sz w:val="21"/>
                <w:szCs w:val="32"/>
              </w:rPr>
              <w:t>元以下的罚款。</w:t>
            </w:r>
          </w:p>
        </w:tc>
        <w:tc>
          <w:tcPr>
            <w:tcW w:w="273" w:type="pct"/>
            <w:shd w:val="clear" w:color="000000" w:fill="FFFFFF"/>
            <w:vAlign w:val="center"/>
          </w:tcPr>
          <w:p w14:paraId="5883C823" w14:textId="77777777" w:rsidR="00D52283" w:rsidRDefault="00D52283">
            <w:pPr>
              <w:spacing w:line="240" w:lineRule="exact"/>
              <w:jc w:val="left"/>
              <w:rPr>
                <w:rFonts w:ascii="Times New Roman" w:hAnsi="Times New Roman"/>
                <w:sz w:val="21"/>
                <w:szCs w:val="32"/>
              </w:rPr>
            </w:pPr>
          </w:p>
        </w:tc>
      </w:tr>
      <w:tr w:rsidR="00D52283" w14:paraId="4143644A" w14:textId="77777777">
        <w:trPr>
          <w:jc w:val="center"/>
        </w:trPr>
        <w:tc>
          <w:tcPr>
            <w:tcW w:w="219" w:type="pct"/>
            <w:vMerge/>
            <w:shd w:val="clear" w:color="auto" w:fill="auto"/>
            <w:vAlign w:val="center"/>
          </w:tcPr>
          <w:p w14:paraId="243C440D"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370B6870"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4BB24FA0"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12A59D25"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768A5D1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35234F7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（一般）</w:t>
            </w:r>
          </w:p>
        </w:tc>
        <w:tc>
          <w:tcPr>
            <w:tcW w:w="829" w:type="pct"/>
            <w:shd w:val="clear" w:color="000000" w:fill="FFFFFF"/>
            <w:vAlign w:val="center"/>
          </w:tcPr>
          <w:p w14:paraId="26AB928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从业人员安全培训的</w:t>
            </w:r>
            <w:r>
              <w:rPr>
                <w:rFonts w:ascii="Times New Roman" w:hAnsi="Times New Roman"/>
                <w:sz w:val="21"/>
                <w:szCs w:val="32"/>
              </w:rPr>
              <w:lastRenderedPageBreak/>
              <w:t>时间少于《生产经营单位安全培训规定》或者有关标准规定，有</w:t>
            </w:r>
            <w:r>
              <w:rPr>
                <w:rFonts w:ascii="Times New Roman" w:hAnsi="Times New Roman"/>
                <w:sz w:val="21"/>
                <w:szCs w:val="32"/>
              </w:rPr>
              <w:t>3</w:t>
            </w:r>
            <w:r>
              <w:rPr>
                <w:rFonts w:ascii="Times New Roman" w:hAnsi="Times New Roman"/>
                <w:sz w:val="21"/>
                <w:szCs w:val="32"/>
              </w:rPr>
              <w:t>到</w:t>
            </w:r>
            <w:r>
              <w:rPr>
                <w:rFonts w:ascii="Times New Roman" w:hAnsi="Times New Roman"/>
                <w:sz w:val="21"/>
                <w:szCs w:val="32"/>
              </w:rPr>
              <w:t>10</w:t>
            </w:r>
            <w:r>
              <w:rPr>
                <w:rFonts w:ascii="Times New Roman" w:hAnsi="Times New Roman"/>
                <w:sz w:val="21"/>
                <w:szCs w:val="32"/>
              </w:rPr>
              <w:t>人的，或者占本单位从业人员总人数比例在</w:t>
            </w:r>
            <w:r>
              <w:rPr>
                <w:rFonts w:ascii="Times New Roman" w:hAnsi="Times New Roman"/>
                <w:sz w:val="21"/>
                <w:szCs w:val="32"/>
              </w:rPr>
              <w:t>10%</w:t>
            </w:r>
            <w:r>
              <w:rPr>
                <w:rFonts w:ascii="Times New Roman" w:hAnsi="Times New Roman"/>
                <w:sz w:val="21"/>
                <w:szCs w:val="32"/>
              </w:rPr>
              <w:t>到</w:t>
            </w:r>
            <w:r>
              <w:rPr>
                <w:rFonts w:ascii="Times New Roman" w:hAnsi="Times New Roman"/>
                <w:sz w:val="21"/>
                <w:szCs w:val="32"/>
              </w:rPr>
              <w:t>30%</w:t>
            </w:r>
            <w:r>
              <w:rPr>
                <w:rFonts w:ascii="Times New Roman" w:hAnsi="Times New Roman"/>
                <w:sz w:val="21"/>
                <w:szCs w:val="32"/>
              </w:rPr>
              <w:t>的。</w:t>
            </w:r>
          </w:p>
        </w:tc>
        <w:tc>
          <w:tcPr>
            <w:tcW w:w="881" w:type="pct"/>
            <w:shd w:val="clear" w:color="000000" w:fill="FFFFFF"/>
            <w:vAlign w:val="center"/>
          </w:tcPr>
          <w:p w14:paraId="1F20C47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责令改正，处</w:t>
            </w:r>
            <w:r>
              <w:rPr>
                <w:rFonts w:ascii="Times New Roman" w:hAnsi="Times New Roman"/>
                <w:sz w:val="21"/>
                <w:szCs w:val="32"/>
              </w:rPr>
              <w:t>9000</w:t>
            </w:r>
            <w:r>
              <w:rPr>
                <w:rFonts w:ascii="Times New Roman" w:hAnsi="Times New Roman"/>
                <w:sz w:val="21"/>
                <w:szCs w:val="32"/>
              </w:rPr>
              <w:t>元到</w:t>
            </w:r>
            <w:r>
              <w:rPr>
                <w:rFonts w:ascii="Times New Roman" w:hAnsi="Times New Roman"/>
                <w:sz w:val="21"/>
                <w:szCs w:val="32"/>
              </w:rPr>
              <w:lastRenderedPageBreak/>
              <w:t>2.1</w:t>
            </w:r>
            <w:r>
              <w:rPr>
                <w:rFonts w:ascii="Times New Roman" w:hAnsi="Times New Roman"/>
                <w:sz w:val="21"/>
                <w:szCs w:val="32"/>
              </w:rPr>
              <w:t>万元的罚款。</w:t>
            </w:r>
          </w:p>
        </w:tc>
        <w:tc>
          <w:tcPr>
            <w:tcW w:w="273" w:type="pct"/>
            <w:shd w:val="clear" w:color="000000" w:fill="FFFFFF"/>
            <w:vAlign w:val="center"/>
          </w:tcPr>
          <w:p w14:paraId="471D11DF" w14:textId="77777777" w:rsidR="00D52283" w:rsidRDefault="00D52283">
            <w:pPr>
              <w:spacing w:line="240" w:lineRule="exact"/>
              <w:jc w:val="left"/>
              <w:rPr>
                <w:rFonts w:ascii="Times New Roman" w:hAnsi="Times New Roman"/>
                <w:sz w:val="21"/>
                <w:szCs w:val="32"/>
              </w:rPr>
            </w:pPr>
          </w:p>
        </w:tc>
      </w:tr>
      <w:tr w:rsidR="00D52283" w14:paraId="6521D482" w14:textId="77777777">
        <w:trPr>
          <w:jc w:val="center"/>
        </w:trPr>
        <w:tc>
          <w:tcPr>
            <w:tcW w:w="219" w:type="pct"/>
            <w:vMerge/>
            <w:shd w:val="clear" w:color="auto" w:fill="auto"/>
            <w:vAlign w:val="center"/>
          </w:tcPr>
          <w:p w14:paraId="516B4146"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1AB404D5"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072A1029"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73BAB1E2"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5C4725C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30806AA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4988671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从业人员安全培训的时间少于《生产经营单位安全培训规定》或者有关标准规定，有</w:t>
            </w:r>
            <w:r>
              <w:rPr>
                <w:rFonts w:ascii="Times New Roman" w:hAnsi="Times New Roman"/>
                <w:sz w:val="21"/>
                <w:szCs w:val="32"/>
              </w:rPr>
              <w:t>10</w:t>
            </w:r>
            <w:r>
              <w:rPr>
                <w:rFonts w:ascii="Times New Roman" w:hAnsi="Times New Roman"/>
                <w:sz w:val="21"/>
                <w:szCs w:val="32"/>
              </w:rPr>
              <w:t>人以上的，或者占本单位从业人员总人数比例在</w:t>
            </w:r>
            <w:r>
              <w:rPr>
                <w:rFonts w:ascii="Times New Roman" w:hAnsi="Times New Roman"/>
                <w:sz w:val="21"/>
                <w:szCs w:val="32"/>
              </w:rPr>
              <w:t>30%</w:t>
            </w:r>
            <w:r>
              <w:rPr>
                <w:rFonts w:ascii="Times New Roman" w:hAnsi="Times New Roman"/>
                <w:sz w:val="21"/>
                <w:szCs w:val="32"/>
              </w:rPr>
              <w:t>以上的。</w:t>
            </w:r>
          </w:p>
        </w:tc>
        <w:tc>
          <w:tcPr>
            <w:tcW w:w="881" w:type="pct"/>
            <w:shd w:val="clear" w:color="000000" w:fill="FFFFFF"/>
            <w:vAlign w:val="center"/>
          </w:tcPr>
          <w:p w14:paraId="10E73F0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2.1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73" w:type="pct"/>
            <w:shd w:val="clear" w:color="000000" w:fill="FFFFFF"/>
            <w:vAlign w:val="center"/>
          </w:tcPr>
          <w:p w14:paraId="12691A47" w14:textId="77777777" w:rsidR="00D52283" w:rsidRDefault="00D52283">
            <w:pPr>
              <w:spacing w:line="240" w:lineRule="exact"/>
              <w:jc w:val="left"/>
              <w:rPr>
                <w:rFonts w:ascii="Times New Roman" w:hAnsi="Times New Roman"/>
                <w:sz w:val="21"/>
                <w:szCs w:val="32"/>
              </w:rPr>
            </w:pPr>
          </w:p>
        </w:tc>
      </w:tr>
      <w:tr w:rsidR="00D52283" w14:paraId="5C85DEEA" w14:textId="77777777">
        <w:trPr>
          <w:trHeight w:val="2721"/>
          <w:jc w:val="center"/>
        </w:trPr>
        <w:tc>
          <w:tcPr>
            <w:tcW w:w="219" w:type="pct"/>
            <w:vMerge w:val="restart"/>
            <w:shd w:val="clear" w:color="auto" w:fill="auto"/>
            <w:vAlign w:val="center"/>
          </w:tcPr>
          <w:p w14:paraId="5DE25A5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14</w:t>
            </w:r>
          </w:p>
        </w:tc>
        <w:tc>
          <w:tcPr>
            <w:tcW w:w="474" w:type="pct"/>
            <w:vMerge w:val="restart"/>
            <w:shd w:val="clear" w:color="auto" w:fill="auto"/>
            <w:vAlign w:val="center"/>
          </w:tcPr>
          <w:p w14:paraId="4FB090A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矿山新招的井下作业人员和危险物品生产经营单位新招的危险工艺操作岗位人员，未经实习期满独立上岗作业</w:t>
            </w:r>
          </w:p>
        </w:tc>
        <w:tc>
          <w:tcPr>
            <w:tcW w:w="1027" w:type="pct"/>
            <w:vMerge w:val="restart"/>
            <w:shd w:val="clear" w:color="auto" w:fill="auto"/>
            <w:vAlign w:val="center"/>
          </w:tcPr>
          <w:p w14:paraId="43AA105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《安全生产培训管理办法》（原国家安监总局令第</w:t>
            </w:r>
            <w:r>
              <w:rPr>
                <w:rFonts w:ascii="Times New Roman" w:hAnsi="Times New Roman"/>
                <w:sz w:val="21"/>
                <w:szCs w:val="32"/>
              </w:rPr>
              <w:t>44</w:t>
            </w:r>
            <w:r>
              <w:rPr>
                <w:rFonts w:ascii="Times New Roman" w:hAnsi="Times New Roman"/>
                <w:sz w:val="21"/>
                <w:szCs w:val="32"/>
              </w:rPr>
              <w:t>号，第</w:t>
            </w:r>
            <w:r>
              <w:rPr>
                <w:rFonts w:ascii="Times New Roman" w:hAnsi="Times New Roman"/>
                <w:sz w:val="21"/>
                <w:szCs w:val="32"/>
              </w:rPr>
              <w:t>80</w:t>
            </w:r>
            <w:r>
              <w:rPr>
                <w:rFonts w:ascii="Times New Roman" w:hAnsi="Times New Roman"/>
                <w:sz w:val="21"/>
                <w:szCs w:val="32"/>
              </w:rPr>
              <w:t>号修正）第十三条第二款：矿山新招的井下作业人员和危险物品生产经营单位新招的危险工艺操作岗位人员，除按照规定进行安全培训外，还应当在有经验的职工带领下实习满</w:t>
            </w:r>
            <w:r>
              <w:rPr>
                <w:rFonts w:ascii="Times New Roman" w:hAnsi="Times New Roman"/>
                <w:sz w:val="21"/>
                <w:szCs w:val="32"/>
              </w:rPr>
              <w:t>2</w:t>
            </w:r>
            <w:r>
              <w:rPr>
                <w:rFonts w:ascii="Times New Roman" w:hAnsi="Times New Roman"/>
                <w:sz w:val="21"/>
                <w:szCs w:val="32"/>
              </w:rPr>
              <w:t>个月后，方可独立上岗作业。</w:t>
            </w:r>
          </w:p>
        </w:tc>
        <w:tc>
          <w:tcPr>
            <w:tcW w:w="932" w:type="pct"/>
            <w:vMerge w:val="restart"/>
            <w:shd w:val="clear" w:color="auto" w:fill="auto"/>
            <w:vAlign w:val="center"/>
          </w:tcPr>
          <w:p w14:paraId="6E42946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《安全生产培训管理办法》（原国家安监总局令第</w:t>
            </w:r>
            <w:r>
              <w:rPr>
                <w:rFonts w:ascii="Times New Roman" w:hAnsi="Times New Roman"/>
                <w:sz w:val="21"/>
                <w:szCs w:val="32"/>
              </w:rPr>
              <w:t>44</w:t>
            </w:r>
            <w:r>
              <w:rPr>
                <w:rFonts w:ascii="Times New Roman" w:hAnsi="Times New Roman"/>
                <w:sz w:val="21"/>
                <w:szCs w:val="32"/>
              </w:rPr>
              <w:t>号，第</w:t>
            </w:r>
            <w:r>
              <w:rPr>
                <w:rFonts w:ascii="Times New Roman" w:hAnsi="Times New Roman"/>
                <w:sz w:val="21"/>
                <w:szCs w:val="32"/>
              </w:rPr>
              <w:t>80</w:t>
            </w:r>
            <w:r>
              <w:rPr>
                <w:rFonts w:ascii="Times New Roman" w:hAnsi="Times New Roman"/>
                <w:sz w:val="21"/>
                <w:szCs w:val="32"/>
              </w:rPr>
              <w:t>号修正）第三十六条第二项：生产经营单位有下列情形之一的，责令改正，处</w:t>
            </w:r>
            <w:r>
              <w:rPr>
                <w:rFonts w:ascii="Times New Roman" w:hAnsi="Times New Roman"/>
                <w:sz w:val="21"/>
                <w:szCs w:val="32"/>
              </w:rPr>
              <w:t>3</w:t>
            </w:r>
            <w:r>
              <w:rPr>
                <w:rFonts w:ascii="Times New Roman" w:hAnsi="Times New Roman"/>
                <w:sz w:val="21"/>
                <w:szCs w:val="32"/>
              </w:rPr>
              <w:t>万元以下的罚款：</w:t>
            </w:r>
          </w:p>
          <w:p w14:paraId="0B4329D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（二）矿山新招的井下作业人员和危险物品生产经营单位新招的危险工艺操作岗位人员，未经实习期满独立上岗作业的；</w:t>
            </w:r>
          </w:p>
        </w:tc>
        <w:tc>
          <w:tcPr>
            <w:tcW w:w="362" w:type="pct"/>
            <w:shd w:val="clear" w:color="auto" w:fill="auto"/>
            <w:vAlign w:val="center"/>
          </w:tcPr>
          <w:p w14:paraId="2AA9572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3D814D8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2488367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矿山新招的井下作业人员和危险物品生产经营单位新招的危险工艺操作岗位人员，未经实习期满独立上岗作业，涉及</w:t>
            </w:r>
            <w:r>
              <w:rPr>
                <w:rFonts w:ascii="Times New Roman" w:hAnsi="Times New Roman"/>
                <w:sz w:val="21"/>
                <w:szCs w:val="32"/>
              </w:rPr>
              <w:t>3</w:t>
            </w:r>
            <w:r>
              <w:rPr>
                <w:rFonts w:ascii="Times New Roman" w:hAnsi="Times New Roman"/>
                <w:sz w:val="21"/>
                <w:szCs w:val="32"/>
              </w:rPr>
              <w:t>人以下，或者占本单位从业人员总人数比例在</w:t>
            </w:r>
            <w:r>
              <w:rPr>
                <w:rFonts w:ascii="Times New Roman" w:hAnsi="Times New Roman"/>
                <w:sz w:val="21"/>
                <w:szCs w:val="32"/>
              </w:rPr>
              <w:t>10%</w:t>
            </w:r>
            <w:r>
              <w:rPr>
                <w:rFonts w:ascii="Times New Roman" w:hAnsi="Times New Roman"/>
                <w:sz w:val="21"/>
                <w:szCs w:val="32"/>
              </w:rPr>
              <w:t>以下的。</w:t>
            </w:r>
          </w:p>
        </w:tc>
        <w:tc>
          <w:tcPr>
            <w:tcW w:w="881" w:type="pct"/>
            <w:shd w:val="clear" w:color="000000" w:fill="FFFFFF"/>
            <w:vAlign w:val="center"/>
          </w:tcPr>
          <w:p w14:paraId="189F62A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3000</w:t>
            </w:r>
            <w:r>
              <w:rPr>
                <w:rFonts w:ascii="Times New Roman" w:hAnsi="Times New Roman"/>
                <w:sz w:val="21"/>
                <w:szCs w:val="32"/>
              </w:rPr>
              <w:t>元以上</w:t>
            </w:r>
            <w:r>
              <w:rPr>
                <w:rFonts w:ascii="Times New Roman" w:hAnsi="Times New Roman"/>
                <w:sz w:val="21"/>
                <w:szCs w:val="32"/>
              </w:rPr>
              <w:t>9000</w:t>
            </w:r>
            <w:r>
              <w:rPr>
                <w:rFonts w:ascii="Times New Roman" w:hAnsi="Times New Roman"/>
                <w:sz w:val="21"/>
                <w:szCs w:val="32"/>
              </w:rPr>
              <w:t>元以下的罚款。</w:t>
            </w:r>
          </w:p>
        </w:tc>
        <w:tc>
          <w:tcPr>
            <w:tcW w:w="273" w:type="pct"/>
            <w:shd w:val="clear" w:color="000000" w:fill="FFFFFF"/>
            <w:vAlign w:val="center"/>
          </w:tcPr>
          <w:p w14:paraId="35997E0F" w14:textId="77777777" w:rsidR="00D52283" w:rsidRDefault="00D52283">
            <w:pPr>
              <w:spacing w:line="240" w:lineRule="exact"/>
              <w:jc w:val="left"/>
              <w:rPr>
                <w:rFonts w:ascii="Times New Roman" w:hAnsi="Times New Roman"/>
                <w:sz w:val="21"/>
                <w:szCs w:val="32"/>
              </w:rPr>
            </w:pPr>
          </w:p>
        </w:tc>
      </w:tr>
      <w:tr w:rsidR="00D52283" w14:paraId="186E6129" w14:textId="77777777">
        <w:trPr>
          <w:jc w:val="center"/>
        </w:trPr>
        <w:tc>
          <w:tcPr>
            <w:tcW w:w="219" w:type="pct"/>
            <w:vMerge/>
            <w:shd w:val="clear" w:color="auto" w:fill="auto"/>
            <w:vAlign w:val="center"/>
          </w:tcPr>
          <w:p w14:paraId="16C58C34"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33A06E86"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2CBCD708"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63922B44"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7992B5F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0C5C35B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4884F3D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矿山新招的井下作业人员和危险物品生产经营单位新招的危险工艺操作岗位人员，未经实习期满独立上岗作业，涉及</w:t>
            </w:r>
            <w:r>
              <w:rPr>
                <w:rFonts w:ascii="Times New Roman" w:hAnsi="Times New Roman"/>
                <w:sz w:val="21"/>
                <w:szCs w:val="32"/>
              </w:rPr>
              <w:t>3</w:t>
            </w:r>
            <w:r>
              <w:rPr>
                <w:rFonts w:ascii="Times New Roman" w:hAnsi="Times New Roman"/>
                <w:sz w:val="21"/>
                <w:szCs w:val="32"/>
              </w:rPr>
              <w:t>到</w:t>
            </w:r>
            <w:r>
              <w:rPr>
                <w:rFonts w:ascii="Times New Roman" w:hAnsi="Times New Roman"/>
                <w:sz w:val="21"/>
                <w:szCs w:val="32"/>
              </w:rPr>
              <w:t>10</w:t>
            </w:r>
            <w:r>
              <w:rPr>
                <w:rFonts w:ascii="Times New Roman" w:hAnsi="Times New Roman"/>
                <w:sz w:val="21"/>
                <w:szCs w:val="32"/>
              </w:rPr>
              <w:t>人的，或者占本单位从业人员总人数比例在</w:t>
            </w:r>
            <w:r>
              <w:rPr>
                <w:rFonts w:ascii="Times New Roman" w:hAnsi="Times New Roman"/>
                <w:sz w:val="21"/>
                <w:szCs w:val="32"/>
              </w:rPr>
              <w:lastRenderedPageBreak/>
              <w:t>10%</w:t>
            </w:r>
            <w:r>
              <w:rPr>
                <w:rFonts w:ascii="Times New Roman" w:hAnsi="Times New Roman"/>
                <w:sz w:val="21"/>
                <w:szCs w:val="32"/>
              </w:rPr>
              <w:t>到</w:t>
            </w:r>
            <w:r>
              <w:rPr>
                <w:rFonts w:ascii="Times New Roman" w:hAnsi="Times New Roman"/>
                <w:sz w:val="21"/>
                <w:szCs w:val="32"/>
              </w:rPr>
              <w:t>30%</w:t>
            </w:r>
            <w:r>
              <w:rPr>
                <w:rFonts w:ascii="Times New Roman" w:hAnsi="Times New Roman"/>
                <w:sz w:val="21"/>
                <w:szCs w:val="32"/>
              </w:rPr>
              <w:t>的。</w:t>
            </w:r>
          </w:p>
        </w:tc>
        <w:tc>
          <w:tcPr>
            <w:tcW w:w="881" w:type="pct"/>
            <w:shd w:val="clear" w:color="000000" w:fill="FFFFFF"/>
            <w:vAlign w:val="center"/>
          </w:tcPr>
          <w:p w14:paraId="2F8C24F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责令改正，处</w:t>
            </w:r>
            <w:r>
              <w:rPr>
                <w:rFonts w:ascii="Times New Roman" w:hAnsi="Times New Roman"/>
                <w:sz w:val="21"/>
                <w:szCs w:val="32"/>
              </w:rPr>
              <w:t>9000</w:t>
            </w:r>
            <w:r>
              <w:rPr>
                <w:rFonts w:ascii="Times New Roman" w:hAnsi="Times New Roman"/>
                <w:sz w:val="21"/>
                <w:szCs w:val="32"/>
              </w:rPr>
              <w:t>元到</w:t>
            </w:r>
            <w:r>
              <w:rPr>
                <w:rFonts w:ascii="Times New Roman" w:hAnsi="Times New Roman"/>
                <w:sz w:val="21"/>
                <w:szCs w:val="32"/>
              </w:rPr>
              <w:t>2.1</w:t>
            </w:r>
            <w:r>
              <w:rPr>
                <w:rFonts w:ascii="Times New Roman" w:hAnsi="Times New Roman"/>
                <w:sz w:val="21"/>
                <w:szCs w:val="32"/>
              </w:rPr>
              <w:t>万元的罚款。</w:t>
            </w:r>
          </w:p>
        </w:tc>
        <w:tc>
          <w:tcPr>
            <w:tcW w:w="273" w:type="pct"/>
            <w:shd w:val="clear" w:color="000000" w:fill="FFFFFF"/>
            <w:vAlign w:val="center"/>
          </w:tcPr>
          <w:p w14:paraId="2E734D6F" w14:textId="77777777" w:rsidR="00D52283" w:rsidRDefault="00D52283">
            <w:pPr>
              <w:spacing w:line="240" w:lineRule="exact"/>
              <w:jc w:val="left"/>
              <w:rPr>
                <w:rFonts w:ascii="Times New Roman" w:hAnsi="Times New Roman"/>
                <w:sz w:val="21"/>
                <w:szCs w:val="32"/>
              </w:rPr>
            </w:pPr>
          </w:p>
        </w:tc>
      </w:tr>
      <w:tr w:rsidR="00D52283" w14:paraId="6F8A626C" w14:textId="77777777">
        <w:trPr>
          <w:jc w:val="center"/>
        </w:trPr>
        <w:tc>
          <w:tcPr>
            <w:tcW w:w="219" w:type="pct"/>
            <w:vMerge/>
            <w:shd w:val="clear" w:color="auto" w:fill="auto"/>
            <w:vAlign w:val="center"/>
          </w:tcPr>
          <w:p w14:paraId="5D922075"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49F41C0B"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34E4AF48"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44253C77"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638D7CD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45FC301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76CE656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矿山新招的井下作业人员和危险物品生产经营单位新招的危险工艺操作岗位人员，未经实习期满独立上岗作业，涉及</w:t>
            </w:r>
            <w:r>
              <w:rPr>
                <w:rFonts w:ascii="Times New Roman" w:hAnsi="Times New Roman"/>
                <w:sz w:val="21"/>
                <w:szCs w:val="32"/>
              </w:rPr>
              <w:t>10</w:t>
            </w:r>
            <w:r>
              <w:rPr>
                <w:rFonts w:ascii="Times New Roman" w:hAnsi="Times New Roman"/>
                <w:sz w:val="21"/>
                <w:szCs w:val="32"/>
              </w:rPr>
              <w:t>人以上，或者占本单位从业人员总人数比例在</w:t>
            </w:r>
            <w:r>
              <w:rPr>
                <w:rFonts w:ascii="Times New Roman" w:hAnsi="Times New Roman"/>
                <w:sz w:val="21"/>
                <w:szCs w:val="32"/>
              </w:rPr>
              <w:t>30%</w:t>
            </w:r>
            <w:r>
              <w:rPr>
                <w:rFonts w:ascii="Times New Roman" w:hAnsi="Times New Roman"/>
                <w:sz w:val="21"/>
                <w:szCs w:val="32"/>
              </w:rPr>
              <w:t>以上的。</w:t>
            </w:r>
          </w:p>
        </w:tc>
        <w:tc>
          <w:tcPr>
            <w:tcW w:w="881" w:type="pct"/>
            <w:shd w:val="clear" w:color="000000" w:fill="FFFFFF"/>
            <w:vAlign w:val="center"/>
          </w:tcPr>
          <w:p w14:paraId="671437D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2.1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73" w:type="pct"/>
            <w:shd w:val="clear" w:color="000000" w:fill="FFFFFF"/>
            <w:vAlign w:val="center"/>
          </w:tcPr>
          <w:p w14:paraId="0DAE3741" w14:textId="77777777" w:rsidR="00D52283" w:rsidRDefault="00D52283">
            <w:pPr>
              <w:spacing w:line="240" w:lineRule="exact"/>
              <w:jc w:val="left"/>
              <w:rPr>
                <w:rFonts w:ascii="Times New Roman" w:hAnsi="Times New Roman"/>
                <w:sz w:val="21"/>
                <w:szCs w:val="32"/>
              </w:rPr>
            </w:pPr>
          </w:p>
        </w:tc>
      </w:tr>
      <w:tr w:rsidR="00D52283" w14:paraId="3EF9B773" w14:textId="77777777">
        <w:trPr>
          <w:trHeight w:val="1474"/>
          <w:jc w:val="center"/>
        </w:trPr>
        <w:tc>
          <w:tcPr>
            <w:tcW w:w="219" w:type="pct"/>
            <w:vMerge w:val="restart"/>
            <w:shd w:val="clear" w:color="auto" w:fill="auto"/>
            <w:vAlign w:val="center"/>
          </w:tcPr>
          <w:p w14:paraId="2AEEB0B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15</w:t>
            </w:r>
          </w:p>
        </w:tc>
        <w:tc>
          <w:tcPr>
            <w:tcW w:w="474" w:type="pct"/>
            <w:vMerge w:val="restart"/>
            <w:shd w:val="clear" w:color="auto" w:fill="auto"/>
            <w:vAlign w:val="center"/>
          </w:tcPr>
          <w:p w14:paraId="21FE0A1D" w14:textId="77777777" w:rsidR="00D52283" w:rsidRDefault="00D52283">
            <w:pPr>
              <w:spacing w:line="240" w:lineRule="exact"/>
              <w:jc w:val="left"/>
              <w:rPr>
                <w:rFonts w:ascii="Times New Roman" w:hAnsi="Times New Roman"/>
                <w:sz w:val="21"/>
                <w:szCs w:val="32"/>
              </w:rPr>
            </w:pPr>
          </w:p>
          <w:p w14:paraId="29D6C5C4" w14:textId="77777777" w:rsidR="00D52283" w:rsidRDefault="00D52283">
            <w:pPr>
              <w:spacing w:line="240" w:lineRule="exact"/>
              <w:jc w:val="left"/>
              <w:rPr>
                <w:rFonts w:ascii="Times New Roman" w:hAnsi="Times New Roman"/>
                <w:sz w:val="21"/>
                <w:szCs w:val="32"/>
              </w:rPr>
            </w:pPr>
          </w:p>
          <w:p w14:paraId="2F6DB1C4" w14:textId="77777777" w:rsidR="00D52283" w:rsidRDefault="00D52283">
            <w:pPr>
              <w:spacing w:line="240" w:lineRule="exact"/>
              <w:jc w:val="left"/>
              <w:rPr>
                <w:rFonts w:ascii="Times New Roman" w:hAnsi="Times New Roman"/>
                <w:sz w:val="21"/>
                <w:szCs w:val="32"/>
              </w:rPr>
            </w:pPr>
          </w:p>
          <w:p w14:paraId="1E49839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生产经营单位相关人员未按照《安全生产培训管理办法》第十二条规定重新参加安全培训</w:t>
            </w:r>
          </w:p>
        </w:tc>
        <w:tc>
          <w:tcPr>
            <w:tcW w:w="1027" w:type="pct"/>
            <w:vMerge w:val="restart"/>
            <w:shd w:val="clear" w:color="auto" w:fill="auto"/>
            <w:vAlign w:val="center"/>
          </w:tcPr>
          <w:p w14:paraId="054949F1" w14:textId="77777777" w:rsidR="00D52283" w:rsidRDefault="00D52283">
            <w:pPr>
              <w:spacing w:line="240" w:lineRule="exact"/>
              <w:jc w:val="left"/>
              <w:rPr>
                <w:rFonts w:ascii="Times New Roman" w:hAnsi="Times New Roman"/>
                <w:sz w:val="21"/>
                <w:szCs w:val="32"/>
              </w:rPr>
            </w:pPr>
          </w:p>
          <w:p w14:paraId="67A6441E" w14:textId="77777777" w:rsidR="00D52283" w:rsidRDefault="00D52283">
            <w:pPr>
              <w:spacing w:line="240" w:lineRule="exact"/>
              <w:jc w:val="left"/>
              <w:rPr>
                <w:rFonts w:ascii="Times New Roman" w:hAnsi="Times New Roman"/>
                <w:sz w:val="21"/>
                <w:szCs w:val="32"/>
              </w:rPr>
            </w:pPr>
          </w:p>
          <w:p w14:paraId="70901B1F" w14:textId="77777777" w:rsidR="00D52283" w:rsidRDefault="00D52283">
            <w:pPr>
              <w:spacing w:line="240" w:lineRule="exact"/>
              <w:jc w:val="left"/>
              <w:rPr>
                <w:rFonts w:ascii="Times New Roman" w:hAnsi="Times New Roman"/>
                <w:sz w:val="21"/>
                <w:szCs w:val="32"/>
              </w:rPr>
            </w:pPr>
          </w:p>
          <w:p w14:paraId="636D678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《安全生产培训管理办法》（原国家安监总局令第</w:t>
            </w:r>
            <w:r>
              <w:rPr>
                <w:rFonts w:ascii="Times New Roman" w:hAnsi="Times New Roman"/>
                <w:sz w:val="21"/>
                <w:szCs w:val="32"/>
              </w:rPr>
              <w:t>44</w:t>
            </w:r>
            <w:r>
              <w:rPr>
                <w:rFonts w:ascii="Times New Roman" w:hAnsi="Times New Roman"/>
                <w:sz w:val="21"/>
                <w:szCs w:val="32"/>
              </w:rPr>
              <w:t>号，第</w:t>
            </w:r>
            <w:r>
              <w:rPr>
                <w:rFonts w:ascii="Times New Roman" w:hAnsi="Times New Roman"/>
                <w:sz w:val="21"/>
                <w:szCs w:val="32"/>
              </w:rPr>
              <w:t>80</w:t>
            </w:r>
            <w:r>
              <w:rPr>
                <w:rFonts w:ascii="Times New Roman" w:hAnsi="Times New Roman"/>
                <w:sz w:val="21"/>
                <w:szCs w:val="32"/>
              </w:rPr>
              <w:t>号修正）第十二条：中央企业的分公司、子公司及其所属单位和其他生产经营单位，发生造成人员死亡的生产安全事故的，其主要负责人和安全生产管理人员应当重新参加安全培训。</w:t>
            </w:r>
          </w:p>
          <w:p w14:paraId="7728816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特种作业人员对造成人员死亡的生产安全事故负有直接责任的，应当按照《特种作业人员安全技术培训考核管理规定》重新参加安全培训。</w:t>
            </w:r>
          </w:p>
        </w:tc>
        <w:tc>
          <w:tcPr>
            <w:tcW w:w="932" w:type="pct"/>
            <w:vMerge w:val="restart"/>
            <w:shd w:val="clear" w:color="auto" w:fill="auto"/>
            <w:vAlign w:val="center"/>
          </w:tcPr>
          <w:p w14:paraId="67FA09F6" w14:textId="77777777" w:rsidR="00D52283" w:rsidRDefault="00D52283">
            <w:pPr>
              <w:spacing w:line="240" w:lineRule="exact"/>
              <w:jc w:val="left"/>
              <w:rPr>
                <w:rFonts w:ascii="Times New Roman" w:hAnsi="Times New Roman"/>
                <w:sz w:val="21"/>
                <w:szCs w:val="32"/>
              </w:rPr>
            </w:pPr>
          </w:p>
          <w:p w14:paraId="7E5D1AC6" w14:textId="77777777" w:rsidR="00D52283" w:rsidRDefault="00D52283">
            <w:pPr>
              <w:spacing w:line="240" w:lineRule="exact"/>
              <w:jc w:val="left"/>
              <w:rPr>
                <w:rFonts w:ascii="Times New Roman" w:hAnsi="Times New Roman"/>
                <w:sz w:val="21"/>
                <w:szCs w:val="32"/>
              </w:rPr>
            </w:pPr>
          </w:p>
          <w:p w14:paraId="54D91A2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《安全生产培训管理办法》（原国家安监总局令第</w:t>
            </w:r>
            <w:r>
              <w:rPr>
                <w:rFonts w:ascii="Times New Roman" w:hAnsi="Times New Roman"/>
                <w:sz w:val="21"/>
                <w:szCs w:val="32"/>
              </w:rPr>
              <w:t>44</w:t>
            </w:r>
            <w:r>
              <w:rPr>
                <w:rFonts w:ascii="Times New Roman" w:hAnsi="Times New Roman"/>
                <w:sz w:val="21"/>
                <w:szCs w:val="32"/>
              </w:rPr>
              <w:t>号，第</w:t>
            </w:r>
            <w:r>
              <w:rPr>
                <w:rFonts w:ascii="Times New Roman" w:hAnsi="Times New Roman"/>
                <w:sz w:val="21"/>
                <w:szCs w:val="32"/>
              </w:rPr>
              <w:t>80</w:t>
            </w:r>
            <w:r>
              <w:rPr>
                <w:rFonts w:ascii="Times New Roman" w:hAnsi="Times New Roman"/>
                <w:sz w:val="21"/>
                <w:szCs w:val="32"/>
              </w:rPr>
              <w:t>号修正）第三十六条第三项：生产经营单位有下列情形之一的，责令改正，处</w:t>
            </w:r>
            <w:r>
              <w:rPr>
                <w:rFonts w:ascii="Times New Roman" w:hAnsi="Times New Roman"/>
                <w:sz w:val="21"/>
                <w:szCs w:val="32"/>
              </w:rPr>
              <w:t>3</w:t>
            </w:r>
            <w:r>
              <w:rPr>
                <w:rFonts w:ascii="Times New Roman" w:hAnsi="Times New Roman"/>
                <w:sz w:val="21"/>
                <w:szCs w:val="32"/>
              </w:rPr>
              <w:t>万元以下的罚款：</w:t>
            </w:r>
          </w:p>
          <w:p w14:paraId="27CD770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（三）相关人员未按照本办法第十二条规定重新参加安全培训的。</w:t>
            </w:r>
          </w:p>
        </w:tc>
        <w:tc>
          <w:tcPr>
            <w:tcW w:w="362" w:type="pct"/>
            <w:shd w:val="clear" w:color="auto" w:fill="auto"/>
            <w:vAlign w:val="center"/>
          </w:tcPr>
          <w:p w14:paraId="105C231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39BB9B4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6D41A04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负有直接责任的特种作业人员未按照规定重新参加安全培训的。</w:t>
            </w:r>
          </w:p>
        </w:tc>
        <w:tc>
          <w:tcPr>
            <w:tcW w:w="881" w:type="pct"/>
            <w:shd w:val="clear" w:color="000000" w:fill="FFFFFF"/>
            <w:vAlign w:val="center"/>
          </w:tcPr>
          <w:p w14:paraId="09AFA72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3000</w:t>
            </w:r>
            <w:r>
              <w:rPr>
                <w:rFonts w:ascii="Times New Roman" w:hAnsi="Times New Roman"/>
                <w:sz w:val="21"/>
                <w:szCs w:val="32"/>
              </w:rPr>
              <w:t>元以上</w:t>
            </w:r>
            <w:r>
              <w:rPr>
                <w:rFonts w:ascii="Times New Roman" w:hAnsi="Times New Roman"/>
                <w:sz w:val="21"/>
                <w:szCs w:val="32"/>
              </w:rPr>
              <w:t>9000</w:t>
            </w:r>
            <w:r>
              <w:rPr>
                <w:rFonts w:ascii="Times New Roman" w:hAnsi="Times New Roman"/>
                <w:sz w:val="21"/>
                <w:szCs w:val="32"/>
              </w:rPr>
              <w:t>元以下的罚款。</w:t>
            </w:r>
          </w:p>
        </w:tc>
        <w:tc>
          <w:tcPr>
            <w:tcW w:w="273" w:type="pct"/>
            <w:shd w:val="clear" w:color="000000" w:fill="FFFFFF"/>
            <w:vAlign w:val="center"/>
          </w:tcPr>
          <w:p w14:paraId="32AD5745" w14:textId="77777777" w:rsidR="00D52283" w:rsidRDefault="00D52283">
            <w:pPr>
              <w:spacing w:line="240" w:lineRule="exact"/>
              <w:jc w:val="left"/>
              <w:rPr>
                <w:rFonts w:ascii="Times New Roman" w:hAnsi="Times New Roman"/>
                <w:sz w:val="21"/>
                <w:szCs w:val="32"/>
              </w:rPr>
            </w:pPr>
          </w:p>
        </w:tc>
      </w:tr>
      <w:tr w:rsidR="00D52283" w14:paraId="69A33A50" w14:textId="77777777">
        <w:trPr>
          <w:trHeight w:val="1474"/>
          <w:jc w:val="center"/>
        </w:trPr>
        <w:tc>
          <w:tcPr>
            <w:tcW w:w="219" w:type="pct"/>
            <w:vMerge/>
            <w:shd w:val="clear" w:color="auto" w:fill="auto"/>
            <w:vAlign w:val="center"/>
          </w:tcPr>
          <w:p w14:paraId="0CFF9843"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448101E1"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2431EFC7"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2AC8735F"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66FEC15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564B87B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2AA3176E" w14:textId="77777777" w:rsidR="00D52283" w:rsidRDefault="00000000">
            <w:pPr>
              <w:tabs>
                <w:tab w:val="center" w:pos="1237"/>
              </w:tabs>
              <w:spacing w:line="240" w:lineRule="exact"/>
              <w:jc w:val="left"/>
              <w:rPr>
                <w:rFonts w:ascii="Times New Roman" w:hAnsi="Times New Roman"/>
                <w:sz w:val="21"/>
                <w:szCs w:val="32"/>
              </w:rPr>
            </w:pPr>
            <w:r>
              <w:rPr>
                <w:rFonts w:ascii="Times New Roman" w:hAnsi="Times New Roman"/>
                <w:sz w:val="21"/>
                <w:szCs w:val="32"/>
              </w:rPr>
              <w:t>主要负责人或者安全生产管理人员未按照规定重新参加安全培训的。</w:t>
            </w:r>
          </w:p>
        </w:tc>
        <w:tc>
          <w:tcPr>
            <w:tcW w:w="881" w:type="pct"/>
            <w:shd w:val="clear" w:color="000000" w:fill="FFFFFF"/>
            <w:vAlign w:val="center"/>
          </w:tcPr>
          <w:p w14:paraId="4DC6B28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9000</w:t>
            </w:r>
            <w:r>
              <w:rPr>
                <w:rFonts w:ascii="Times New Roman" w:hAnsi="Times New Roman"/>
                <w:sz w:val="21"/>
                <w:szCs w:val="32"/>
              </w:rPr>
              <w:t>元到</w:t>
            </w:r>
            <w:r>
              <w:rPr>
                <w:rFonts w:ascii="Times New Roman" w:hAnsi="Times New Roman"/>
                <w:sz w:val="21"/>
                <w:szCs w:val="32"/>
              </w:rPr>
              <w:t>2.1</w:t>
            </w:r>
            <w:r>
              <w:rPr>
                <w:rFonts w:ascii="Times New Roman" w:hAnsi="Times New Roman"/>
                <w:sz w:val="21"/>
                <w:szCs w:val="32"/>
              </w:rPr>
              <w:t>万元的罚款。</w:t>
            </w:r>
          </w:p>
        </w:tc>
        <w:tc>
          <w:tcPr>
            <w:tcW w:w="273" w:type="pct"/>
            <w:shd w:val="clear" w:color="000000" w:fill="FFFFFF"/>
            <w:vAlign w:val="center"/>
          </w:tcPr>
          <w:p w14:paraId="5ABB972B" w14:textId="77777777" w:rsidR="00D52283" w:rsidRDefault="00D52283">
            <w:pPr>
              <w:spacing w:line="240" w:lineRule="exact"/>
              <w:jc w:val="left"/>
              <w:rPr>
                <w:rFonts w:ascii="Times New Roman" w:hAnsi="Times New Roman"/>
                <w:sz w:val="21"/>
                <w:szCs w:val="32"/>
              </w:rPr>
            </w:pPr>
          </w:p>
        </w:tc>
      </w:tr>
      <w:tr w:rsidR="00D52283" w14:paraId="55A99C0E" w14:textId="77777777">
        <w:trPr>
          <w:trHeight w:val="1797"/>
          <w:jc w:val="center"/>
        </w:trPr>
        <w:tc>
          <w:tcPr>
            <w:tcW w:w="219" w:type="pct"/>
            <w:vMerge/>
            <w:shd w:val="clear" w:color="auto" w:fill="auto"/>
            <w:vAlign w:val="center"/>
          </w:tcPr>
          <w:p w14:paraId="36010C45"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61407A8C"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01AA31A4"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793F1FD0"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05B47A7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77CA9E5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33284BA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主要负责人、安全生产管理人员和特种作业人员均未按照规定重新参加安全培训的。</w:t>
            </w:r>
          </w:p>
        </w:tc>
        <w:tc>
          <w:tcPr>
            <w:tcW w:w="881" w:type="pct"/>
            <w:shd w:val="clear" w:color="000000" w:fill="FFFFFF"/>
            <w:vAlign w:val="center"/>
          </w:tcPr>
          <w:p w14:paraId="2BEB821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2.1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73" w:type="pct"/>
            <w:shd w:val="clear" w:color="000000" w:fill="FFFFFF"/>
            <w:vAlign w:val="center"/>
          </w:tcPr>
          <w:p w14:paraId="04EB65B6" w14:textId="77777777" w:rsidR="00D52283" w:rsidRDefault="00D52283">
            <w:pPr>
              <w:spacing w:line="240" w:lineRule="exact"/>
              <w:jc w:val="left"/>
              <w:rPr>
                <w:rFonts w:ascii="Times New Roman" w:hAnsi="Times New Roman"/>
                <w:sz w:val="21"/>
                <w:szCs w:val="32"/>
              </w:rPr>
            </w:pPr>
          </w:p>
        </w:tc>
      </w:tr>
      <w:tr w:rsidR="00D52283" w14:paraId="0EF5CEEC" w14:textId="77777777">
        <w:trPr>
          <w:jc w:val="center"/>
        </w:trPr>
        <w:tc>
          <w:tcPr>
            <w:tcW w:w="219" w:type="pct"/>
            <w:vMerge w:val="restart"/>
            <w:shd w:val="clear" w:color="auto" w:fill="auto"/>
            <w:vAlign w:val="center"/>
          </w:tcPr>
          <w:p w14:paraId="66D4B3F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16</w:t>
            </w:r>
          </w:p>
        </w:tc>
        <w:tc>
          <w:tcPr>
            <w:tcW w:w="474" w:type="pct"/>
            <w:vMerge w:val="restart"/>
            <w:shd w:val="clear" w:color="auto" w:fill="auto"/>
            <w:vAlign w:val="center"/>
          </w:tcPr>
          <w:p w14:paraId="0909776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w:t>
            </w:r>
            <w:r>
              <w:rPr>
                <w:rFonts w:ascii="Times New Roman" w:hAnsi="Times New Roman"/>
                <w:sz w:val="21"/>
                <w:szCs w:val="32"/>
              </w:rPr>
              <w:lastRenderedPageBreak/>
              <w:t>位的特种作业人员未按照规定经专门的安全作业培训并取得相应资格上岗作业</w:t>
            </w:r>
          </w:p>
        </w:tc>
        <w:tc>
          <w:tcPr>
            <w:tcW w:w="1027" w:type="pct"/>
            <w:vMerge w:val="restart"/>
            <w:shd w:val="clear" w:color="auto" w:fill="auto"/>
            <w:vAlign w:val="center"/>
          </w:tcPr>
          <w:p w14:paraId="4B37893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《中华人民共和国安全生产</w:t>
            </w:r>
            <w:r>
              <w:rPr>
                <w:rFonts w:ascii="Times New Roman" w:hAnsi="Times New Roman"/>
                <w:sz w:val="21"/>
                <w:szCs w:val="32"/>
              </w:rPr>
              <w:lastRenderedPageBreak/>
              <w:t>法》第三十条第一款：生产经营单位的特种作业人员必须按照国家有关规定经专门的安全作业培训，取得相应资格，方可上岗作业。</w:t>
            </w:r>
          </w:p>
        </w:tc>
        <w:tc>
          <w:tcPr>
            <w:tcW w:w="932" w:type="pct"/>
            <w:vMerge w:val="restart"/>
            <w:shd w:val="clear" w:color="auto" w:fill="auto"/>
            <w:vAlign w:val="center"/>
          </w:tcPr>
          <w:p w14:paraId="2C98873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《中华人民共和国安全</w:t>
            </w:r>
            <w:r>
              <w:rPr>
                <w:rFonts w:ascii="Times New Roman" w:hAnsi="Times New Roman"/>
                <w:sz w:val="21"/>
                <w:szCs w:val="32"/>
              </w:rPr>
              <w:lastRenderedPageBreak/>
              <w:t>生产法》第九十七条第七项：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14:paraId="7287CFD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（七）特种作业人员未按照规定经专门的安全作业培训并取得相应资格，上岗作业的。</w:t>
            </w:r>
          </w:p>
        </w:tc>
        <w:tc>
          <w:tcPr>
            <w:tcW w:w="362" w:type="pct"/>
            <w:shd w:val="clear" w:color="auto" w:fill="auto"/>
            <w:vAlign w:val="center"/>
          </w:tcPr>
          <w:p w14:paraId="5F3E932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7E9F08D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（从轻）</w:t>
            </w:r>
          </w:p>
        </w:tc>
        <w:tc>
          <w:tcPr>
            <w:tcW w:w="829" w:type="pct"/>
            <w:shd w:val="clear" w:color="000000" w:fill="FFFFFF"/>
            <w:vAlign w:val="center"/>
          </w:tcPr>
          <w:p w14:paraId="3624091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生产经营单位的特种</w:t>
            </w:r>
            <w:r>
              <w:rPr>
                <w:rFonts w:ascii="Times New Roman" w:hAnsi="Times New Roman"/>
                <w:sz w:val="21"/>
                <w:szCs w:val="32"/>
              </w:rPr>
              <w:lastRenderedPageBreak/>
              <w:t>作业人员未按照规定经专门的安全作业培训并取得相应资格，上岗作业，涉及</w:t>
            </w:r>
            <w:r>
              <w:rPr>
                <w:rFonts w:ascii="Times New Roman" w:hAnsi="Times New Roman"/>
                <w:sz w:val="21"/>
                <w:szCs w:val="32"/>
              </w:rPr>
              <w:t>1</w:t>
            </w:r>
            <w:r>
              <w:rPr>
                <w:rFonts w:ascii="Times New Roman" w:hAnsi="Times New Roman"/>
                <w:sz w:val="21"/>
                <w:szCs w:val="32"/>
              </w:rPr>
              <w:t>人的。</w:t>
            </w:r>
          </w:p>
        </w:tc>
        <w:tc>
          <w:tcPr>
            <w:tcW w:w="881" w:type="pct"/>
            <w:shd w:val="clear" w:color="000000" w:fill="FFFFFF"/>
            <w:vAlign w:val="center"/>
          </w:tcPr>
          <w:p w14:paraId="1F7E56B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责令限期改正，处</w:t>
            </w:r>
            <w:r>
              <w:rPr>
                <w:rFonts w:ascii="Times New Roman" w:hAnsi="Times New Roman"/>
                <w:sz w:val="21"/>
                <w:szCs w:val="32"/>
              </w:rPr>
              <w:t>1</w:t>
            </w:r>
            <w:r>
              <w:rPr>
                <w:rFonts w:ascii="Times New Roman" w:hAnsi="Times New Roman"/>
                <w:sz w:val="21"/>
                <w:szCs w:val="32"/>
              </w:rPr>
              <w:t>万</w:t>
            </w:r>
            <w:r>
              <w:rPr>
                <w:rFonts w:ascii="Times New Roman" w:hAnsi="Times New Roman"/>
                <w:sz w:val="21"/>
                <w:szCs w:val="32"/>
              </w:rPr>
              <w:lastRenderedPageBreak/>
              <w:t>元以上</w:t>
            </w:r>
            <w:r>
              <w:rPr>
                <w:rFonts w:ascii="Times New Roman" w:hAnsi="Times New Roman"/>
                <w:sz w:val="21"/>
                <w:szCs w:val="32"/>
              </w:rPr>
              <w:t>3</w:t>
            </w:r>
            <w:r>
              <w:rPr>
                <w:rFonts w:ascii="Times New Roman" w:hAnsi="Times New Roman"/>
                <w:sz w:val="21"/>
                <w:szCs w:val="32"/>
              </w:rPr>
              <w:t>万元以下的罚款；逾期未改正的，责令停产停业整顿，并处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13</w:t>
            </w:r>
            <w:r>
              <w:rPr>
                <w:rFonts w:ascii="Times New Roman" w:hAnsi="Times New Roman"/>
                <w:sz w:val="21"/>
                <w:szCs w:val="32"/>
              </w:rPr>
              <w:t>万元以下的罚款，对其直接负责的主管人员和其他直接责任人员处</w:t>
            </w:r>
            <w:r>
              <w:rPr>
                <w:rFonts w:ascii="Times New Roman" w:hAnsi="Times New Roman"/>
                <w:sz w:val="21"/>
                <w:szCs w:val="32"/>
              </w:rPr>
              <w:t>2</w:t>
            </w:r>
            <w:r>
              <w:rPr>
                <w:rFonts w:ascii="Times New Roman" w:hAnsi="Times New Roman"/>
                <w:sz w:val="21"/>
                <w:szCs w:val="32"/>
              </w:rPr>
              <w:t>万元以上</w:t>
            </w:r>
            <w:r>
              <w:rPr>
                <w:rFonts w:ascii="Times New Roman" w:hAnsi="Times New Roman"/>
                <w:sz w:val="21"/>
                <w:szCs w:val="32"/>
              </w:rPr>
              <w:t>2.9</w:t>
            </w:r>
            <w:r>
              <w:rPr>
                <w:rFonts w:ascii="Times New Roman" w:hAnsi="Times New Roman"/>
                <w:sz w:val="21"/>
                <w:szCs w:val="32"/>
              </w:rPr>
              <w:t>万元以下的罚款。</w:t>
            </w:r>
          </w:p>
        </w:tc>
        <w:tc>
          <w:tcPr>
            <w:tcW w:w="273" w:type="pct"/>
            <w:vMerge w:val="restart"/>
            <w:shd w:val="clear" w:color="000000" w:fill="FFFFFF"/>
            <w:vAlign w:val="center"/>
          </w:tcPr>
          <w:p w14:paraId="4CD127E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属于</w:t>
            </w:r>
            <w:r>
              <w:rPr>
                <w:rFonts w:ascii="Times New Roman" w:hAnsi="Times New Roman"/>
                <w:sz w:val="21"/>
                <w:szCs w:val="32"/>
              </w:rPr>
              <w:lastRenderedPageBreak/>
              <w:t>重大隐患的情形，应综合考虑决定裁量档次。</w:t>
            </w:r>
          </w:p>
        </w:tc>
      </w:tr>
      <w:tr w:rsidR="00D52283" w14:paraId="742B0102" w14:textId="77777777">
        <w:trPr>
          <w:jc w:val="center"/>
        </w:trPr>
        <w:tc>
          <w:tcPr>
            <w:tcW w:w="219" w:type="pct"/>
            <w:vMerge/>
            <w:shd w:val="clear" w:color="auto" w:fill="auto"/>
            <w:vAlign w:val="center"/>
          </w:tcPr>
          <w:p w14:paraId="070FF813"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0AAC9732"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1A3105AD"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65B36D46"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2F7415C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137577F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1C875F4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生产经营单位的特种作业人员未按照规定经专门的安全作业培训并取得相应资格，上岗作业，涉及</w:t>
            </w:r>
            <w:r>
              <w:rPr>
                <w:rFonts w:ascii="Times New Roman" w:hAnsi="Times New Roman"/>
                <w:sz w:val="21"/>
                <w:szCs w:val="32"/>
              </w:rPr>
              <w:t>2</w:t>
            </w:r>
            <w:r>
              <w:rPr>
                <w:rFonts w:ascii="Times New Roman" w:hAnsi="Times New Roman"/>
                <w:sz w:val="21"/>
                <w:szCs w:val="32"/>
              </w:rPr>
              <w:t>人的。</w:t>
            </w:r>
          </w:p>
        </w:tc>
        <w:tc>
          <w:tcPr>
            <w:tcW w:w="881" w:type="pct"/>
            <w:shd w:val="clear" w:color="000000" w:fill="FFFFFF"/>
            <w:vAlign w:val="center"/>
          </w:tcPr>
          <w:p w14:paraId="105ECA8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3</w:t>
            </w:r>
            <w:r>
              <w:rPr>
                <w:rFonts w:ascii="Times New Roman" w:hAnsi="Times New Roman"/>
                <w:sz w:val="21"/>
                <w:szCs w:val="32"/>
              </w:rPr>
              <w:t>万元到</w:t>
            </w:r>
            <w:r>
              <w:rPr>
                <w:rFonts w:ascii="Times New Roman" w:hAnsi="Times New Roman"/>
                <w:sz w:val="21"/>
                <w:szCs w:val="32"/>
              </w:rPr>
              <w:t>7</w:t>
            </w:r>
            <w:r>
              <w:rPr>
                <w:rFonts w:ascii="Times New Roman" w:hAnsi="Times New Roman"/>
                <w:sz w:val="21"/>
                <w:szCs w:val="32"/>
              </w:rPr>
              <w:t>万元的罚款；逾期未改正的，责令停产停业整顿，并处</w:t>
            </w:r>
            <w:r>
              <w:rPr>
                <w:rFonts w:ascii="Times New Roman" w:hAnsi="Times New Roman"/>
                <w:sz w:val="21"/>
                <w:szCs w:val="32"/>
              </w:rPr>
              <w:t>13</w:t>
            </w:r>
            <w:r>
              <w:rPr>
                <w:rFonts w:ascii="Times New Roman" w:hAnsi="Times New Roman"/>
                <w:sz w:val="21"/>
                <w:szCs w:val="32"/>
              </w:rPr>
              <w:t>万元到</w:t>
            </w:r>
            <w:r>
              <w:rPr>
                <w:rFonts w:ascii="Times New Roman" w:hAnsi="Times New Roman"/>
                <w:sz w:val="21"/>
                <w:szCs w:val="32"/>
              </w:rPr>
              <w:t>17</w:t>
            </w:r>
            <w:r>
              <w:rPr>
                <w:rFonts w:ascii="Times New Roman" w:hAnsi="Times New Roman"/>
                <w:sz w:val="21"/>
                <w:szCs w:val="32"/>
              </w:rPr>
              <w:t>万元的罚款，对其直接负责的主管人员和其他直接责任人员处</w:t>
            </w:r>
            <w:r>
              <w:rPr>
                <w:rFonts w:ascii="Times New Roman" w:hAnsi="Times New Roman"/>
                <w:sz w:val="21"/>
                <w:szCs w:val="32"/>
              </w:rPr>
              <w:t>2.9</w:t>
            </w:r>
            <w:r>
              <w:rPr>
                <w:rFonts w:ascii="Times New Roman" w:hAnsi="Times New Roman"/>
                <w:sz w:val="21"/>
                <w:szCs w:val="32"/>
              </w:rPr>
              <w:t>万元到</w:t>
            </w:r>
            <w:r>
              <w:rPr>
                <w:rFonts w:ascii="Times New Roman" w:hAnsi="Times New Roman"/>
                <w:sz w:val="21"/>
                <w:szCs w:val="32"/>
              </w:rPr>
              <w:t>4.1</w:t>
            </w:r>
            <w:r>
              <w:rPr>
                <w:rFonts w:ascii="Times New Roman" w:hAnsi="Times New Roman"/>
                <w:sz w:val="21"/>
                <w:szCs w:val="32"/>
              </w:rPr>
              <w:t>万元的罚款。</w:t>
            </w:r>
          </w:p>
        </w:tc>
        <w:tc>
          <w:tcPr>
            <w:tcW w:w="273" w:type="pct"/>
            <w:vMerge/>
            <w:shd w:val="clear" w:color="000000" w:fill="FFFFFF"/>
            <w:vAlign w:val="center"/>
          </w:tcPr>
          <w:p w14:paraId="1F8CB5E6" w14:textId="77777777" w:rsidR="00D52283" w:rsidRDefault="00D52283">
            <w:pPr>
              <w:spacing w:line="240" w:lineRule="exact"/>
              <w:jc w:val="left"/>
              <w:rPr>
                <w:rFonts w:ascii="Times New Roman" w:hAnsi="Times New Roman"/>
                <w:sz w:val="21"/>
                <w:szCs w:val="32"/>
              </w:rPr>
            </w:pPr>
          </w:p>
        </w:tc>
      </w:tr>
      <w:tr w:rsidR="00D52283" w14:paraId="2DECD76F" w14:textId="77777777">
        <w:trPr>
          <w:jc w:val="center"/>
        </w:trPr>
        <w:tc>
          <w:tcPr>
            <w:tcW w:w="219" w:type="pct"/>
            <w:vMerge/>
            <w:shd w:val="clear" w:color="auto" w:fill="auto"/>
            <w:vAlign w:val="center"/>
          </w:tcPr>
          <w:p w14:paraId="30D29C5E"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1AC598B1"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297F9046"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1DCE9C55"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1A50269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0FE66F0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163DAA5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生产经营单位的特种作业人员未按照规定经专门的安全作业培训并取得相应资格，上岗作业，涉及</w:t>
            </w:r>
            <w:r>
              <w:rPr>
                <w:rFonts w:ascii="Times New Roman" w:hAnsi="Times New Roman"/>
                <w:sz w:val="21"/>
                <w:szCs w:val="32"/>
              </w:rPr>
              <w:t>3</w:t>
            </w:r>
            <w:r>
              <w:rPr>
                <w:rFonts w:ascii="Times New Roman" w:hAnsi="Times New Roman"/>
                <w:sz w:val="21"/>
                <w:szCs w:val="32"/>
              </w:rPr>
              <w:t>人以上的。</w:t>
            </w:r>
          </w:p>
        </w:tc>
        <w:tc>
          <w:tcPr>
            <w:tcW w:w="881" w:type="pct"/>
            <w:shd w:val="clear" w:color="000000" w:fill="FFFFFF"/>
            <w:vAlign w:val="center"/>
          </w:tcPr>
          <w:p w14:paraId="56BCCD2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7</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万元以下的罚款；逾期未改正的，责令停产停业整顿，并处</w:t>
            </w:r>
            <w:r>
              <w:rPr>
                <w:rFonts w:ascii="Times New Roman" w:hAnsi="Times New Roman"/>
                <w:sz w:val="21"/>
                <w:szCs w:val="32"/>
              </w:rPr>
              <w:t>17</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万元以下的罚款，对其直接负责的主管人员和其他直接责任人员处</w:t>
            </w:r>
            <w:r>
              <w:rPr>
                <w:rFonts w:ascii="Times New Roman" w:hAnsi="Times New Roman"/>
                <w:sz w:val="21"/>
                <w:szCs w:val="32"/>
              </w:rPr>
              <w:t>4.1</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w:t>
            </w:r>
          </w:p>
        </w:tc>
        <w:tc>
          <w:tcPr>
            <w:tcW w:w="273" w:type="pct"/>
            <w:vMerge/>
            <w:shd w:val="clear" w:color="000000" w:fill="FFFFFF"/>
            <w:vAlign w:val="center"/>
          </w:tcPr>
          <w:p w14:paraId="2417538C" w14:textId="77777777" w:rsidR="00D52283" w:rsidRDefault="00D52283">
            <w:pPr>
              <w:spacing w:line="240" w:lineRule="exact"/>
              <w:jc w:val="left"/>
              <w:rPr>
                <w:rFonts w:ascii="Times New Roman" w:hAnsi="Times New Roman"/>
                <w:sz w:val="21"/>
                <w:szCs w:val="32"/>
              </w:rPr>
            </w:pPr>
          </w:p>
        </w:tc>
      </w:tr>
      <w:tr w:rsidR="00D52283" w14:paraId="2FE3E081" w14:textId="77777777">
        <w:trPr>
          <w:trHeight w:val="1020"/>
          <w:jc w:val="center"/>
        </w:trPr>
        <w:tc>
          <w:tcPr>
            <w:tcW w:w="219" w:type="pct"/>
            <w:vMerge w:val="restart"/>
            <w:shd w:val="clear" w:color="auto" w:fill="auto"/>
            <w:vAlign w:val="center"/>
          </w:tcPr>
          <w:p w14:paraId="7211924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17</w:t>
            </w:r>
          </w:p>
        </w:tc>
        <w:tc>
          <w:tcPr>
            <w:tcW w:w="474" w:type="pct"/>
            <w:vMerge w:val="restart"/>
            <w:shd w:val="clear" w:color="auto" w:fill="auto"/>
            <w:vAlign w:val="center"/>
          </w:tcPr>
          <w:p w14:paraId="2726205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生产经营单位未建立健全特种作业人员档案</w:t>
            </w:r>
          </w:p>
        </w:tc>
        <w:tc>
          <w:tcPr>
            <w:tcW w:w="1027" w:type="pct"/>
            <w:vMerge w:val="restart"/>
            <w:shd w:val="clear" w:color="auto" w:fill="auto"/>
            <w:vAlign w:val="center"/>
          </w:tcPr>
          <w:p w14:paraId="7CB35C0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《特种作业人员安全技术培训考核管理规定》（原国家安监总局令第</w:t>
            </w:r>
            <w:r>
              <w:rPr>
                <w:rFonts w:ascii="Times New Roman" w:hAnsi="Times New Roman"/>
                <w:sz w:val="21"/>
                <w:szCs w:val="32"/>
              </w:rPr>
              <w:t>30</w:t>
            </w:r>
            <w:r>
              <w:rPr>
                <w:rFonts w:ascii="Times New Roman" w:hAnsi="Times New Roman"/>
                <w:sz w:val="21"/>
                <w:szCs w:val="32"/>
              </w:rPr>
              <w:t>号，第</w:t>
            </w:r>
            <w:r>
              <w:rPr>
                <w:rFonts w:ascii="Times New Roman" w:hAnsi="Times New Roman"/>
                <w:sz w:val="21"/>
                <w:szCs w:val="32"/>
              </w:rPr>
              <w:t>80</w:t>
            </w:r>
            <w:r>
              <w:rPr>
                <w:rFonts w:ascii="Times New Roman" w:hAnsi="Times New Roman"/>
                <w:sz w:val="21"/>
                <w:szCs w:val="32"/>
              </w:rPr>
              <w:t>号修正）第三十四条：生产经</w:t>
            </w:r>
            <w:r>
              <w:rPr>
                <w:rFonts w:ascii="Times New Roman" w:hAnsi="Times New Roman"/>
                <w:sz w:val="21"/>
                <w:szCs w:val="32"/>
              </w:rPr>
              <w:lastRenderedPageBreak/>
              <w:t>营单位应当加强对本单位特种作业人员的管理，建立健全特种作业人员培训、复审档案，做好申报、培训、考核、复审的组织工作和日常的检查工作。</w:t>
            </w:r>
          </w:p>
        </w:tc>
        <w:tc>
          <w:tcPr>
            <w:tcW w:w="932" w:type="pct"/>
            <w:vMerge w:val="restart"/>
            <w:shd w:val="clear" w:color="auto" w:fill="auto"/>
            <w:vAlign w:val="center"/>
          </w:tcPr>
          <w:p w14:paraId="07DE821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《特种作业人员安全技术培训考核管理规定》（原国家安监总局令第</w:t>
            </w:r>
            <w:r>
              <w:rPr>
                <w:rFonts w:ascii="Times New Roman" w:hAnsi="Times New Roman"/>
                <w:sz w:val="21"/>
                <w:szCs w:val="32"/>
              </w:rPr>
              <w:t>30</w:t>
            </w:r>
            <w:r>
              <w:rPr>
                <w:rFonts w:ascii="Times New Roman" w:hAnsi="Times New Roman"/>
                <w:sz w:val="21"/>
                <w:szCs w:val="32"/>
              </w:rPr>
              <w:t>号，第</w:t>
            </w:r>
            <w:r>
              <w:rPr>
                <w:rFonts w:ascii="Times New Roman" w:hAnsi="Times New Roman"/>
                <w:sz w:val="21"/>
                <w:szCs w:val="32"/>
              </w:rPr>
              <w:t>80</w:t>
            </w:r>
            <w:r>
              <w:rPr>
                <w:rFonts w:ascii="Times New Roman" w:hAnsi="Times New Roman"/>
                <w:sz w:val="21"/>
                <w:szCs w:val="32"/>
              </w:rPr>
              <w:t>号修正）第</w:t>
            </w:r>
            <w:r>
              <w:rPr>
                <w:rFonts w:ascii="Times New Roman" w:hAnsi="Times New Roman"/>
                <w:sz w:val="21"/>
                <w:szCs w:val="32"/>
              </w:rPr>
              <w:lastRenderedPageBreak/>
              <w:t>三十八条：生产经营单位未建立健全特种作业人员档案的，给予警告，并处</w:t>
            </w:r>
            <w:r>
              <w:rPr>
                <w:rFonts w:ascii="Times New Roman" w:hAnsi="Times New Roman"/>
                <w:sz w:val="21"/>
                <w:szCs w:val="32"/>
              </w:rPr>
              <w:t>1</w:t>
            </w:r>
            <w:r>
              <w:rPr>
                <w:rFonts w:ascii="Times New Roman" w:hAnsi="Times New Roman"/>
                <w:sz w:val="21"/>
                <w:szCs w:val="32"/>
              </w:rPr>
              <w:t>万元以下的罚款。</w:t>
            </w:r>
          </w:p>
        </w:tc>
        <w:tc>
          <w:tcPr>
            <w:tcW w:w="362" w:type="pct"/>
            <w:shd w:val="clear" w:color="auto" w:fill="auto"/>
            <w:vAlign w:val="center"/>
          </w:tcPr>
          <w:p w14:paraId="7E3258E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6C89122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618AF8D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未建立健全特种作业人员档案，涉及</w:t>
            </w:r>
            <w:r>
              <w:rPr>
                <w:rFonts w:ascii="Times New Roman" w:hAnsi="Times New Roman"/>
                <w:sz w:val="21"/>
                <w:szCs w:val="32"/>
              </w:rPr>
              <w:t>1</w:t>
            </w:r>
            <w:r>
              <w:rPr>
                <w:rFonts w:ascii="Times New Roman" w:hAnsi="Times New Roman"/>
                <w:sz w:val="21"/>
                <w:szCs w:val="32"/>
              </w:rPr>
              <w:t>人（次）的。</w:t>
            </w:r>
          </w:p>
        </w:tc>
        <w:tc>
          <w:tcPr>
            <w:tcW w:w="881" w:type="pct"/>
            <w:shd w:val="clear" w:color="000000" w:fill="FFFFFF"/>
            <w:vAlign w:val="center"/>
          </w:tcPr>
          <w:p w14:paraId="2B78A49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1000</w:t>
            </w:r>
            <w:r>
              <w:rPr>
                <w:rFonts w:ascii="Times New Roman" w:hAnsi="Times New Roman"/>
                <w:sz w:val="21"/>
                <w:szCs w:val="32"/>
              </w:rPr>
              <w:t>元以下</w:t>
            </w:r>
            <w:r>
              <w:rPr>
                <w:rFonts w:ascii="Times New Roman" w:hAnsi="Times New Roman"/>
                <w:sz w:val="21"/>
                <w:szCs w:val="32"/>
              </w:rPr>
              <w:t>3000</w:t>
            </w:r>
            <w:r>
              <w:rPr>
                <w:rFonts w:ascii="Times New Roman" w:hAnsi="Times New Roman"/>
                <w:sz w:val="21"/>
                <w:szCs w:val="32"/>
              </w:rPr>
              <w:t>元以下的罚款。</w:t>
            </w:r>
          </w:p>
        </w:tc>
        <w:tc>
          <w:tcPr>
            <w:tcW w:w="273" w:type="pct"/>
            <w:shd w:val="clear" w:color="000000" w:fill="FFFFFF"/>
            <w:vAlign w:val="center"/>
          </w:tcPr>
          <w:p w14:paraId="4E4E60C9" w14:textId="77777777" w:rsidR="00D52283" w:rsidRDefault="00D52283">
            <w:pPr>
              <w:spacing w:line="240" w:lineRule="exact"/>
              <w:jc w:val="left"/>
              <w:rPr>
                <w:rFonts w:ascii="Times New Roman" w:hAnsi="Times New Roman"/>
                <w:sz w:val="21"/>
                <w:szCs w:val="32"/>
              </w:rPr>
            </w:pPr>
          </w:p>
        </w:tc>
      </w:tr>
      <w:tr w:rsidR="00D52283" w14:paraId="49925B7A" w14:textId="77777777">
        <w:trPr>
          <w:trHeight w:val="1020"/>
          <w:jc w:val="center"/>
        </w:trPr>
        <w:tc>
          <w:tcPr>
            <w:tcW w:w="219" w:type="pct"/>
            <w:vMerge/>
            <w:shd w:val="clear" w:color="auto" w:fill="auto"/>
            <w:vAlign w:val="center"/>
          </w:tcPr>
          <w:p w14:paraId="54287467"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2F066E75"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24C84C95"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332EADF2"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20D3F12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7DD6857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29CBC19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未建立健全特种作业人员档案，涉及</w:t>
            </w:r>
            <w:r>
              <w:rPr>
                <w:rFonts w:ascii="Times New Roman" w:hAnsi="Times New Roman"/>
                <w:sz w:val="21"/>
                <w:szCs w:val="32"/>
              </w:rPr>
              <w:t>2</w:t>
            </w:r>
            <w:r>
              <w:rPr>
                <w:rFonts w:ascii="Times New Roman" w:hAnsi="Times New Roman"/>
                <w:sz w:val="21"/>
                <w:szCs w:val="32"/>
              </w:rPr>
              <w:t>人（次）的。</w:t>
            </w:r>
          </w:p>
        </w:tc>
        <w:tc>
          <w:tcPr>
            <w:tcW w:w="881" w:type="pct"/>
            <w:shd w:val="clear" w:color="000000" w:fill="FFFFFF"/>
            <w:vAlign w:val="center"/>
          </w:tcPr>
          <w:p w14:paraId="08CF565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3000</w:t>
            </w:r>
            <w:r>
              <w:rPr>
                <w:rFonts w:ascii="Times New Roman" w:hAnsi="Times New Roman"/>
                <w:sz w:val="21"/>
                <w:szCs w:val="32"/>
              </w:rPr>
              <w:t>元到</w:t>
            </w:r>
            <w:r>
              <w:rPr>
                <w:rFonts w:ascii="Times New Roman" w:hAnsi="Times New Roman"/>
                <w:sz w:val="21"/>
                <w:szCs w:val="32"/>
              </w:rPr>
              <w:t>7000</w:t>
            </w:r>
            <w:r>
              <w:rPr>
                <w:rFonts w:ascii="Times New Roman" w:hAnsi="Times New Roman"/>
                <w:sz w:val="21"/>
                <w:szCs w:val="32"/>
              </w:rPr>
              <w:t>元的罚款。</w:t>
            </w:r>
          </w:p>
        </w:tc>
        <w:tc>
          <w:tcPr>
            <w:tcW w:w="273" w:type="pct"/>
            <w:shd w:val="clear" w:color="000000" w:fill="FFFFFF"/>
            <w:vAlign w:val="center"/>
          </w:tcPr>
          <w:p w14:paraId="152F1055" w14:textId="77777777" w:rsidR="00D52283" w:rsidRDefault="00D52283">
            <w:pPr>
              <w:spacing w:line="240" w:lineRule="exact"/>
              <w:jc w:val="left"/>
              <w:rPr>
                <w:rFonts w:ascii="Times New Roman" w:hAnsi="Times New Roman"/>
                <w:sz w:val="21"/>
                <w:szCs w:val="32"/>
              </w:rPr>
            </w:pPr>
          </w:p>
        </w:tc>
      </w:tr>
      <w:tr w:rsidR="00D52283" w14:paraId="07CF6056" w14:textId="77777777">
        <w:trPr>
          <w:trHeight w:val="1020"/>
          <w:jc w:val="center"/>
        </w:trPr>
        <w:tc>
          <w:tcPr>
            <w:tcW w:w="219" w:type="pct"/>
            <w:vMerge/>
            <w:shd w:val="clear" w:color="auto" w:fill="auto"/>
            <w:vAlign w:val="center"/>
          </w:tcPr>
          <w:p w14:paraId="0ECC45EB"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4DA2FFBE"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0139FEC8"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28F00192"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1A78F96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2E04048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6B2F4C2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未建立健全特种作业人员档案，涉及</w:t>
            </w:r>
            <w:r>
              <w:rPr>
                <w:rFonts w:ascii="Times New Roman" w:hAnsi="Times New Roman"/>
                <w:sz w:val="21"/>
                <w:szCs w:val="32"/>
              </w:rPr>
              <w:t>3</w:t>
            </w:r>
            <w:r>
              <w:rPr>
                <w:rFonts w:ascii="Times New Roman" w:hAnsi="Times New Roman"/>
                <w:sz w:val="21"/>
                <w:szCs w:val="32"/>
              </w:rPr>
              <w:t>人（次）以上的。</w:t>
            </w:r>
          </w:p>
        </w:tc>
        <w:tc>
          <w:tcPr>
            <w:tcW w:w="881" w:type="pct"/>
            <w:shd w:val="clear" w:color="000000" w:fill="FFFFFF"/>
            <w:vAlign w:val="center"/>
          </w:tcPr>
          <w:p w14:paraId="108A76B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7000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w:t>
            </w:r>
          </w:p>
        </w:tc>
        <w:tc>
          <w:tcPr>
            <w:tcW w:w="273" w:type="pct"/>
            <w:shd w:val="clear" w:color="000000" w:fill="FFFFFF"/>
            <w:vAlign w:val="center"/>
          </w:tcPr>
          <w:p w14:paraId="2AF80472" w14:textId="77777777" w:rsidR="00D52283" w:rsidRDefault="00D52283">
            <w:pPr>
              <w:spacing w:line="240" w:lineRule="exact"/>
              <w:jc w:val="left"/>
              <w:rPr>
                <w:rFonts w:ascii="Times New Roman" w:hAnsi="Times New Roman"/>
                <w:sz w:val="21"/>
                <w:szCs w:val="32"/>
              </w:rPr>
            </w:pPr>
          </w:p>
        </w:tc>
      </w:tr>
      <w:tr w:rsidR="00D52283" w14:paraId="58AF2455" w14:textId="77777777">
        <w:trPr>
          <w:trHeight w:val="1191"/>
          <w:jc w:val="center"/>
        </w:trPr>
        <w:tc>
          <w:tcPr>
            <w:tcW w:w="219" w:type="pct"/>
            <w:vMerge w:val="restart"/>
            <w:shd w:val="clear" w:color="auto" w:fill="auto"/>
            <w:vAlign w:val="center"/>
          </w:tcPr>
          <w:p w14:paraId="39AF6B5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18</w:t>
            </w:r>
          </w:p>
        </w:tc>
        <w:tc>
          <w:tcPr>
            <w:tcW w:w="474" w:type="pct"/>
            <w:vMerge w:val="restart"/>
            <w:shd w:val="clear" w:color="auto" w:fill="auto"/>
            <w:vAlign w:val="center"/>
          </w:tcPr>
          <w:p w14:paraId="19B5562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生产经营单位非法印制、伪造、倒卖特种作业操作证，或者使用非法印制、伪造、倒卖的特种作业操作证</w:t>
            </w:r>
          </w:p>
        </w:tc>
        <w:tc>
          <w:tcPr>
            <w:tcW w:w="1027" w:type="pct"/>
            <w:vMerge w:val="restart"/>
            <w:shd w:val="clear" w:color="auto" w:fill="auto"/>
            <w:vAlign w:val="center"/>
          </w:tcPr>
          <w:p w14:paraId="5CB7BBF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《特种作业人员安全技术培训考核管理规定》（原国家安监总局令第</w:t>
            </w:r>
            <w:r>
              <w:rPr>
                <w:rFonts w:ascii="Times New Roman" w:hAnsi="Times New Roman"/>
                <w:sz w:val="21"/>
                <w:szCs w:val="32"/>
              </w:rPr>
              <w:t>30</w:t>
            </w:r>
            <w:r>
              <w:rPr>
                <w:rFonts w:ascii="Times New Roman" w:hAnsi="Times New Roman"/>
                <w:sz w:val="21"/>
                <w:szCs w:val="32"/>
              </w:rPr>
              <w:t>号，第</w:t>
            </w:r>
            <w:r>
              <w:rPr>
                <w:rFonts w:ascii="Times New Roman" w:hAnsi="Times New Roman"/>
                <w:sz w:val="21"/>
                <w:szCs w:val="32"/>
              </w:rPr>
              <w:t>80</w:t>
            </w:r>
            <w:r>
              <w:rPr>
                <w:rFonts w:ascii="Times New Roman" w:hAnsi="Times New Roman"/>
                <w:sz w:val="21"/>
                <w:szCs w:val="32"/>
              </w:rPr>
              <w:t>号修正）第三十六条第一款：生产经营单位不得印制、伪造、倒卖特种作业操作证，或者使用非法印制、伪造、倒卖的特种作业操作证。</w:t>
            </w:r>
          </w:p>
        </w:tc>
        <w:tc>
          <w:tcPr>
            <w:tcW w:w="932" w:type="pct"/>
            <w:vMerge w:val="restart"/>
            <w:shd w:val="clear" w:color="auto" w:fill="auto"/>
            <w:vAlign w:val="center"/>
          </w:tcPr>
          <w:p w14:paraId="0FB2AE6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《特种作业人员安全技术培训考核管理规定》（原国家安监总局令第</w:t>
            </w:r>
            <w:r>
              <w:rPr>
                <w:rFonts w:ascii="Times New Roman" w:hAnsi="Times New Roman"/>
                <w:sz w:val="21"/>
                <w:szCs w:val="32"/>
              </w:rPr>
              <w:t>30</w:t>
            </w:r>
            <w:r>
              <w:rPr>
                <w:rFonts w:ascii="Times New Roman" w:hAnsi="Times New Roman"/>
                <w:sz w:val="21"/>
                <w:szCs w:val="32"/>
              </w:rPr>
              <w:t>号，第</w:t>
            </w:r>
            <w:r>
              <w:rPr>
                <w:rFonts w:ascii="Times New Roman" w:hAnsi="Times New Roman"/>
                <w:sz w:val="21"/>
                <w:szCs w:val="32"/>
              </w:rPr>
              <w:t>80</w:t>
            </w:r>
            <w:r>
              <w:rPr>
                <w:rFonts w:ascii="Times New Roman" w:hAnsi="Times New Roman"/>
                <w:sz w:val="21"/>
                <w:szCs w:val="32"/>
              </w:rPr>
              <w:t>号修正）第四十条：生产经营单位非法印制、伪造、倒卖特种作业操作证，或者使用非法印制、伪造、倒卖的特种作业操作证的，给予警告，并处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万元以下的罚款；构成犯罪的，依法追究刑事责任。</w:t>
            </w:r>
          </w:p>
        </w:tc>
        <w:tc>
          <w:tcPr>
            <w:tcW w:w="362" w:type="pct"/>
            <w:shd w:val="clear" w:color="auto" w:fill="auto"/>
            <w:vAlign w:val="center"/>
          </w:tcPr>
          <w:p w14:paraId="54D862D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0C54439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17B108B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生产经营单位使用非法印制、伪造、倒卖的特种作业操作证，涉及</w:t>
            </w:r>
            <w:r>
              <w:rPr>
                <w:rFonts w:ascii="Times New Roman" w:hAnsi="Times New Roman"/>
                <w:sz w:val="21"/>
                <w:szCs w:val="32"/>
              </w:rPr>
              <w:t>1</w:t>
            </w:r>
            <w:r>
              <w:rPr>
                <w:rFonts w:ascii="Times New Roman" w:hAnsi="Times New Roman"/>
                <w:sz w:val="21"/>
                <w:szCs w:val="32"/>
              </w:rPr>
              <w:t>人的。</w:t>
            </w:r>
          </w:p>
        </w:tc>
        <w:tc>
          <w:tcPr>
            <w:tcW w:w="881" w:type="pct"/>
            <w:shd w:val="clear" w:color="000000" w:fill="FFFFFF"/>
            <w:vAlign w:val="center"/>
          </w:tcPr>
          <w:p w14:paraId="7DA9062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1.6</w:t>
            </w:r>
            <w:r>
              <w:rPr>
                <w:rFonts w:ascii="Times New Roman" w:hAnsi="Times New Roman"/>
                <w:sz w:val="21"/>
                <w:szCs w:val="32"/>
              </w:rPr>
              <w:t>万元以下的罚款；构成犯罪的，依法追究刑事责任。</w:t>
            </w:r>
          </w:p>
        </w:tc>
        <w:tc>
          <w:tcPr>
            <w:tcW w:w="273" w:type="pct"/>
            <w:shd w:val="clear" w:color="000000" w:fill="FFFFFF"/>
            <w:vAlign w:val="center"/>
          </w:tcPr>
          <w:p w14:paraId="585F3CDF" w14:textId="77777777" w:rsidR="00D52283" w:rsidRDefault="00D52283">
            <w:pPr>
              <w:spacing w:line="240" w:lineRule="exact"/>
              <w:jc w:val="left"/>
              <w:rPr>
                <w:rFonts w:ascii="Times New Roman" w:hAnsi="Times New Roman"/>
                <w:sz w:val="21"/>
                <w:szCs w:val="32"/>
              </w:rPr>
            </w:pPr>
          </w:p>
        </w:tc>
      </w:tr>
      <w:tr w:rsidR="00D52283" w14:paraId="110687DA" w14:textId="77777777">
        <w:trPr>
          <w:trHeight w:val="1191"/>
          <w:jc w:val="center"/>
        </w:trPr>
        <w:tc>
          <w:tcPr>
            <w:tcW w:w="219" w:type="pct"/>
            <w:vMerge/>
            <w:shd w:val="clear" w:color="auto" w:fill="auto"/>
            <w:vAlign w:val="center"/>
          </w:tcPr>
          <w:p w14:paraId="5211AB3E"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0AE3459D"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4BF25494"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2AA3829D"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5DD69A7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0CF1F5B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396B754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生产经营单位使用非法印制、伪造、倒卖的特种作业操作证，涉及</w:t>
            </w:r>
            <w:r>
              <w:rPr>
                <w:rFonts w:ascii="Times New Roman" w:hAnsi="Times New Roman"/>
                <w:sz w:val="21"/>
                <w:szCs w:val="32"/>
              </w:rPr>
              <w:t>2</w:t>
            </w:r>
            <w:r>
              <w:rPr>
                <w:rFonts w:ascii="Times New Roman" w:hAnsi="Times New Roman"/>
                <w:sz w:val="21"/>
                <w:szCs w:val="32"/>
              </w:rPr>
              <w:t>人以上的。</w:t>
            </w:r>
          </w:p>
        </w:tc>
        <w:tc>
          <w:tcPr>
            <w:tcW w:w="881" w:type="pct"/>
            <w:shd w:val="clear" w:color="000000" w:fill="FFFFFF"/>
            <w:vAlign w:val="center"/>
          </w:tcPr>
          <w:p w14:paraId="6A7FB0F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1.6</w:t>
            </w:r>
            <w:r>
              <w:rPr>
                <w:rFonts w:ascii="Times New Roman" w:hAnsi="Times New Roman"/>
                <w:sz w:val="21"/>
                <w:szCs w:val="32"/>
              </w:rPr>
              <w:t>万元到</w:t>
            </w:r>
            <w:r>
              <w:rPr>
                <w:rFonts w:ascii="Times New Roman" w:hAnsi="Times New Roman"/>
                <w:sz w:val="21"/>
                <w:szCs w:val="32"/>
              </w:rPr>
              <w:t>2.4</w:t>
            </w:r>
            <w:r>
              <w:rPr>
                <w:rFonts w:ascii="Times New Roman" w:hAnsi="Times New Roman"/>
                <w:sz w:val="21"/>
                <w:szCs w:val="32"/>
              </w:rPr>
              <w:t>万元的罚款；构成犯罪的，依法追究刑事责任。</w:t>
            </w:r>
          </w:p>
        </w:tc>
        <w:tc>
          <w:tcPr>
            <w:tcW w:w="273" w:type="pct"/>
            <w:shd w:val="clear" w:color="000000" w:fill="FFFFFF"/>
            <w:vAlign w:val="center"/>
          </w:tcPr>
          <w:p w14:paraId="3FB4AABA" w14:textId="77777777" w:rsidR="00D52283" w:rsidRDefault="00D52283">
            <w:pPr>
              <w:spacing w:line="240" w:lineRule="exact"/>
              <w:jc w:val="left"/>
              <w:rPr>
                <w:rFonts w:ascii="Times New Roman" w:hAnsi="Times New Roman"/>
                <w:sz w:val="21"/>
                <w:szCs w:val="32"/>
              </w:rPr>
            </w:pPr>
          </w:p>
        </w:tc>
      </w:tr>
      <w:tr w:rsidR="00D52283" w14:paraId="32F69135" w14:textId="77777777">
        <w:trPr>
          <w:trHeight w:val="1191"/>
          <w:jc w:val="center"/>
        </w:trPr>
        <w:tc>
          <w:tcPr>
            <w:tcW w:w="219" w:type="pct"/>
            <w:vMerge/>
            <w:shd w:val="clear" w:color="auto" w:fill="auto"/>
            <w:vAlign w:val="center"/>
          </w:tcPr>
          <w:p w14:paraId="42966759"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1F07A12B"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02BEAE50"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6831F5AC"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5FAAB3A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32BC162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74AA4D8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生产经营单位非法印制、伪造、倒卖特种作业操作证的。</w:t>
            </w:r>
          </w:p>
        </w:tc>
        <w:tc>
          <w:tcPr>
            <w:tcW w:w="881" w:type="pct"/>
            <w:shd w:val="clear" w:color="000000" w:fill="FFFFFF"/>
            <w:vAlign w:val="center"/>
          </w:tcPr>
          <w:p w14:paraId="446DF85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2.4</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万元以下的罚款；构成犯罪的，依法追究刑事责任。</w:t>
            </w:r>
          </w:p>
        </w:tc>
        <w:tc>
          <w:tcPr>
            <w:tcW w:w="273" w:type="pct"/>
            <w:shd w:val="clear" w:color="000000" w:fill="FFFFFF"/>
            <w:vAlign w:val="center"/>
          </w:tcPr>
          <w:p w14:paraId="49DCB41D" w14:textId="77777777" w:rsidR="00D52283" w:rsidRDefault="00D52283">
            <w:pPr>
              <w:spacing w:line="240" w:lineRule="exact"/>
              <w:jc w:val="left"/>
              <w:rPr>
                <w:rFonts w:ascii="Times New Roman" w:hAnsi="Times New Roman"/>
                <w:sz w:val="21"/>
                <w:szCs w:val="32"/>
              </w:rPr>
            </w:pPr>
          </w:p>
        </w:tc>
      </w:tr>
      <w:tr w:rsidR="00D52283" w14:paraId="1AF6648D" w14:textId="77777777">
        <w:trPr>
          <w:trHeight w:val="1200"/>
          <w:jc w:val="center"/>
        </w:trPr>
        <w:tc>
          <w:tcPr>
            <w:tcW w:w="219" w:type="pct"/>
            <w:vMerge w:val="restart"/>
            <w:shd w:val="clear" w:color="auto" w:fill="auto"/>
            <w:vAlign w:val="center"/>
          </w:tcPr>
          <w:p w14:paraId="382D5B7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19</w:t>
            </w:r>
          </w:p>
        </w:tc>
        <w:tc>
          <w:tcPr>
            <w:tcW w:w="474" w:type="pct"/>
            <w:vMerge w:val="restart"/>
            <w:shd w:val="clear" w:color="auto" w:fill="auto"/>
            <w:vAlign w:val="center"/>
          </w:tcPr>
          <w:p w14:paraId="3F1AF3C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特种作业人员伪造、涂改特种作业操作证或者使用伪造的</w:t>
            </w:r>
            <w:r>
              <w:rPr>
                <w:rFonts w:ascii="Times New Roman" w:hAnsi="Times New Roman"/>
                <w:sz w:val="21"/>
                <w:szCs w:val="32"/>
              </w:rPr>
              <w:lastRenderedPageBreak/>
              <w:t>特种作业操作证</w:t>
            </w:r>
          </w:p>
        </w:tc>
        <w:tc>
          <w:tcPr>
            <w:tcW w:w="1027" w:type="pct"/>
            <w:vMerge w:val="restart"/>
            <w:shd w:val="clear" w:color="auto" w:fill="auto"/>
            <w:vAlign w:val="center"/>
          </w:tcPr>
          <w:p w14:paraId="08078D7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《特种作业人员安全技术培训考核管理规定》（原国家安监总局令第</w:t>
            </w:r>
            <w:r>
              <w:rPr>
                <w:rFonts w:ascii="Times New Roman" w:hAnsi="Times New Roman"/>
                <w:sz w:val="21"/>
                <w:szCs w:val="32"/>
              </w:rPr>
              <w:t>30</w:t>
            </w:r>
            <w:r>
              <w:rPr>
                <w:rFonts w:ascii="Times New Roman" w:hAnsi="Times New Roman"/>
                <w:sz w:val="21"/>
                <w:szCs w:val="32"/>
              </w:rPr>
              <w:t>号，第</w:t>
            </w:r>
            <w:r>
              <w:rPr>
                <w:rFonts w:ascii="Times New Roman" w:hAnsi="Times New Roman"/>
                <w:sz w:val="21"/>
                <w:szCs w:val="32"/>
              </w:rPr>
              <w:t>80</w:t>
            </w:r>
            <w:r>
              <w:rPr>
                <w:rFonts w:ascii="Times New Roman" w:hAnsi="Times New Roman"/>
                <w:sz w:val="21"/>
                <w:szCs w:val="32"/>
              </w:rPr>
              <w:t>号修正）第三十六条第二款：特种作业人员不得伪造、涂</w:t>
            </w:r>
            <w:r>
              <w:rPr>
                <w:rFonts w:ascii="Times New Roman" w:hAnsi="Times New Roman"/>
                <w:sz w:val="21"/>
                <w:szCs w:val="32"/>
              </w:rPr>
              <w:lastRenderedPageBreak/>
              <w:t>改、转借、转让、冒用特种作业操作证或者使用伪造的特种作业操作证。</w:t>
            </w:r>
          </w:p>
        </w:tc>
        <w:tc>
          <w:tcPr>
            <w:tcW w:w="932" w:type="pct"/>
            <w:vMerge w:val="restart"/>
            <w:shd w:val="clear" w:color="auto" w:fill="auto"/>
            <w:vAlign w:val="center"/>
          </w:tcPr>
          <w:p w14:paraId="24CBA69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《特种作业人员安全技术培训考核管理规定》（原国家安监总局令第</w:t>
            </w:r>
            <w:r>
              <w:rPr>
                <w:rFonts w:ascii="Times New Roman" w:hAnsi="Times New Roman"/>
                <w:sz w:val="21"/>
                <w:szCs w:val="32"/>
              </w:rPr>
              <w:t>30</w:t>
            </w:r>
            <w:r>
              <w:rPr>
                <w:rFonts w:ascii="Times New Roman" w:hAnsi="Times New Roman"/>
                <w:sz w:val="21"/>
                <w:szCs w:val="32"/>
              </w:rPr>
              <w:t>号，第</w:t>
            </w:r>
            <w:r>
              <w:rPr>
                <w:rFonts w:ascii="Times New Roman" w:hAnsi="Times New Roman"/>
                <w:sz w:val="21"/>
                <w:szCs w:val="32"/>
              </w:rPr>
              <w:t>80</w:t>
            </w:r>
            <w:r>
              <w:rPr>
                <w:rFonts w:ascii="Times New Roman" w:hAnsi="Times New Roman"/>
                <w:sz w:val="21"/>
                <w:szCs w:val="32"/>
              </w:rPr>
              <w:t>号修正）第四十一条第一款：特种作</w:t>
            </w:r>
            <w:r>
              <w:rPr>
                <w:rFonts w:ascii="Times New Roman" w:hAnsi="Times New Roman"/>
                <w:sz w:val="21"/>
                <w:szCs w:val="32"/>
              </w:rPr>
              <w:lastRenderedPageBreak/>
              <w:t>业人员伪造、涂改特种作业操作证或者使用伪造的特种作业操作证的，给予警告，并处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5000</w:t>
            </w:r>
            <w:r>
              <w:rPr>
                <w:rFonts w:ascii="Times New Roman" w:hAnsi="Times New Roman"/>
                <w:sz w:val="21"/>
                <w:szCs w:val="32"/>
              </w:rPr>
              <w:t>元以下的罚款。</w:t>
            </w:r>
          </w:p>
        </w:tc>
        <w:tc>
          <w:tcPr>
            <w:tcW w:w="362" w:type="pct"/>
            <w:shd w:val="clear" w:color="auto" w:fill="auto"/>
            <w:vAlign w:val="center"/>
          </w:tcPr>
          <w:p w14:paraId="33C3A35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735DECF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7558879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按照本裁量基准总则判定执行。</w:t>
            </w:r>
          </w:p>
        </w:tc>
        <w:tc>
          <w:tcPr>
            <w:tcW w:w="881" w:type="pct"/>
            <w:shd w:val="clear" w:color="000000" w:fill="FFFFFF"/>
            <w:vAlign w:val="center"/>
          </w:tcPr>
          <w:p w14:paraId="605666D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2200</w:t>
            </w:r>
            <w:r>
              <w:rPr>
                <w:rFonts w:ascii="Times New Roman" w:hAnsi="Times New Roman"/>
                <w:sz w:val="21"/>
                <w:szCs w:val="32"/>
              </w:rPr>
              <w:t>元以下的罚款。</w:t>
            </w:r>
          </w:p>
        </w:tc>
        <w:tc>
          <w:tcPr>
            <w:tcW w:w="273" w:type="pct"/>
            <w:shd w:val="clear" w:color="000000" w:fill="FFFFFF"/>
            <w:vAlign w:val="center"/>
          </w:tcPr>
          <w:p w14:paraId="6DB384B1" w14:textId="77777777" w:rsidR="00D52283" w:rsidRDefault="00D52283">
            <w:pPr>
              <w:spacing w:line="240" w:lineRule="exact"/>
              <w:jc w:val="left"/>
              <w:rPr>
                <w:rFonts w:ascii="Times New Roman" w:hAnsi="Times New Roman"/>
                <w:sz w:val="21"/>
                <w:szCs w:val="32"/>
              </w:rPr>
            </w:pPr>
          </w:p>
        </w:tc>
      </w:tr>
      <w:tr w:rsidR="00D52283" w14:paraId="55AE10BE" w14:textId="77777777">
        <w:trPr>
          <w:trHeight w:val="1200"/>
          <w:jc w:val="center"/>
        </w:trPr>
        <w:tc>
          <w:tcPr>
            <w:tcW w:w="219" w:type="pct"/>
            <w:vMerge/>
            <w:shd w:val="clear" w:color="auto" w:fill="auto"/>
            <w:vAlign w:val="center"/>
          </w:tcPr>
          <w:p w14:paraId="797C3E93"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2E7986F0"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073A70A5"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68001A0B"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66F4095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3B1807C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23F04D9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特种作业人员伪造、涂改特种作业操作证或者使用伪造的特种作业操作证，涉及</w:t>
            </w:r>
            <w:r>
              <w:rPr>
                <w:rFonts w:ascii="Times New Roman" w:hAnsi="Times New Roman"/>
                <w:sz w:val="21"/>
                <w:szCs w:val="32"/>
              </w:rPr>
              <w:t>1</w:t>
            </w:r>
            <w:r>
              <w:rPr>
                <w:rFonts w:ascii="Times New Roman" w:hAnsi="Times New Roman"/>
                <w:sz w:val="21"/>
                <w:szCs w:val="32"/>
              </w:rPr>
              <w:t>人次。</w:t>
            </w:r>
          </w:p>
        </w:tc>
        <w:tc>
          <w:tcPr>
            <w:tcW w:w="881" w:type="pct"/>
            <w:shd w:val="clear" w:color="000000" w:fill="FFFFFF"/>
            <w:vAlign w:val="center"/>
          </w:tcPr>
          <w:p w14:paraId="54DC847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2200</w:t>
            </w:r>
            <w:r>
              <w:rPr>
                <w:rFonts w:ascii="Times New Roman" w:hAnsi="Times New Roman"/>
                <w:sz w:val="21"/>
                <w:szCs w:val="32"/>
              </w:rPr>
              <w:t>元到</w:t>
            </w:r>
            <w:r>
              <w:rPr>
                <w:rFonts w:ascii="Times New Roman" w:hAnsi="Times New Roman"/>
                <w:sz w:val="21"/>
                <w:szCs w:val="32"/>
              </w:rPr>
              <w:t>3800</w:t>
            </w:r>
            <w:r>
              <w:rPr>
                <w:rFonts w:ascii="Times New Roman" w:hAnsi="Times New Roman"/>
                <w:sz w:val="21"/>
                <w:szCs w:val="32"/>
              </w:rPr>
              <w:t>元的罚款。</w:t>
            </w:r>
          </w:p>
        </w:tc>
        <w:tc>
          <w:tcPr>
            <w:tcW w:w="273" w:type="pct"/>
            <w:shd w:val="clear" w:color="000000" w:fill="FFFFFF"/>
            <w:vAlign w:val="center"/>
          </w:tcPr>
          <w:p w14:paraId="2AD20246" w14:textId="77777777" w:rsidR="00D52283" w:rsidRDefault="00D52283">
            <w:pPr>
              <w:spacing w:line="240" w:lineRule="exact"/>
              <w:jc w:val="left"/>
              <w:rPr>
                <w:rFonts w:ascii="Times New Roman" w:hAnsi="Times New Roman"/>
                <w:sz w:val="21"/>
                <w:szCs w:val="32"/>
              </w:rPr>
            </w:pPr>
          </w:p>
        </w:tc>
      </w:tr>
      <w:tr w:rsidR="00D52283" w14:paraId="3CFD7018" w14:textId="77777777">
        <w:trPr>
          <w:trHeight w:val="1200"/>
          <w:jc w:val="center"/>
        </w:trPr>
        <w:tc>
          <w:tcPr>
            <w:tcW w:w="219" w:type="pct"/>
            <w:vMerge/>
            <w:shd w:val="clear" w:color="auto" w:fill="auto"/>
            <w:vAlign w:val="center"/>
          </w:tcPr>
          <w:p w14:paraId="11C536A6"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55CE27D0"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60DA4887"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311D4773"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4B4AC98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0F2286E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3A9E289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特种作业人员伪造、涂改特种作业操作证或者使用伪造的特种作业操作证，涉及</w:t>
            </w:r>
            <w:r>
              <w:rPr>
                <w:rFonts w:ascii="Times New Roman" w:hAnsi="Times New Roman"/>
                <w:sz w:val="21"/>
                <w:szCs w:val="32"/>
              </w:rPr>
              <w:t>2</w:t>
            </w:r>
            <w:r>
              <w:rPr>
                <w:rFonts w:ascii="Times New Roman" w:hAnsi="Times New Roman"/>
                <w:sz w:val="21"/>
                <w:szCs w:val="32"/>
              </w:rPr>
              <w:t>人次以上的。</w:t>
            </w:r>
          </w:p>
        </w:tc>
        <w:tc>
          <w:tcPr>
            <w:tcW w:w="881" w:type="pct"/>
            <w:shd w:val="clear" w:color="000000" w:fill="FFFFFF"/>
            <w:vAlign w:val="center"/>
          </w:tcPr>
          <w:p w14:paraId="6088903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3800</w:t>
            </w:r>
            <w:r>
              <w:rPr>
                <w:rFonts w:ascii="Times New Roman" w:hAnsi="Times New Roman"/>
                <w:sz w:val="21"/>
                <w:szCs w:val="32"/>
              </w:rPr>
              <w:t>元以上</w:t>
            </w:r>
            <w:r>
              <w:rPr>
                <w:rFonts w:ascii="Times New Roman" w:hAnsi="Times New Roman"/>
                <w:sz w:val="21"/>
                <w:szCs w:val="32"/>
              </w:rPr>
              <w:t>5000</w:t>
            </w:r>
            <w:r>
              <w:rPr>
                <w:rFonts w:ascii="Times New Roman" w:hAnsi="Times New Roman"/>
                <w:sz w:val="21"/>
                <w:szCs w:val="32"/>
              </w:rPr>
              <w:t>元以下的罚款。</w:t>
            </w:r>
          </w:p>
        </w:tc>
        <w:tc>
          <w:tcPr>
            <w:tcW w:w="273" w:type="pct"/>
            <w:shd w:val="clear" w:color="000000" w:fill="FFFFFF"/>
            <w:vAlign w:val="center"/>
          </w:tcPr>
          <w:p w14:paraId="72122409" w14:textId="77777777" w:rsidR="00D52283" w:rsidRDefault="00D52283">
            <w:pPr>
              <w:spacing w:line="240" w:lineRule="exact"/>
              <w:jc w:val="left"/>
              <w:rPr>
                <w:rFonts w:ascii="Times New Roman" w:hAnsi="Times New Roman"/>
                <w:sz w:val="21"/>
                <w:szCs w:val="32"/>
              </w:rPr>
            </w:pPr>
          </w:p>
        </w:tc>
      </w:tr>
      <w:tr w:rsidR="00D52283" w14:paraId="0D2890CA" w14:textId="77777777">
        <w:trPr>
          <w:trHeight w:val="713"/>
          <w:jc w:val="center"/>
        </w:trPr>
        <w:tc>
          <w:tcPr>
            <w:tcW w:w="219" w:type="pct"/>
            <w:vMerge w:val="restart"/>
            <w:shd w:val="clear" w:color="auto" w:fill="auto"/>
            <w:vAlign w:val="center"/>
          </w:tcPr>
          <w:p w14:paraId="61C2284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20</w:t>
            </w:r>
          </w:p>
        </w:tc>
        <w:tc>
          <w:tcPr>
            <w:tcW w:w="474" w:type="pct"/>
            <w:vMerge w:val="restart"/>
            <w:shd w:val="clear" w:color="auto" w:fill="auto"/>
            <w:vAlign w:val="center"/>
          </w:tcPr>
          <w:p w14:paraId="708F0FC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特种作业人员转借、转让、冒用特种作业操作证</w:t>
            </w:r>
          </w:p>
        </w:tc>
        <w:tc>
          <w:tcPr>
            <w:tcW w:w="1027" w:type="pct"/>
            <w:vMerge w:val="restart"/>
            <w:shd w:val="clear" w:color="auto" w:fill="auto"/>
            <w:vAlign w:val="center"/>
          </w:tcPr>
          <w:p w14:paraId="3B5DB1D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《特种作业人员安全技术培训考核管理规定》（原国家安监总局令第</w:t>
            </w:r>
            <w:r>
              <w:rPr>
                <w:rFonts w:ascii="Times New Roman" w:hAnsi="Times New Roman"/>
                <w:sz w:val="21"/>
                <w:szCs w:val="32"/>
              </w:rPr>
              <w:t>30</w:t>
            </w:r>
            <w:r>
              <w:rPr>
                <w:rFonts w:ascii="Times New Roman" w:hAnsi="Times New Roman"/>
                <w:sz w:val="21"/>
                <w:szCs w:val="32"/>
              </w:rPr>
              <w:t>号，第</w:t>
            </w:r>
            <w:r>
              <w:rPr>
                <w:rFonts w:ascii="Times New Roman" w:hAnsi="Times New Roman"/>
                <w:sz w:val="21"/>
                <w:szCs w:val="32"/>
              </w:rPr>
              <w:t>80</w:t>
            </w:r>
            <w:r>
              <w:rPr>
                <w:rFonts w:ascii="Times New Roman" w:hAnsi="Times New Roman"/>
                <w:sz w:val="21"/>
                <w:szCs w:val="32"/>
              </w:rPr>
              <w:t>号修正）第三十六条第二款：特种作业人员不得伪造、涂改、转借、转让、冒用特种作业操作证或者使用伪造的特种作业操作证。</w:t>
            </w:r>
          </w:p>
        </w:tc>
        <w:tc>
          <w:tcPr>
            <w:tcW w:w="932" w:type="pct"/>
            <w:vMerge w:val="restart"/>
            <w:shd w:val="clear" w:color="auto" w:fill="auto"/>
            <w:vAlign w:val="center"/>
          </w:tcPr>
          <w:p w14:paraId="147C6FE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《特种作业人员安全技术培训考核管理规定》（原国家安监总局令第</w:t>
            </w:r>
            <w:r>
              <w:rPr>
                <w:rFonts w:ascii="Times New Roman" w:hAnsi="Times New Roman"/>
                <w:sz w:val="21"/>
                <w:szCs w:val="32"/>
              </w:rPr>
              <w:t>30</w:t>
            </w:r>
            <w:r>
              <w:rPr>
                <w:rFonts w:ascii="Times New Roman" w:hAnsi="Times New Roman"/>
                <w:sz w:val="21"/>
                <w:szCs w:val="32"/>
              </w:rPr>
              <w:t>号，第</w:t>
            </w:r>
            <w:r>
              <w:rPr>
                <w:rFonts w:ascii="Times New Roman" w:hAnsi="Times New Roman"/>
                <w:sz w:val="21"/>
                <w:szCs w:val="32"/>
              </w:rPr>
              <w:t>80</w:t>
            </w:r>
            <w:r>
              <w:rPr>
                <w:rFonts w:ascii="Times New Roman" w:hAnsi="Times New Roman"/>
                <w:sz w:val="21"/>
                <w:szCs w:val="32"/>
              </w:rPr>
              <w:t>号修正）第四十一条第二款：特种作业人员转借、转让、冒用特种作业操作证的，给予警告，并处</w:t>
            </w:r>
            <w:r>
              <w:rPr>
                <w:rFonts w:ascii="Times New Roman" w:hAnsi="Times New Roman"/>
                <w:sz w:val="21"/>
                <w:szCs w:val="32"/>
              </w:rPr>
              <w:t>2000</w:t>
            </w:r>
            <w:r>
              <w:rPr>
                <w:rFonts w:ascii="Times New Roman" w:hAnsi="Times New Roman"/>
                <w:sz w:val="21"/>
                <w:szCs w:val="32"/>
              </w:rPr>
              <w:t>元以上</w:t>
            </w:r>
            <w:r>
              <w:rPr>
                <w:rFonts w:ascii="Times New Roman" w:hAnsi="Times New Roman"/>
                <w:sz w:val="21"/>
                <w:szCs w:val="32"/>
              </w:rPr>
              <w:t>10000</w:t>
            </w:r>
            <w:r>
              <w:rPr>
                <w:rFonts w:ascii="Times New Roman" w:hAnsi="Times New Roman"/>
                <w:sz w:val="21"/>
                <w:szCs w:val="32"/>
              </w:rPr>
              <w:t>元以下的罚款。</w:t>
            </w:r>
          </w:p>
        </w:tc>
        <w:tc>
          <w:tcPr>
            <w:tcW w:w="362" w:type="pct"/>
            <w:shd w:val="clear" w:color="auto" w:fill="auto"/>
            <w:vAlign w:val="center"/>
          </w:tcPr>
          <w:p w14:paraId="04DCDE5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284B3E2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699CF42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特种作业人员转借特种作业操作证的。</w:t>
            </w:r>
          </w:p>
        </w:tc>
        <w:tc>
          <w:tcPr>
            <w:tcW w:w="881" w:type="pct"/>
            <w:shd w:val="clear" w:color="000000" w:fill="FFFFFF"/>
            <w:vAlign w:val="center"/>
          </w:tcPr>
          <w:p w14:paraId="454F51A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2000</w:t>
            </w:r>
            <w:r>
              <w:rPr>
                <w:rFonts w:ascii="Times New Roman" w:hAnsi="Times New Roman"/>
                <w:sz w:val="21"/>
                <w:szCs w:val="32"/>
              </w:rPr>
              <w:t>元以上</w:t>
            </w:r>
            <w:r>
              <w:rPr>
                <w:rFonts w:ascii="Times New Roman" w:hAnsi="Times New Roman"/>
                <w:sz w:val="21"/>
                <w:szCs w:val="32"/>
              </w:rPr>
              <w:t>4400</w:t>
            </w:r>
            <w:r>
              <w:rPr>
                <w:rFonts w:ascii="Times New Roman" w:hAnsi="Times New Roman"/>
                <w:sz w:val="21"/>
                <w:szCs w:val="32"/>
              </w:rPr>
              <w:t>元以下的罚款。</w:t>
            </w:r>
          </w:p>
        </w:tc>
        <w:tc>
          <w:tcPr>
            <w:tcW w:w="273" w:type="pct"/>
            <w:shd w:val="clear" w:color="000000" w:fill="FFFFFF"/>
            <w:vAlign w:val="center"/>
          </w:tcPr>
          <w:p w14:paraId="0EFCA3E7" w14:textId="77777777" w:rsidR="00D52283" w:rsidRDefault="00D52283">
            <w:pPr>
              <w:spacing w:line="240" w:lineRule="exact"/>
              <w:jc w:val="left"/>
              <w:rPr>
                <w:rFonts w:ascii="Times New Roman" w:hAnsi="Times New Roman"/>
                <w:sz w:val="21"/>
                <w:szCs w:val="32"/>
              </w:rPr>
            </w:pPr>
          </w:p>
        </w:tc>
      </w:tr>
      <w:tr w:rsidR="00D52283" w14:paraId="112A0BF4" w14:textId="77777777">
        <w:trPr>
          <w:trHeight w:val="713"/>
          <w:jc w:val="center"/>
        </w:trPr>
        <w:tc>
          <w:tcPr>
            <w:tcW w:w="219" w:type="pct"/>
            <w:vMerge/>
            <w:shd w:val="clear" w:color="auto" w:fill="auto"/>
            <w:vAlign w:val="center"/>
          </w:tcPr>
          <w:p w14:paraId="68474DE0"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128388EF"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5B28E448"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4ACA857B"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566FAC0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15277B6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26B6301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特种作业人员转让特种作业操作证的。</w:t>
            </w:r>
          </w:p>
        </w:tc>
        <w:tc>
          <w:tcPr>
            <w:tcW w:w="881" w:type="pct"/>
            <w:shd w:val="clear" w:color="000000" w:fill="FFFFFF"/>
            <w:vAlign w:val="center"/>
          </w:tcPr>
          <w:p w14:paraId="365F4D4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4400</w:t>
            </w:r>
            <w:r>
              <w:rPr>
                <w:rFonts w:ascii="Times New Roman" w:hAnsi="Times New Roman"/>
                <w:sz w:val="21"/>
                <w:szCs w:val="32"/>
              </w:rPr>
              <w:t>元到</w:t>
            </w:r>
            <w:r>
              <w:rPr>
                <w:rFonts w:ascii="Times New Roman" w:hAnsi="Times New Roman"/>
                <w:sz w:val="21"/>
                <w:szCs w:val="32"/>
              </w:rPr>
              <w:t>7600</w:t>
            </w:r>
            <w:r>
              <w:rPr>
                <w:rFonts w:ascii="Times New Roman" w:hAnsi="Times New Roman"/>
                <w:sz w:val="21"/>
                <w:szCs w:val="32"/>
              </w:rPr>
              <w:t>元的罚款。</w:t>
            </w:r>
          </w:p>
        </w:tc>
        <w:tc>
          <w:tcPr>
            <w:tcW w:w="273" w:type="pct"/>
            <w:shd w:val="clear" w:color="000000" w:fill="FFFFFF"/>
            <w:vAlign w:val="center"/>
          </w:tcPr>
          <w:p w14:paraId="01255B3E" w14:textId="77777777" w:rsidR="00D52283" w:rsidRDefault="00D52283">
            <w:pPr>
              <w:spacing w:line="240" w:lineRule="exact"/>
              <w:jc w:val="left"/>
              <w:rPr>
                <w:rFonts w:ascii="Times New Roman" w:hAnsi="Times New Roman"/>
                <w:sz w:val="21"/>
                <w:szCs w:val="32"/>
              </w:rPr>
            </w:pPr>
          </w:p>
        </w:tc>
      </w:tr>
      <w:tr w:rsidR="00D52283" w14:paraId="06E113B1" w14:textId="77777777">
        <w:trPr>
          <w:trHeight w:val="714"/>
          <w:jc w:val="center"/>
        </w:trPr>
        <w:tc>
          <w:tcPr>
            <w:tcW w:w="219" w:type="pct"/>
            <w:vMerge/>
            <w:shd w:val="clear" w:color="auto" w:fill="auto"/>
            <w:vAlign w:val="center"/>
          </w:tcPr>
          <w:p w14:paraId="15194C7D"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069802E9"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10B455EA"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7150A2BF"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3D806C7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02CCEE4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0ADD578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特种作业人员冒用特种作业操作证的。</w:t>
            </w:r>
          </w:p>
        </w:tc>
        <w:tc>
          <w:tcPr>
            <w:tcW w:w="881" w:type="pct"/>
            <w:shd w:val="clear" w:color="000000" w:fill="FFFFFF"/>
            <w:vAlign w:val="center"/>
          </w:tcPr>
          <w:p w14:paraId="6874CCE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7600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w:t>
            </w:r>
          </w:p>
        </w:tc>
        <w:tc>
          <w:tcPr>
            <w:tcW w:w="273" w:type="pct"/>
            <w:shd w:val="clear" w:color="000000" w:fill="FFFFFF"/>
            <w:vAlign w:val="center"/>
          </w:tcPr>
          <w:p w14:paraId="63E5EDCF" w14:textId="77777777" w:rsidR="00D52283" w:rsidRDefault="00D52283">
            <w:pPr>
              <w:spacing w:line="240" w:lineRule="exact"/>
              <w:jc w:val="left"/>
              <w:rPr>
                <w:rFonts w:ascii="Times New Roman" w:hAnsi="Times New Roman"/>
                <w:sz w:val="21"/>
                <w:szCs w:val="32"/>
              </w:rPr>
            </w:pPr>
          </w:p>
        </w:tc>
      </w:tr>
      <w:tr w:rsidR="00D52283" w14:paraId="2B321848" w14:textId="77777777">
        <w:trPr>
          <w:trHeight w:val="2682"/>
          <w:jc w:val="center"/>
        </w:trPr>
        <w:tc>
          <w:tcPr>
            <w:tcW w:w="219" w:type="pct"/>
            <w:vMerge w:val="restart"/>
            <w:shd w:val="clear" w:color="auto" w:fill="auto"/>
            <w:vAlign w:val="center"/>
          </w:tcPr>
          <w:p w14:paraId="03BD199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21</w:t>
            </w:r>
          </w:p>
        </w:tc>
        <w:tc>
          <w:tcPr>
            <w:tcW w:w="474" w:type="pct"/>
            <w:vMerge w:val="restart"/>
            <w:shd w:val="clear" w:color="auto" w:fill="auto"/>
            <w:vAlign w:val="center"/>
          </w:tcPr>
          <w:p w14:paraId="088B5062" w14:textId="77777777" w:rsidR="00D52283" w:rsidRDefault="00D52283">
            <w:pPr>
              <w:spacing w:line="240" w:lineRule="exact"/>
              <w:jc w:val="left"/>
              <w:rPr>
                <w:rFonts w:ascii="Times New Roman" w:hAnsi="Times New Roman"/>
                <w:sz w:val="21"/>
                <w:szCs w:val="32"/>
              </w:rPr>
            </w:pPr>
          </w:p>
          <w:p w14:paraId="63977E9D" w14:textId="77777777" w:rsidR="00D52283" w:rsidRDefault="00D52283">
            <w:pPr>
              <w:spacing w:line="240" w:lineRule="exact"/>
              <w:jc w:val="left"/>
              <w:rPr>
                <w:rFonts w:ascii="Times New Roman" w:hAnsi="Times New Roman"/>
                <w:sz w:val="21"/>
                <w:szCs w:val="32"/>
              </w:rPr>
            </w:pPr>
          </w:p>
          <w:p w14:paraId="45E1440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生产经营单位生产、经营、运输、储存、使用危险物品或者处置废弃危险物品，未建立专门安全管理制度、未采取可靠的安全</w:t>
            </w:r>
            <w:r>
              <w:rPr>
                <w:rFonts w:ascii="Times New Roman" w:hAnsi="Times New Roman"/>
                <w:sz w:val="21"/>
                <w:szCs w:val="32"/>
              </w:rPr>
              <w:lastRenderedPageBreak/>
              <w:t>措施</w:t>
            </w:r>
          </w:p>
        </w:tc>
        <w:tc>
          <w:tcPr>
            <w:tcW w:w="1027" w:type="pct"/>
            <w:vMerge w:val="restart"/>
            <w:shd w:val="clear" w:color="auto" w:fill="auto"/>
            <w:vAlign w:val="center"/>
          </w:tcPr>
          <w:p w14:paraId="6DFB5EBD" w14:textId="77777777" w:rsidR="00D52283" w:rsidRDefault="00D52283">
            <w:pPr>
              <w:spacing w:line="240" w:lineRule="exact"/>
              <w:jc w:val="left"/>
              <w:rPr>
                <w:rFonts w:ascii="Times New Roman" w:hAnsi="Times New Roman"/>
                <w:sz w:val="21"/>
                <w:szCs w:val="32"/>
              </w:rPr>
            </w:pPr>
          </w:p>
          <w:p w14:paraId="5F6E5A37" w14:textId="77777777" w:rsidR="00D52283" w:rsidRDefault="00D52283">
            <w:pPr>
              <w:spacing w:line="240" w:lineRule="exact"/>
              <w:jc w:val="left"/>
              <w:rPr>
                <w:rFonts w:ascii="Times New Roman" w:hAnsi="Times New Roman"/>
                <w:sz w:val="21"/>
                <w:szCs w:val="32"/>
              </w:rPr>
            </w:pPr>
          </w:p>
          <w:p w14:paraId="2787DD0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三十九条第二款：生产经营单位生产、经营、运输、储存、使用危险物品或者处置废弃危险物品，必须执行有关法律、法规和国家标准或者行业标准，建立专门的安全管理制度，采取可靠的安全措施，接受有关主管部门依法实施的监督管理。</w:t>
            </w:r>
          </w:p>
        </w:tc>
        <w:tc>
          <w:tcPr>
            <w:tcW w:w="932" w:type="pct"/>
            <w:vMerge w:val="restart"/>
            <w:shd w:val="clear" w:color="auto" w:fill="auto"/>
            <w:vAlign w:val="center"/>
          </w:tcPr>
          <w:p w14:paraId="22362DDB" w14:textId="77777777" w:rsidR="00D52283" w:rsidRDefault="00D52283">
            <w:pPr>
              <w:spacing w:line="240" w:lineRule="exact"/>
              <w:jc w:val="left"/>
              <w:rPr>
                <w:rFonts w:ascii="Times New Roman" w:hAnsi="Times New Roman"/>
                <w:sz w:val="21"/>
                <w:szCs w:val="32"/>
              </w:rPr>
            </w:pPr>
          </w:p>
          <w:p w14:paraId="1389F0C5" w14:textId="77777777" w:rsidR="00D52283" w:rsidRDefault="00D52283">
            <w:pPr>
              <w:spacing w:line="240" w:lineRule="exact"/>
              <w:jc w:val="left"/>
              <w:rPr>
                <w:rFonts w:ascii="Times New Roman" w:hAnsi="Times New Roman"/>
                <w:sz w:val="21"/>
                <w:szCs w:val="32"/>
              </w:rPr>
            </w:pPr>
          </w:p>
          <w:p w14:paraId="2DE6709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一百零一条第一项：生产经营单位有下列行为之一的，责令限期改正，处十万元以下的罚款；逾期未改正的，责令停产停业整顿，并处十万元以上二十万元以下的罚款，对其直接负责的主管人员和其他直接责任人员处二万元以上五万</w:t>
            </w:r>
            <w:r>
              <w:rPr>
                <w:rFonts w:ascii="Times New Roman" w:hAnsi="Times New Roman"/>
                <w:sz w:val="21"/>
                <w:szCs w:val="32"/>
              </w:rPr>
              <w:lastRenderedPageBreak/>
              <w:t>元以下的罚款；构成犯罪的，依照刑法有关规定追究刑事责任：</w:t>
            </w:r>
          </w:p>
          <w:p w14:paraId="7C7AEF9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（一）生产、经营、运输、储存、使用危险物品或者处置废弃危险物品，未建立专门安全管理制度、未采取可靠的安全措施的；</w:t>
            </w:r>
          </w:p>
        </w:tc>
        <w:tc>
          <w:tcPr>
            <w:tcW w:w="362" w:type="pct"/>
            <w:shd w:val="clear" w:color="auto" w:fill="auto"/>
            <w:vAlign w:val="center"/>
          </w:tcPr>
          <w:p w14:paraId="1346EC7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22EA857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1A0E35B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生产经营单位生产、经营、运输、储存、使用危险物品或者处置废弃危险物品未建立专门安全管理制度，但已采取可靠安全措施的。</w:t>
            </w:r>
          </w:p>
        </w:tc>
        <w:tc>
          <w:tcPr>
            <w:tcW w:w="881" w:type="pct"/>
            <w:shd w:val="clear" w:color="000000" w:fill="FFFFFF"/>
            <w:vAlign w:val="center"/>
          </w:tcPr>
          <w:p w14:paraId="2E2E818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万元以下的罚款；逾期未改正的，责令停产停业整顿，并处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13</w:t>
            </w:r>
            <w:r>
              <w:rPr>
                <w:rFonts w:ascii="Times New Roman" w:hAnsi="Times New Roman"/>
                <w:sz w:val="21"/>
                <w:szCs w:val="32"/>
              </w:rPr>
              <w:t>万元以下的罚款，对其直接负责的主管人员和其他直接责任人员处</w:t>
            </w:r>
            <w:r>
              <w:rPr>
                <w:rFonts w:ascii="Times New Roman" w:hAnsi="Times New Roman"/>
                <w:sz w:val="21"/>
                <w:szCs w:val="32"/>
              </w:rPr>
              <w:t>2</w:t>
            </w:r>
            <w:r>
              <w:rPr>
                <w:rFonts w:ascii="Times New Roman" w:hAnsi="Times New Roman"/>
                <w:sz w:val="21"/>
                <w:szCs w:val="32"/>
              </w:rPr>
              <w:t>万元以上</w:t>
            </w:r>
            <w:r>
              <w:rPr>
                <w:rFonts w:ascii="Times New Roman" w:hAnsi="Times New Roman"/>
                <w:sz w:val="21"/>
                <w:szCs w:val="32"/>
              </w:rPr>
              <w:t>2.9</w:t>
            </w:r>
            <w:r>
              <w:rPr>
                <w:rFonts w:ascii="Times New Roman" w:hAnsi="Times New Roman"/>
                <w:sz w:val="21"/>
                <w:szCs w:val="32"/>
              </w:rPr>
              <w:t>万元以下的罚款。</w:t>
            </w:r>
          </w:p>
        </w:tc>
        <w:tc>
          <w:tcPr>
            <w:tcW w:w="273" w:type="pct"/>
            <w:shd w:val="clear" w:color="000000" w:fill="FFFFFF"/>
            <w:vAlign w:val="center"/>
          </w:tcPr>
          <w:p w14:paraId="492BAA53" w14:textId="77777777" w:rsidR="00D52283" w:rsidRDefault="00D52283">
            <w:pPr>
              <w:spacing w:line="240" w:lineRule="exact"/>
              <w:jc w:val="left"/>
              <w:rPr>
                <w:rFonts w:ascii="Times New Roman" w:hAnsi="Times New Roman"/>
                <w:sz w:val="21"/>
                <w:szCs w:val="32"/>
              </w:rPr>
            </w:pPr>
          </w:p>
        </w:tc>
      </w:tr>
      <w:tr w:rsidR="00D52283" w14:paraId="63415506" w14:textId="77777777">
        <w:trPr>
          <w:jc w:val="center"/>
        </w:trPr>
        <w:tc>
          <w:tcPr>
            <w:tcW w:w="219" w:type="pct"/>
            <w:vMerge/>
            <w:shd w:val="clear" w:color="auto" w:fill="auto"/>
            <w:vAlign w:val="center"/>
          </w:tcPr>
          <w:p w14:paraId="3BDA4BBD"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4098535F"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2EC348D1"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14CD4395"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21A673D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09B5AD6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19C952A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生产经营单位生产、经营、运输、储存、使用</w:t>
            </w:r>
            <w:r>
              <w:rPr>
                <w:rFonts w:ascii="Times New Roman" w:hAnsi="Times New Roman"/>
                <w:sz w:val="21"/>
                <w:szCs w:val="32"/>
              </w:rPr>
              <w:lastRenderedPageBreak/>
              <w:t>危险物品或者处置废弃危险物品已建立专门安全管理制度，但未采取可靠安全措施的。</w:t>
            </w:r>
          </w:p>
        </w:tc>
        <w:tc>
          <w:tcPr>
            <w:tcW w:w="881" w:type="pct"/>
            <w:shd w:val="clear" w:color="000000" w:fill="FFFFFF"/>
            <w:vAlign w:val="center"/>
          </w:tcPr>
          <w:p w14:paraId="5B73D60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责令限期改正，处</w:t>
            </w:r>
            <w:r>
              <w:rPr>
                <w:rFonts w:ascii="Times New Roman" w:hAnsi="Times New Roman"/>
                <w:sz w:val="21"/>
                <w:szCs w:val="32"/>
              </w:rPr>
              <w:t>3</w:t>
            </w:r>
            <w:r>
              <w:rPr>
                <w:rFonts w:ascii="Times New Roman" w:hAnsi="Times New Roman"/>
                <w:sz w:val="21"/>
                <w:szCs w:val="32"/>
              </w:rPr>
              <w:t>万元到</w:t>
            </w:r>
            <w:r>
              <w:rPr>
                <w:rFonts w:ascii="Times New Roman" w:hAnsi="Times New Roman"/>
                <w:sz w:val="21"/>
                <w:szCs w:val="32"/>
              </w:rPr>
              <w:t>7</w:t>
            </w:r>
            <w:r>
              <w:rPr>
                <w:rFonts w:ascii="Times New Roman" w:hAnsi="Times New Roman"/>
                <w:sz w:val="21"/>
                <w:szCs w:val="32"/>
              </w:rPr>
              <w:t>万元的罚款；逾</w:t>
            </w:r>
            <w:r>
              <w:rPr>
                <w:rFonts w:ascii="Times New Roman" w:hAnsi="Times New Roman"/>
                <w:sz w:val="21"/>
                <w:szCs w:val="32"/>
              </w:rPr>
              <w:lastRenderedPageBreak/>
              <w:t>期未改正的，责令停产停业整顿，并处</w:t>
            </w:r>
            <w:r>
              <w:rPr>
                <w:rFonts w:ascii="Times New Roman" w:hAnsi="Times New Roman"/>
                <w:sz w:val="21"/>
                <w:szCs w:val="32"/>
              </w:rPr>
              <w:t>13</w:t>
            </w:r>
            <w:r>
              <w:rPr>
                <w:rFonts w:ascii="Times New Roman" w:hAnsi="Times New Roman"/>
                <w:sz w:val="21"/>
                <w:szCs w:val="32"/>
              </w:rPr>
              <w:t>万元到</w:t>
            </w:r>
            <w:r>
              <w:rPr>
                <w:rFonts w:ascii="Times New Roman" w:hAnsi="Times New Roman"/>
                <w:sz w:val="21"/>
                <w:szCs w:val="32"/>
              </w:rPr>
              <w:t>17</w:t>
            </w:r>
            <w:r>
              <w:rPr>
                <w:rFonts w:ascii="Times New Roman" w:hAnsi="Times New Roman"/>
                <w:sz w:val="21"/>
                <w:szCs w:val="32"/>
              </w:rPr>
              <w:t>万元的罚款，对其直接负责的主管人员和其他直接责任人员处</w:t>
            </w:r>
            <w:r>
              <w:rPr>
                <w:rFonts w:ascii="Times New Roman" w:hAnsi="Times New Roman"/>
                <w:sz w:val="21"/>
                <w:szCs w:val="32"/>
              </w:rPr>
              <w:t>2.9</w:t>
            </w:r>
            <w:r>
              <w:rPr>
                <w:rFonts w:ascii="Times New Roman" w:hAnsi="Times New Roman"/>
                <w:sz w:val="21"/>
                <w:szCs w:val="32"/>
              </w:rPr>
              <w:t>万元到</w:t>
            </w:r>
            <w:r>
              <w:rPr>
                <w:rFonts w:ascii="Times New Roman" w:hAnsi="Times New Roman"/>
                <w:sz w:val="21"/>
                <w:szCs w:val="32"/>
              </w:rPr>
              <w:t>4.1</w:t>
            </w:r>
            <w:r>
              <w:rPr>
                <w:rFonts w:ascii="Times New Roman" w:hAnsi="Times New Roman"/>
                <w:sz w:val="21"/>
                <w:szCs w:val="32"/>
              </w:rPr>
              <w:t>万元的罚款。</w:t>
            </w:r>
          </w:p>
        </w:tc>
        <w:tc>
          <w:tcPr>
            <w:tcW w:w="273" w:type="pct"/>
            <w:shd w:val="clear" w:color="000000" w:fill="FFFFFF"/>
            <w:vAlign w:val="center"/>
          </w:tcPr>
          <w:p w14:paraId="05E5FDAC" w14:textId="77777777" w:rsidR="00D52283" w:rsidRDefault="00D52283">
            <w:pPr>
              <w:spacing w:line="240" w:lineRule="exact"/>
              <w:jc w:val="left"/>
              <w:rPr>
                <w:rFonts w:ascii="Times New Roman" w:hAnsi="Times New Roman"/>
                <w:sz w:val="21"/>
                <w:szCs w:val="32"/>
              </w:rPr>
            </w:pPr>
          </w:p>
        </w:tc>
      </w:tr>
      <w:tr w:rsidR="00D52283" w14:paraId="4797D4E8" w14:textId="77777777">
        <w:trPr>
          <w:jc w:val="center"/>
        </w:trPr>
        <w:tc>
          <w:tcPr>
            <w:tcW w:w="219" w:type="pct"/>
            <w:vMerge/>
            <w:shd w:val="clear" w:color="auto" w:fill="auto"/>
            <w:vAlign w:val="center"/>
          </w:tcPr>
          <w:p w14:paraId="5C67A118"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0E9BEE5D"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0F1414B2"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106A98E7"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64789E2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0257F58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037391E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生产经营单位生产、经营、运输、储存、使用危险物品或者处置废弃危险物品未建立专门安全管理制度且未采取可靠的安全措施的。</w:t>
            </w:r>
          </w:p>
        </w:tc>
        <w:tc>
          <w:tcPr>
            <w:tcW w:w="881" w:type="pct"/>
            <w:shd w:val="clear" w:color="000000" w:fill="FFFFFF"/>
            <w:vAlign w:val="center"/>
          </w:tcPr>
          <w:p w14:paraId="03B09AB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7</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万元以下的罚款；逾期未改正的，责令停产停业整顿，并处</w:t>
            </w:r>
            <w:r>
              <w:rPr>
                <w:rFonts w:ascii="Times New Roman" w:hAnsi="Times New Roman"/>
                <w:sz w:val="21"/>
                <w:szCs w:val="32"/>
              </w:rPr>
              <w:t>17</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万元以下的罚款，对其直接负责的主管人员和其他直接责任人员处</w:t>
            </w:r>
            <w:r>
              <w:rPr>
                <w:rFonts w:ascii="Times New Roman" w:hAnsi="Times New Roman"/>
                <w:sz w:val="21"/>
                <w:szCs w:val="32"/>
              </w:rPr>
              <w:t>4.1</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w:t>
            </w:r>
          </w:p>
        </w:tc>
        <w:tc>
          <w:tcPr>
            <w:tcW w:w="273" w:type="pct"/>
            <w:shd w:val="clear" w:color="000000" w:fill="FFFFFF"/>
            <w:vAlign w:val="center"/>
          </w:tcPr>
          <w:p w14:paraId="292D3D5D" w14:textId="77777777" w:rsidR="00D52283" w:rsidRDefault="00D52283">
            <w:pPr>
              <w:spacing w:line="240" w:lineRule="exact"/>
              <w:jc w:val="left"/>
              <w:rPr>
                <w:rFonts w:ascii="Times New Roman" w:hAnsi="Times New Roman"/>
                <w:sz w:val="21"/>
                <w:szCs w:val="32"/>
              </w:rPr>
            </w:pPr>
          </w:p>
        </w:tc>
      </w:tr>
      <w:tr w:rsidR="00D52283" w14:paraId="07A7EB25" w14:textId="77777777">
        <w:trPr>
          <w:trHeight w:val="3392"/>
          <w:jc w:val="center"/>
        </w:trPr>
        <w:tc>
          <w:tcPr>
            <w:tcW w:w="219" w:type="pct"/>
            <w:vMerge w:val="restart"/>
            <w:shd w:val="clear" w:color="auto" w:fill="auto"/>
            <w:vAlign w:val="center"/>
          </w:tcPr>
          <w:p w14:paraId="26CF9D1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22</w:t>
            </w:r>
          </w:p>
        </w:tc>
        <w:tc>
          <w:tcPr>
            <w:tcW w:w="474" w:type="pct"/>
            <w:vMerge w:val="restart"/>
            <w:shd w:val="clear" w:color="auto" w:fill="auto"/>
            <w:vAlign w:val="center"/>
          </w:tcPr>
          <w:p w14:paraId="05CAB99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生产经营单位进行爆破、吊装、动火、临时用电以及国务院有关部门规定的其他危险作业，未安排专门人员进行现场安全管理</w:t>
            </w:r>
          </w:p>
        </w:tc>
        <w:tc>
          <w:tcPr>
            <w:tcW w:w="1027" w:type="pct"/>
            <w:vMerge w:val="restart"/>
            <w:shd w:val="clear" w:color="auto" w:fill="auto"/>
            <w:vAlign w:val="center"/>
          </w:tcPr>
          <w:p w14:paraId="4D3F038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四十三条：生产经营单位进行爆破、吊装、动火、临时用电以及国务院应急管理部门会同国务院有关部门规定的其他危险作业，应当安排专门人员进行现场安全管理，确保操作规程的遵守和安全措施的落实。</w:t>
            </w:r>
          </w:p>
        </w:tc>
        <w:tc>
          <w:tcPr>
            <w:tcW w:w="932" w:type="pct"/>
            <w:vMerge w:val="restart"/>
            <w:shd w:val="clear" w:color="auto" w:fill="auto"/>
            <w:vAlign w:val="center"/>
          </w:tcPr>
          <w:p w14:paraId="0577A0A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一百零一条第三项：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14:paraId="5959C54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（三）进行爆破、吊装、动火、临时用电以及国务院应急管理部门会同国务院有关部门规定的其他危险作业，未安排专门人员进行现场安全管理的；</w:t>
            </w:r>
          </w:p>
        </w:tc>
        <w:tc>
          <w:tcPr>
            <w:tcW w:w="362" w:type="pct"/>
            <w:shd w:val="clear" w:color="auto" w:fill="auto"/>
            <w:vAlign w:val="center"/>
          </w:tcPr>
          <w:p w14:paraId="63F24CF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617FC2E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7D65C91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爆破、吊装、动火、临时用电以及国务院有关部门规定的其他危险作业，有</w:t>
            </w:r>
            <w:r>
              <w:rPr>
                <w:rFonts w:ascii="Times New Roman" w:hAnsi="Times New Roman"/>
                <w:sz w:val="21"/>
                <w:szCs w:val="32"/>
              </w:rPr>
              <w:t>1</w:t>
            </w:r>
            <w:r>
              <w:rPr>
                <w:rFonts w:ascii="Times New Roman" w:hAnsi="Times New Roman"/>
                <w:sz w:val="21"/>
                <w:szCs w:val="32"/>
              </w:rPr>
              <w:t>处（次）未安排专门人员进行现场安全管理的。</w:t>
            </w:r>
          </w:p>
        </w:tc>
        <w:tc>
          <w:tcPr>
            <w:tcW w:w="881" w:type="pct"/>
            <w:shd w:val="clear" w:color="000000" w:fill="FFFFFF"/>
            <w:vAlign w:val="center"/>
          </w:tcPr>
          <w:p w14:paraId="44E0BD7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万元以下的罚款；逾期未改正的，责令停产停业整顿，并处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13</w:t>
            </w:r>
            <w:r>
              <w:rPr>
                <w:rFonts w:ascii="Times New Roman" w:hAnsi="Times New Roman"/>
                <w:sz w:val="21"/>
                <w:szCs w:val="32"/>
              </w:rPr>
              <w:t>万元以下的罚款，对其直接负责的主管人员和其他直接责任人员处</w:t>
            </w:r>
            <w:r>
              <w:rPr>
                <w:rFonts w:ascii="Times New Roman" w:hAnsi="Times New Roman"/>
                <w:sz w:val="21"/>
                <w:szCs w:val="32"/>
              </w:rPr>
              <w:t>2</w:t>
            </w:r>
            <w:r>
              <w:rPr>
                <w:rFonts w:ascii="Times New Roman" w:hAnsi="Times New Roman"/>
                <w:sz w:val="21"/>
                <w:szCs w:val="32"/>
              </w:rPr>
              <w:t>万元以上</w:t>
            </w:r>
            <w:r>
              <w:rPr>
                <w:rFonts w:ascii="Times New Roman" w:hAnsi="Times New Roman"/>
                <w:sz w:val="21"/>
                <w:szCs w:val="32"/>
              </w:rPr>
              <w:t>2.9</w:t>
            </w:r>
            <w:r>
              <w:rPr>
                <w:rFonts w:ascii="Times New Roman" w:hAnsi="Times New Roman"/>
                <w:sz w:val="21"/>
                <w:szCs w:val="32"/>
              </w:rPr>
              <w:t>万元以下的罚款。</w:t>
            </w:r>
          </w:p>
        </w:tc>
        <w:tc>
          <w:tcPr>
            <w:tcW w:w="273" w:type="pct"/>
            <w:shd w:val="clear" w:color="000000" w:fill="FFFFFF"/>
            <w:vAlign w:val="center"/>
          </w:tcPr>
          <w:p w14:paraId="7CD161F5" w14:textId="77777777" w:rsidR="00D52283" w:rsidRDefault="00D52283">
            <w:pPr>
              <w:spacing w:line="240" w:lineRule="exact"/>
              <w:jc w:val="left"/>
              <w:rPr>
                <w:rFonts w:ascii="Times New Roman" w:hAnsi="Times New Roman"/>
                <w:sz w:val="21"/>
                <w:szCs w:val="32"/>
              </w:rPr>
            </w:pPr>
          </w:p>
        </w:tc>
      </w:tr>
      <w:tr w:rsidR="00D52283" w14:paraId="0B540AF1" w14:textId="77777777">
        <w:trPr>
          <w:jc w:val="center"/>
        </w:trPr>
        <w:tc>
          <w:tcPr>
            <w:tcW w:w="219" w:type="pct"/>
            <w:vMerge/>
            <w:shd w:val="clear" w:color="auto" w:fill="auto"/>
            <w:vAlign w:val="center"/>
          </w:tcPr>
          <w:p w14:paraId="4FF496B9"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75471E75"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446853E2"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7166D5CC"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1124E50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4F720E6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65A0A59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爆破、吊装、动火、临时用电以及国务院有关部门规定的其他危险作业，有</w:t>
            </w:r>
            <w:r>
              <w:rPr>
                <w:rFonts w:ascii="Times New Roman" w:hAnsi="Times New Roman"/>
                <w:sz w:val="21"/>
                <w:szCs w:val="32"/>
              </w:rPr>
              <w:t>2</w:t>
            </w:r>
            <w:r>
              <w:rPr>
                <w:rFonts w:ascii="Times New Roman" w:hAnsi="Times New Roman"/>
                <w:sz w:val="21"/>
                <w:szCs w:val="32"/>
              </w:rPr>
              <w:t>处（次）未安排专门人员进行现场安全管理的。</w:t>
            </w:r>
          </w:p>
        </w:tc>
        <w:tc>
          <w:tcPr>
            <w:tcW w:w="881" w:type="pct"/>
            <w:shd w:val="clear" w:color="000000" w:fill="FFFFFF"/>
            <w:vAlign w:val="center"/>
          </w:tcPr>
          <w:p w14:paraId="5EFCA56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3</w:t>
            </w:r>
            <w:r>
              <w:rPr>
                <w:rFonts w:ascii="Times New Roman" w:hAnsi="Times New Roman"/>
                <w:sz w:val="21"/>
                <w:szCs w:val="32"/>
              </w:rPr>
              <w:t>万元到</w:t>
            </w:r>
            <w:r>
              <w:rPr>
                <w:rFonts w:ascii="Times New Roman" w:hAnsi="Times New Roman"/>
                <w:sz w:val="21"/>
                <w:szCs w:val="32"/>
              </w:rPr>
              <w:t>7</w:t>
            </w:r>
            <w:r>
              <w:rPr>
                <w:rFonts w:ascii="Times New Roman" w:hAnsi="Times New Roman"/>
                <w:sz w:val="21"/>
                <w:szCs w:val="32"/>
              </w:rPr>
              <w:t>万元的罚款；逾期未改正的，责令停产停业整顿，并处</w:t>
            </w:r>
            <w:r>
              <w:rPr>
                <w:rFonts w:ascii="Times New Roman" w:hAnsi="Times New Roman"/>
                <w:sz w:val="21"/>
                <w:szCs w:val="32"/>
              </w:rPr>
              <w:t>13</w:t>
            </w:r>
            <w:r>
              <w:rPr>
                <w:rFonts w:ascii="Times New Roman" w:hAnsi="Times New Roman"/>
                <w:sz w:val="21"/>
                <w:szCs w:val="32"/>
              </w:rPr>
              <w:t>万元到</w:t>
            </w:r>
            <w:r>
              <w:rPr>
                <w:rFonts w:ascii="Times New Roman" w:hAnsi="Times New Roman"/>
                <w:sz w:val="21"/>
                <w:szCs w:val="32"/>
              </w:rPr>
              <w:t>17</w:t>
            </w:r>
            <w:r>
              <w:rPr>
                <w:rFonts w:ascii="Times New Roman" w:hAnsi="Times New Roman"/>
                <w:sz w:val="21"/>
                <w:szCs w:val="32"/>
              </w:rPr>
              <w:t>万元的罚款，对其直接负责的主管人员和其他直接责任人员处</w:t>
            </w:r>
            <w:r>
              <w:rPr>
                <w:rFonts w:ascii="Times New Roman" w:hAnsi="Times New Roman"/>
                <w:sz w:val="21"/>
                <w:szCs w:val="32"/>
              </w:rPr>
              <w:t>2.9</w:t>
            </w:r>
            <w:r>
              <w:rPr>
                <w:rFonts w:ascii="Times New Roman" w:hAnsi="Times New Roman"/>
                <w:sz w:val="21"/>
                <w:szCs w:val="32"/>
              </w:rPr>
              <w:t>万元到</w:t>
            </w:r>
            <w:r>
              <w:rPr>
                <w:rFonts w:ascii="Times New Roman" w:hAnsi="Times New Roman"/>
                <w:sz w:val="21"/>
                <w:szCs w:val="32"/>
              </w:rPr>
              <w:t>4.1</w:t>
            </w:r>
            <w:r>
              <w:rPr>
                <w:rFonts w:ascii="Times New Roman" w:hAnsi="Times New Roman"/>
                <w:sz w:val="21"/>
                <w:szCs w:val="32"/>
              </w:rPr>
              <w:t>万元的罚款。</w:t>
            </w:r>
          </w:p>
        </w:tc>
        <w:tc>
          <w:tcPr>
            <w:tcW w:w="273" w:type="pct"/>
            <w:shd w:val="clear" w:color="000000" w:fill="FFFFFF"/>
            <w:vAlign w:val="center"/>
          </w:tcPr>
          <w:p w14:paraId="1D637389" w14:textId="77777777" w:rsidR="00D52283" w:rsidRDefault="00D52283">
            <w:pPr>
              <w:spacing w:line="240" w:lineRule="exact"/>
              <w:jc w:val="left"/>
              <w:rPr>
                <w:rFonts w:ascii="Times New Roman" w:hAnsi="Times New Roman"/>
                <w:sz w:val="21"/>
                <w:szCs w:val="32"/>
              </w:rPr>
            </w:pPr>
          </w:p>
        </w:tc>
      </w:tr>
      <w:tr w:rsidR="00D52283" w14:paraId="30ED72AA" w14:textId="77777777">
        <w:trPr>
          <w:jc w:val="center"/>
        </w:trPr>
        <w:tc>
          <w:tcPr>
            <w:tcW w:w="219" w:type="pct"/>
            <w:vMerge/>
            <w:shd w:val="clear" w:color="auto" w:fill="auto"/>
            <w:vAlign w:val="center"/>
          </w:tcPr>
          <w:p w14:paraId="32346D8F"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205BCEA8"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7D13D659"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7D1313EE"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5FF09E8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2CFF624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5C69726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爆破、吊装、动火、临时用电以及国务院有关部门规定的其他危险作业，有</w:t>
            </w:r>
            <w:r>
              <w:rPr>
                <w:rFonts w:ascii="Times New Roman" w:hAnsi="Times New Roman"/>
                <w:sz w:val="21"/>
                <w:szCs w:val="32"/>
              </w:rPr>
              <w:t>3</w:t>
            </w:r>
            <w:r>
              <w:rPr>
                <w:rFonts w:ascii="Times New Roman" w:hAnsi="Times New Roman"/>
                <w:sz w:val="21"/>
                <w:szCs w:val="32"/>
              </w:rPr>
              <w:t>处（次）以上未安排专门人员进行现场安全管理的。</w:t>
            </w:r>
          </w:p>
        </w:tc>
        <w:tc>
          <w:tcPr>
            <w:tcW w:w="881" w:type="pct"/>
            <w:shd w:val="clear" w:color="000000" w:fill="FFFFFF"/>
            <w:vAlign w:val="center"/>
          </w:tcPr>
          <w:p w14:paraId="545730B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7</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万元以下的罚款；逾期未改正的，责令停产停业整顿，并处</w:t>
            </w:r>
            <w:r>
              <w:rPr>
                <w:rFonts w:ascii="Times New Roman" w:hAnsi="Times New Roman"/>
                <w:sz w:val="21"/>
                <w:szCs w:val="32"/>
              </w:rPr>
              <w:t>17</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万元以下的罚款，对其直接负责的主管人员和其他直接责任人员处</w:t>
            </w:r>
            <w:r>
              <w:rPr>
                <w:rFonts w:ascii="Times New Roman" w:hAnsi="Times New Roman"/>
                <w:sz w:val="21"/>
                <w:szCs w:val="32"/>
              </w:rPr>
              <w:t>4.1</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w:t>
            </w:r>
          </w:p>
        </w:tc>
        <w:tc>
          <w:tcPr>
            <w:tcW w:w="273" w:type="pct"/>
            <w:shd w:val="clear" w:color="000000" w:fill="FFFFFF"/>
            <w:vAlign w:val="center"/>
          </w:tcPr>
          <w:p w14:paraId="2FF3A429" w14:textId="77777777" w:rsidR="00D52283" w:rsidRDefault="00D52283">
            <w:pPr>
              <w:spacing w:line="240" w:lineRule="exact"/>
              <w:jc w:val="left"/>
              <w:rPr>
                <w:rFonts w:ascii="Times New Roman" w:hAnsi="Times New Roman"/>
                <w:sz w:val="21"/>
                <w:szCs w:val="32"/>
              </w:rPr>
            </w:pPr>
          </w:p>
        </w:tc>
      </w:tr>
      <w:tr w:rsidR="00D52283" w14:paraId="06D248BC" w14:textId="77777777">
        <w:trPr>
          <w:trHeight w:val="2716"/>
          <w:jc w:val="center"/>
        </w:trPr>
        <w:tc>
          <w:tcPr>
            <w:tcW w:w="219" w:type="pct"/>
            <w:vMerge w:val="restart"/>
            <w:shd w:val="clear" w:color="auto" w:fill="auto"/>
            <w:vAlign w:val="center"/>
          </w:tcPr>
          <w:p w14:paraId="2054BF5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23</w:t>
            </w:r>
          </w:p>
        </w:tc>
        <w:tc>
          <w:tcPr>
            <w:tcW w:w="474" w:type="pct"/>
            <w:vMerge w:val="restart"/>
            <w:shd w:val="clear" w:color="auto" w:fill="auto"/>
            <w:vAlign w:val="center"/>
          </w:tcPr>
          <w:p w14:paraId="6E3C854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生产经营单位未建立安全风险分级管控制度或者未按照安全风险分级采取相应管控措施</w:t>
            </w:r>
          </w:p>
        </w:tc>
        <w:tc>
          <w:tcPr>
            <w:tcW w:w="1027" w:type="pct"/>
            <w:vMerge w:val="restart"/>
            <w:shd w:val="clear" w:color="auto" w:fill="auto"/>
            <w:vAlign w:val="center"/>
          </w:tcPr>
          <w:p w14:paraId="22D1E27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《中华人民共和国安全生产法》第四十一条第一款：生产经营单位应当建立安全风险分级管控制度，按照安全风险分级采取相应的管控措施。</w:t>
            </w:r>
          </w:p>
        </w:tc>
        <w:tc>
          <w:tcPr>
            <w:tcW w:w="932" w:type="pct"/>
            <w:vMerge w:val="restart"/>
            <w:shd w:val="clear" w:color="auto" w:fill="auto"/>
            <w:vAlign w:val="center"/>
          </w:tcPr>
          <w:p w14:paraId="68EAAC4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一百零一条第四项：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w:t>
            </w:r>
            <w:r>
              <w:rPr>
                <w:rFonts w:ascii="Times New Roman" w:hAnsi="Times New Roman"/>
                <w:sz w:val="21"/>
                <w:szCs w:val="32"/>
              </w:rPr>
              <w:lastRenderedPageBreak/>
              <w:t>究刑事责任：</w:t>
            </w:r>
          </w:p>
          <w:p w14:paraId="0DDF011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（四）未建立安全风险分级管控制度或者未按照安全风险分级采取相应管控措施的。</w:t>
            </w:r>
          </w:p>
        </w:tc>
        <w:tc>
          <w:tcPr>
            <w:tcW w:w="362" w:type="pct"/>
            <w:shd w:val="clear" w:color="auto" w:fill="auto"/>
            <w:vAlign w:val="center"/>
          </w:tcPr>
          <w:p w14:paraId="3F39DA7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29801FB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334E7B3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高危行业、领域以外的生产经营单位未建立安全风险分级管控制度，或者未按照安全风险分级采取相应管控措施的。</w:t>
            </w:r>
          </w:p>
        </w:tc>
        <w:tc>
          <w:tcPr>
            <w:tcW w:w="881" w:type="pct"/>
            <w:shd w:val="clear" w:color="000000" w:fill="FFFFFF"/>
            <w:vAlign w:val="center"/>
          </w:tcPr>
          <w:p w14:paraId="64D8BEF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万元以下的罚款；逾期未改正的，责令停产停业整顿，并处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13</w:t>
            </w:r>
            <w:r>
              <w:rPr>
                <w:rFonts w:ascii="Times New Roman" w:hAnsi="Times New Roman"/>
                <w:sz w:val="21"/>
                <w:szCs w:val="32"/>
              </w:rPr>
              <w:t>万元以下的罚款，对其直接负责的主管人员和其他直接责任人员处</w:t>
            </w:r>
            <w:r>
              <w:rPr>
                <w:rFonts w:ascii="Times New Roman" w:hAnsi="Times New Roman"/>
                <w:sz w:val="21"/>
                <w:szCs w:val="32"/>
              </w:rPr>
              <w:t>2</w:t>
            </w:r>
            <w:r>
              <w:rPr>
                <w:rFonts w:ascii="Times New Roman" w:hAnsi="Times New Roman"/>
                <w:sz w:val="21"/>
                <w:szCs w:val="32"/>
              </w:rPr>
              <w:t>万元以上</w:t>
            </w:r>
            <w:r>
              <w:rPr>
                <w:rFonts w:ascii="Times New Roman" w:hAnsi="Times New Roman"/>
                <w:sz w:val="21"/>
                <w:szCs w:val="32"/>
              </w:rPr>
              <w:t>2.9</w:t>
            </w:r>
            <w:r>
              <w:rPr>
                <w:rFonts w:ascii="Times New Roman" w:hAnsi="Times New Roman"/>
                <w:sz w:val="21"/>
                <w:szCs w:val="32"/>
              </w:rPr>
              <w:t>万元以下的罚款。</w:t>
            </w:r>
          </w:p>
        </w:tc>
        <w:tc>
          <w:tcPr>
            <w:tcW w:w="273" w:type="pct"/>
            <w:shd w:val="clear" w:color="000000" w:fill="FFFFFF"/>
            <w:vAlign w:val="center"/>
          </w:tcPr>
          <w:p w14:paraId="6A241F51" w14:textId="77777777" w:rsidR="00D52283" w:rsidRDefault="00D52283">
            <w:pPr>
              <w:spacing w:line="240" w:lineRule="exact"/>
              <w:jc w:val="left"/>
              <w:rPr>
                <w:rFonts w:ascii="Times New Roman" w:hAnsi="Times New Roman"/>
                <w:sz w:val="21"/>
                <w:szCs w:val="32"/>
              </w:rPr>
            </w:pPr>
          </w:p>
        </w:tc>
      </w:tr>
      <w:tr w:rsidR="00D52283" w14:paraId="5488DCA4" w14:textId="77777777">
        <w:trPr>
          <w:jc w:val="center"/>
        </w:trPr>
        <w:tc>
          <w:tcPr>
            <w:tcW w:w="219" w:type="pct"/>
            <w:vMerge/>
            <w:shd w:val="clear" w:color="auto" w:fill="auto"/>
            <w:vAlign w:val="center"/>
          </w:tcPr>
          <w:p w14:paraId="4C3D13C3"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5E2BF3E8"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573903D7"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415532E9"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7C8EEC6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120F605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72EFC37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高危行业、领域的生产经营单位未建立安全</w:t>
            </w:r>
            <w:r>
              <w:rPr>
                <w:rFonts w:ascii="Times New Roman" w:hAnsi="Times New Roman"/>
                <w:sz w:val="21"/>
                <w:szCs w:val="32"/>
              </w:rPr>
              <w:lastRenderedPageBreak/>
              <w:t>风险分级管控制度，或者未按照安全风险分级采取相应管控措施的。</w:t>
            </w:r>
          </w:p>
        </w:tc>
        <w:tc>
          <w:tcPr>
            <w:tcW w:w="881" w:type="pct"/>
            <w:shd w:val="clear" w:color="000000" w:fill="FFFFFF"/>
            <w:vAlign w:val="center"/>
          </w:tcPr>
          <w:p w14:paraId="7329BE1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责令限期改正，处</w:t>
            </w:r>
            <w:r>
              <w:rPr>
                <w:rFonts w:ascii="Times New Roman" w:hAnsi="Times New Roman"/>
                <w:sz w:val="21"/>
                <w:szCs w:val="32"/>
              </w:rPr>
              <w:t>3</w:t>
            </w:r>
            <w:r>
              <w:rPr>
                <w:rFonts w:ascii="Times New Roman" w:hAnsi="Times New Roman"/>
                <w:sz w:val="21"/>
                <w:szCs w:val="32"/>
              </w:rPr>
              <w:t>万元到</w:t>
            </w:r>
            <w:r>
              <w:rPr>
                <w:rFonts w:ascii="Times New Roman" w:hAnsi="Times New Roman"/>
                <w:sz w:val="21"/>
                <w:szCs w:val="32"/>
              </w:rPr>
              <w:t>7</w:t>
            </w:r>
            <w:r>
              <w:rPr>
                <w:rFonts w:ascii="Times New Roman" w:hAnsi="Times New Roman"/>
                <w:sz w:val="21"/>
                <w:szCs w:val="32"/>
              </w:rPr>
              <w:t>万元的罚款；逾</w:t>
            </w:r>
            <w:r>
              <w:rPr>
                <w:rFonts w:ascii="Times New Roman" w:hAnsi="Times New Roman"/>
                <w:sz w:val="21"/>
                <w:szCs w:val="32"/>
              </w:rPr>
              <w:lastRenderedPageBreak/>
              <w:t>期未改正的，责令停产停业整顿，并处</w:t>
            </w:r>
            <w:r>
              <w:rPr>
                <w:rFonts w:ascii="Times New Roman" w:hAnsi="Times New Roman"/>
                <w:sz w:val="21"/>
                <w:szCs w:val="32"/>
              </w:rPr>
              <w:t>13</w:t>
            </w:r>
            <w:r>
              <w:rPr>
                <w:rFonts w:ascii="Times New Roman" w:hAnsi="Times New Roman"/>
                <w:sz w:val="21"/>
                <w:szCs w:val="32"/>
              </w:rPr>
              <w:t>万元到</w:t>
            </w:r>
            <w:r>
              <w:rPr>
                <w:rFonts w:ascii="Times New Roman" w:hAnsi="Times New Roman"/>
                <w:sz w:val="21"/>
                <w:szCs w:val="32"/>
              </w:rPr>
              <w:t>17</w:t>
            </w:r>
            <w:r>
              <w:rPr>
                <w:rFonts w:ascii="Times New Roman" w:hAnsi="Times New Roman"/>
                <w:sz w:val="21"/>
                <w:szCs w:val="32"/>
              </w:rPr>
              <w:t>万元的罚款，对其直接负责的主管人员和其他直接责任人员处</w:t>
            </w:r>
            <w:r>
              <w:rPr>
                <w:rFonts w:ascii="Times New Roman" w:hAnsi="Times New Roman"/>
                <w:sz w:val="21"/>
                <w:szCs w:val="32"/>
              </w:rPr>
              <w:t>2.9</w:t>
            </w:r>
            <w:r>
              <w:rPr>
                <w:rFonts w:ascii="Times New Roman" w:hAnsi="Times New Roman"/>
                <w:sz w:val="21"/>
                <w:szCs w:val="32"/>
              </w:rPr>
              <w:t>万元到</w:t>
            </w:r>
            <w:r>
              <w:rPr>
                <w:rFonts w:ascii="Times New Roman" w:hAnsi="Times New Roman"/>
                <w:sz w:val="21"/>
                <w:szCs w:val="32"/>
              </w:rPr>
              <w:t>4.1</w:t>
            </w:r>
            <w:r>
              <w:rPr>
                <w:rFonts w:ascii="Times New Roman" w:hAnsi="Times New Roman"/>
                <w:sz w:val="21"/>
                <w:szCs w:val="32"/>
              </w:rPr>
              <w:t>万元的罚款。</w:t>
            </w:r>
          </w:p>
        </w:tc>
        <w:tc>
          <w:tcPr>
            <w:tcW w:w="273" w:type="pct"/>
            <w:shd w:val="clear" w:color="000000" w:fill="FFFFFF"/>
            <w:vAlign w:val="center"/>
          </w:tcPr>
          <w:p w14:paraId="236E2B89" w14:textId="77777777" w:rsidR="00D52283" w:rsidRDefault="00D52283">
            <w:pPr>
              <w:spacing w:line="240" w:lineRule="exact"/>
              <w:jc w:val="left"/>
              <w:rPr>
                <w:rFonts w:ascii="Times New Roman" w:hAnsi="Times New Roman"/>
                <w:sz w:val="21"/>
                <w:szCs w:val="32"/>
              </w:rPr>
            </w:pPr>
          </w:p>
        </w:tc>
      </w:tr>
      <w:tr w:rsidR="00D52283" w14:paraId="3332B84F" w14:textId="77777777">
        <w:trPr>
          <w:jc w:val="center"/>
        </w:trPr>
        <w:tc>
          <w:tcPr>
            <w:tcW w:w="219" w:type="pct"/>
            <w:vMerge/>
            <w:shd w:val="clear" w:color="auto" w:fill="auto"/>
            <w:vAlign w:val="center"/>
          </w:tcPr>
          <w:p w14:paraId="2185706C"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1736A7D8"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26D1BD52"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5758C0F0"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02EEA25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17D68D5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1CF9231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高危行业、领域的生产经营单位未建立安全风险分级管控制度，且未按照安全风险分级采取相应管控措施的。</w:t>
            </w:r>
          </w:p>
        </w:tc>
        <w:tc>
          <w:tcPr>
            <w:tcW w:w="881" w:type="pct"/>
            <w:shd w:val="clear" w:color="000000" w:fill="FFFFFF"/>
            <w:vAlign w:val="center"/>
          </w:tcPr>
          <w:p w14:paraId="1CC4FE9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7</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万元以下的罚款；逾期未改正的，责令停产停业整顿，并处</w:t>
            </w:r>
            <w:r>
              <w:rPr>
                <w:rFonts w:ascii="Times New Roman" w:hAnsi="Times New Roman"/>
                <w:sz w:val="21"/>
                <w:szCs w:val="32"/>
              </w:rPr>
              <w:t>17</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万元以下的罚款，对其直接负责的主管人员和其他直接责任人员处</w:t>
            </w:r>
            <w:r>
              <w:rPr>
                <w:rFonts w:ascii="Times New Roman" w:hAnsi="Times New Roman"/>
                <w:sz w:val="21"/>
                <w:szCs w:val="32"/>
              </w:rPr>
              <w:t>4.1</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w:t>
            </w:r>
          </w:p>
        </w:tc>
        <w:tc>
          <w:tcPr>
            <w:tcW w:w="273" w:type="pct"/>
            <w:shd w:val="clear" w:color="000000" w:fill="FFFFFF"/>
            <w:vAlign w:val="center"/>
          </w:tcPr>
          <w:p w14:paraId="4C6754F2" w14:textId="77777777" w:rsidR="00D52283" w:rsidRDefault="00D52283">
            <w:pPr>
              <w:spacing w:line="240" w:lineRule="exact"/>
              <w:jc w:val="left"/>
              <w:rPr>
                <w:rFonts w:ascii="Times New Roman" w:hAnsi="Times New Roman"/>
                <w:sz w:val="21"/>
                <w:szCs w:val="32"/>
              </w:rPr>
            </w:pPr>
          </w:p>
        </w:tc>
      </w:tr>
      <w:tr w:rsidR="00D52283" w14:paraId="0C6753BF" w14:textId="77777777">
        <w:trPr>
          <w:trHeight w:val="3407"/>
          <w:jc w:val="center"/>
        </w:trPr>
        <w:tc>
          <w:tcPr>
            <w:tcW w:w="219" w:type="pct"/>
            <w:vMerge w:val="restart"/>
            <w:shd w:val="clear" w:color="auto" w:fill="auto"/>
            <w:vAlign w:val="center"/>
          </w:tcPr>
          <w:p w14:paraId="3BD573D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24</w:t>
            </w:r>
          </w:p>
        </w:tc>
        <w:tc>
          <w:tcPr>
            <w:tcW w:w="474" w:type="pct"/>
            <w:vMerge w:val="restart"/>
            <w:shd w:val="clear" w:color="auto" w:fill="auto"/>
            <w:vAlign w:val="center"/>
          </w:tcPr>
          <w:p w14:paraId="06CA8B8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生产经营单位未建立事故隐患排查治理制度，或者重大事故隐患排查治理情况未按照规定报告</w:t>
            </w:r>
          </w:p>
        </w:tc>
        <w:tc>
          <w:tcPr>
            <w:tcW w:w="1027" w:type="pct"/>
            <w:vMerge w:val="restart"/>
            <w:shd w:val="clear" w:color="auto" w:fill="auto"/>
            <w:tcMar>
              <w:top w:w="0" w:type="dxa"/>
              <w:left w:w="57" w:type="dxa"/>
              <w:bottom w:w="0" w:type="dxa"/>
              <w:right w:w="57" w:type="dxa"/>
            </w:tcMar>
            <w:vAlign w:val="center"/>
          </w:tcPr>
          <w:p w14:paraId="2356796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tc>
        <w:tc>
          <w:tcPr>
            <w:tcW w:w="932" w:type="pct"/>
            <w:vMerge w:val="restart"/>
            <w:shd w:val="clear" w:color="auto" w:fill="auto"/>
            <w:vAlign w:val="center"/>
          </w:tcPr>
          <w:p w14:paraId="477C3E5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一百零一条第五项：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14:paraId="04701B8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（五）未建立事故隐患排查治理制度，或者重大事故隐患排查治理情况未按照规定报告的。</w:t>
            </w:r>
          </w:p>
        </w:tc>
        <w:tc>
          <w:tcPr>
            <w:tcW w:w="362" w:type="pct"/>
            <w:shd w:val="clear" w:color="auto" w:fill="auto"/>
            <w:vAlign w:val="center"/>
          </w:tcPr>
          <w:p w14:paraId="5BDC929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37F0531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19B087F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高危行业、领域以外的生产经营单位，未制定事故隐患治理制度，或者重大事故隐患排查治理情况未按照规定报告的。</w:t>
            </w:r>
          </w:p>
        </w:tc>
        <w:tc>
          <w:tcPr>
            <w:tcW w:w="881" w:type="pct"/>
            <w:shd w:val="clear" w:color="000000" w:fill="FFFFFF"/>
            <w:vAlign w:val="center"/>
          </w:tcPr>
          <w:p w14:paraId="245C530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万元以下的罚款；逾期未改正的，责令停产停业整顿，并处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13</w:t>
            </w:r>
            <w:r>
              <w:rPr>
                <w:rFonts w:ascii="Times New Roman" w:hAnsi="Times New Roman"/>
                <w:sz w:val="21"/>
                <w:szCs w:val="32"/>
              </w:rPr>
              <w:t>万元以下的罚款，对其直接负责的主管人员和其他直接责任人员处</w:t>
            </w:r>
            <w:r>
              <w:rPr>
                <w:rFonts w:ascii="Times New Roman" w:hAnsi="Times New Roman"/>
                <w:sz w:val="21"/>
                <w:szCs w:val="32"/>
              </w:rPr>
              <w:t>2</w:t>
            </w:r>
            <w:r>
              <w:rPr>
                <w:rFonts w:ascii="Times New Roman" w:hAnsi="Times New Roman"/>
                <w:sz w:val="21"/>
                <w:szCs w:val="32"/>
              </w:rPr>
              <w:t>万元以上</w:t>
            </w:r>
            <w:r>
              <w:rPr>
                <w:rFonts w:ascii="Times New Roman" w:hAnsi="Times New Roman"/>
                <w:sz w:val="21"/>
                <w:szCs w:val="32"/>
              </w:rPr>
              <w:t>2.9</w:t>
            </w:r>
            <w:r>
              <w:rPr>
                <w:rFonts w:ascii="Times New Roman" w:hAnsi="Times New Roman"/>
                <w:sz w:val="21"/>
                <w:szCs w:val="32"/>
              </w:rPr>
              <w:t>万元以下的罚款。</w:t>
            </w:r>
          </w:p>
        </w:tc>
        <w:tc>
          <w:tcPr>
            <w:tcW w:w="273" w:type="pct"/>
            <w:shd w:val="clear" w:color="000000" w:fill="FFFFFF"/>
            <w:vAlign w:val="center"/>
          </w:tcPr>
          <w:p w14:paraId="04E97CD9" w14:textId="77777777" w:rsidR="00D52283" w:rsidRDefault="00D52283">
            <w:pPr>
              <w:spacing w:line="240" w:lineRule="exact"/>
              <w:jc w:val="left"/>
              <w:rPr>
                <w:rFonts w:ascii="Times New Roman" w:hAnsi="Times New Roman"/>
                <w:sz w:val="21"/>
                <w:szCs w:val="32"/>
              </w:rPr>
            </w:pPr>
          </w:p>
        </w:tc>
      </w:tr>
      <w:tr w:rsidR="00D52283" w14:paraId="378D0E7D" w14:textId="77777777">
        <w:trPr>
          <w:trHeight w:val="3356"/>
          <w:jc w:val="center"/>
        </w:trPr>
        <w:tc>
          <w:tcPr>
            <w:tcW w:w="219" w:type="pct"/>
            <w:vMerge/>
            <w:shd w:val="clear" w:color="auto" w:fill="auto"/>
            <w:vAlign w:val="center"/>
          </w:tcPr>
          <w:p w14:paraId="730481BA"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0EF1B762"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6A14D2FC"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3BEF0A14"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5C6276C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4872D3F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783B266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符合下列情况之一：</w:t>
            </w:r>
          </w:p>
          <w:p w14:paraId="103D8F5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1.</w:t>
            </w:r>
            <w:r>
              <w:rPr>
                <w:rFonts w:ascii="Times New Roman" w:hAnsi="Times New Roman"/>
                <w:sz w:val="21"/>
                <w:szCs w:val="32"/>
              </w:rPr>
              <w:t>高危行业、领域以外的生产经营单位，未制定事故隐患治理制度，且重大事故隐患排查治理情况未按照规定报告的；</w:t>
            </w:r>
          </w:p>
          <w:p w14:paraId="24B1E17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2.</w:t>
            </w:r>
            <w:r>
              <w:rPr>
                <w:rFonts w:ascii="Times New Roman" w:hAnsi="Times New Roman"/>
                <w:sz w:val="21"/>
                <w:szCs w:val="32"/>
              </w:rPr>
              <w:t>高危行业、领域的生产经营单位，未制定事故隐患治理制度，或者重大事故隐患排查治理情况未按照规定报告的。</w:t>
            </w:r>
          </w:p>
        </w:tc>
        <w:tc>
          <w:tcPr>
            <w:tcW w:w="881" w:type="pct"/>
            <w:shd w:val="clear" w:color="000000" w:fill="FFFFFF"/>
            <w:vAlign w:val="center"/>
          </w:tcPr>
          <w:p w14:paraId="5724582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3</w:t>
            </w:r>
            <w:r>
              <w:rPr>
                <w:rFonts w:ascii="Times New Roman" w:hAnsi="Times New Roman"/>
                <w:sz w:val="21"/>
                <w:szCs w:val="32"/>
              </w:rPr>
              <w:t>万元到</w:t>
            </w:r>
            <w:r>
              <w:rPr>
                <w:rFonts w:ascii="Times New Roman" w:hAnsi="Times New Roman"/>
                <w:sz w:val="21"/>
                <w:szCs w:val="32"/>
              </w:rPr>
              <w:t>7</w:t>
            </w:r>
            <w:r>
              <w:rPr>
                <w:rFonts w:ascii="Times New Roman" w:hAnsi="Times New Roman"/>
                <w:sz w:val="21"/>
                <w:szCs w:val="32"/>
              </w:rPr>
              <w:t>万元的罚款；逾期未改正的，责令停产停业整顿，并处</w:t>
            </w:r>
            <w:r>
              <w:rPr>
                <w:rFonts w:ascii="Times New Roman" w:hAnsi="Times New Roman"/>
                <w:sz w:val="21"/>
                <w:szCs w:val="32"/>
              </w:rPr>
              <w:t>13</w:t>
            </w:r>
            <w:r>
              <w:rPr>
                <w:rFonts w:ascii="Times New Roman" w:hAnsi="Times New Roman"/>
                <w:sz w:val="21"/>
                <w:szCs w:val="32"/>
              </w:rPr>
              <w:t>万元到</w:t>
            </w:r>
            <w:r>
              <w:rPr>
                <w:rFonts w:ascii="Times New Roman" w:hAnsi="Times New Roman"/>
                <w:sz w:val="21"/>
                <w:szCs w:val="32"/>
              </w:rPr>
              <w:t>17</w:t>
            </w:r>
            <w:r>
              <w:rPr>
                <w:rFonts w:ascii="Times New Roman" w:hAnsi="Times New Roman"/>
                <w:sz w:val="21"/>
                <w:szCs w:val="32"/>
              </w:rPr>
              <w:t>万元的罚款，对其直接负责的主管人员和其他直接责任人员处</w:t>
            </w:r>
            <w:r>
              <w:rPr>
                <w:rFonts w:ascii="Times New Roman" w:hAnsi="Times New Roman"/>
                <w:sz w:val="21"/>
                <w:szCs w:val="32"/>
              </w:rPr>
              <w:t>2.9</w:t>
            </w:r>
            <w:r>
              <w:rPr>
                <w:rFonts w:ascii="Times New Roman" w:hAnsi="Times New Roman"/>
                <w:sz w:val="21"/>
                <w:szCs w:val="32"/>
              </w:rPr>
              <w:t>万元到</w:t>
            </w:r>
            <w:r>
              <w:rPr>
                <w:rFonts w:ascii="Times New Roman" w:hAnsi="Times New Roman"/>
                <w:sz w:val="21"/>
                <w:szCs w:val="32"/>
              </w:rPr>
              <w:t>4.1</w:t>
            </w:r>
            <w:r>
              <w:rPr>
                <w:rFonts w:ascii="Times New Roman" w:hAnsi="Times New Roman"/>
                <w:sz w:val="21"/>
                <w:szCs w:val="32"/>
              </w:rPr>
              <w:t>万元的罚款。</w:t>
            </w:r>
          </w:p>
        </w:tc>
        <w:tc>
          <w:tcPr>
            <w:tcW w:w="273" w:type="pct"/>
            <w:shd w:val="clear" w:color="000000" w:fill="FFFFFF"/>
            <w:vAlign w:val="center"/>
          </w:tcPr>
          <w:p w14:paraId="285748B5" w14:textId="77777777" w:rsidR="00D52283" w:rsidRDefault="00D52283">
            <w:pPr>
              <w:spacing w:line="240" w:lineRule="exact"/>
              <w:jc w:val="left"/>
              <w:rPr>
                <w:rFonts w:ascii="Times New Roman" w:hAnsi="Times New Roman"/>
                <w:sz w:val="21"/>
                <w:szCs w:val="32"/>
              </w:rPr>
            </w:pPr>
          </w:p>
        </w:tc>
      </w:tr>
      <w:tr w:rsidR="00D52283" w14:paraId="2A83B19E" w14:textId="77777777">
        <w:trPr>
          <w:trHeight w:val="3344"/>
          <w:jc w:val="center"/>
        </w:trPr>
        <w:tc>
          <w:tcPr>
            <w:tcW w:w="219" w:type="pct"/>
            <w:vMerge/>
            <w:shd w:val="clear" w:color="auto" w:fill="auto"/>
            <w:vAlign w:val="center"/>
          </w:tcPr>
          <w:p w14:paraId="397196DF"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55B5AB19"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3571BFDD"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67DA5CB2"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3F23099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3E3368B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5544977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高危行业、领域的生产经营单位，未制定事故隐患治理制度，且重大事故隐患排查治理情况未按照规定报告的。</w:t>
            </w:r>
          </w:p>
        </w:tc>
        <w:tc>
          <w:tcPr>
            <w:tcW w:w="881" w:type="pct"/>
            <w:shd w:val="clear" w:color="000000" w:fill="FFFFFF"/>
            <w:vAlign w:val="center"/>
          </w:tcPr>
          <w:p w14:paraId="43743E9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7</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万元以下的罚款；逾期未改正的，责令停产停业整顿，并处</w:t>
            </w:r>
            <w:r>
              <w:rPr>
                <w:rFonts w:ascii="Times New Roman" w:hAnsi="Times New Roman"/>
                <w:sz w:val="21"/>
                <w:szCs w:val="32"/>
              </w:rPr>
              <w:t>17</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万元以下的罚款，对其直接负责的主管人员和其他直接责任人员处</w:t>
            </w:r>
            <w:r>
              <w:rPr>
                <w:rFonts w:ascii="Times New Roman" w:hAnsi="Times New Roman"/>
                <w:sz w:val="21"/>
                <w:szCs w:val="32"/>
              </w:rPr>
              <w:t>4.1</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w:t>
            </w:r>
          </w:p>
        </w:tc>
        <w:tc>
          <w:tcPr>
            <w:tcW w:w="273" w:type="pct"/>
            <w:shd w:val="clear" w:color="000000" w:fill="FFFFFF"/>
            <w:vAlign w:val="center"/>
          </w:tcPr>
          <w:p w14:paraId="5D914EAA" w14:textId="77777777" w:rsidR="00D52283" w:rsidRDefault="00D52283">
            <w:pPr>
              <w:spacing w:line="240" w:lineRule="exact"/>
              <w:jc w:val="left"/>
              <w:rPr>
                <w:rFonts w:ascii="Times New Roman" w:hAnsi="Times New Roman"/>
                <w:sz w:val="21"/>
                <w:szCs w:val="32"/>
              </w:rPr>
            </w:pPr>
          </w:p>
        </w:tc>
      </w:tr>
      <w:tr w:rsidR="00D52283" w14:paraId="51FEE7C6" w14:textId="77777777">
        <w:trPr>
          <w:trHeight w:val="2324"/>
          <w:jc w:val="center"/>
        </w:trPr>
        <w:tc>
          <w:tcPr>
            <w:tcW w:w="219" w:type="pct"/>
            <w:vMerge w:val="restart"/>
            <w:shd w:val="clear" w:color="auto" w:fill="auto"/>
            <w:vAlign w:val="center"/>
          </w:tcPr>
          <w:p w14:paraId="1941B66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25</w:t>
            </w:r>
          </w:p>
        </w:tc>
        <w:tc>
          <w:tcPr>
            <w:tcW w:w="474" w:type="pct"/>
            <w:vMerge w:val="restart"/>
            <w:shd w:val="clear" w:color="auto" w:fill="auto"/>
            <w:vAlign w:val="center"/>
          </w:tcPr>
          <w:p w14:paraId="08FFED4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危险物品的生产、经营、储存、运输单位以及矿山、金属冶炼、城市轨道交通运营、建筑施工单位未建立应急值班制度或者配备应急值班人员</w:t>
            </w:r>
          </w:p>
        </w:tc>
        <w:tc>
          <w:tcPr>
            <w:tcW w:w="1027" w:type="pct"/>
            <w:vMerge w:val="restart"/>
            <w:shd w:val="clear" w:color="auto" w:fill="auto"/>
            <w:vAlign w:val="center"/>
          </w:tcPr>
          <w:p w14:paraId="5D3F994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《生产安全事故应急条例》（国务院令第</w:t>
            </w:r>
            <w:r>
              <w:rPr>
                <w:rFonts w:ascii="Times New Roman" w:hAnsi="Times New Roman"/>
                <w:sz w:val="21"/>
                <w:szCs w:val="32"/>
              </w:rPr>
              <w:t>708</w:t>
            </w:r>
            <w:r>
              <w:rPr>
                <w:rFonts w:ascii="Times New Roman" w:hAnsi="Times New Roman"/>
                <w:sz w:val="21"/>
                <w:szCs w:val="32"/>
              </w:rPr>
              <w:t>号）第十四条：下列单位应当建立应急值班制度，配备应急值班人员：</w:t>
            </w:r>
          </w:p>
          <w:p w14:paraId="6BE8581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（一）县级以上人民政府及其负有安全生产监督管理职责的部门；</w:t>
            </w:r>
          </w:p>
          <w:p w14:paraId="4B884AA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（二）危险物品的生产、经营、储存、运输单位以及矿山、金属冶炼、城市轨道交通运营、建筑施工单位；</w:t>
            </w:r>
          </w:p>
          <w:p w14:paraId="46A438C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（三）应急救援队伍。</w:t>
            </w:r>
          </w:p>
          <w:p w14:paraId="2523749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规模较大、危险性较高的易燃易爆物品、危险化学品等危险物品的生产、经营、储存、运输单位应当成立应急处置技术组，实行</w:t>
            </w:r>
            <w:r>
              <w:rPr>
                <w:rFonts w:ascii="Times New Roman" w:hAnsi="Times New Roman"/>
                <w:sz w:val="21"/>
                <w:szCs w:val="32"/>
              </w:rPr>
              <w:t>24</w:t>
            </w:r>
            <w:r>
              <w:rPr>
                <w:rFonts w:ascii="Times New Roman" w:hAnsi="Times New Roman"/>
                <w:sz w:val="21"/>
                <w:szCs w:val="32"/>
              </w:rPr>
              <w:t>小时应急值班。</w:t>
            </w:r>
          </w:p>
        </w:tc>
        <w:tc>
          <w:tcPr>
            <w:tcW w:w="932" w:type="pct"/>
            <w:vMerge w:val="restart"/>
            <w:shd w:val="clear" w:color="auto" w:fill="auto"/>
            <w:vAlign w:val="center"/>
          </w:tcPr>
          <w:p w14:paraId="5C3CFBE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《生产安全事故应急条例》（国务院令第</w:t>
            </w:r>
            <w:r>
              <w:rPr>
                <w:rFonts w:ascii="Times New Roman" w:hAnsi="Times New Roman"/>
                <w:sz w:val="21"/>
                <w:szCs w:val="32"/>
              </w:rPr>
              <w:t>708</w:t>
            </w:r>
            <w:r>
              <w:rPr>
                <w:rFonts w:ascii="Times New Roman" w:hAnsi="Times New Roman"/>
                <w:sz w:val="21"/>
                <w:szCs w:val="32"/>
              </w:rPr>
              <w:t>号）第三十二条：生产经营单位未将生产安全事故应急救援预案报送备案、未建立应急值班制度或者配备应急值班人员的，由县级以上人民政府负有安全生产监督管理职责的部门责令限期改正；逾期未改正的，处</w:t>
            </w:r>
            <w:r>
              <w:rPr>
                <w:rFonts w:ascii="Times New Roman" w:hAnsi="Times New Roman"/>
                <w:sz w:val="21"/>
                <w:szCs w:val="32"/>
              </w:rPr>
              <w:t>3</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万元以下的罚款，对直接负责的主管人员和其他直接责任人员处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2</w:t>
            </w:r>
            <w:r>
              <w:rPr>
                <w:rFonts w:ascii="Times New Roman" w:hAnsi="Times New Roman"/>
                <w:sz w:val="21"/>
                <w:szCs w:val="32"/>
              </w:rPr>
              <w:t>万元以下的罚款。</w:t>
            </w:r>
          </w:p>
        </w:tc>
        <w:tc>
          <w:tcPr>
            <w:tcW w:w="362" w:type="pct"/>
            <w:shd w:val="clear" w:color="auto" w:fill="auto"/>
            <w:vAlign w:val="center"/>
          </w:tcPr>
          <w:p w14:paraId="2A98C37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418F209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2AE3215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从业人员不满</w:t>
            </w:r>
            <w:r>
              <w:rPr>
                <w:rFonts w:ascii="Times New Roman" w:hAnsi="Times New Roman"/>
                <w:sz w:val="21"/>
                <w:szCs w:val="32"/>
              </w:rPr>
              <w:t>20</w:t>
            </w:r>
            <w:r>
              <w:rPr>
                <w:rFonts w:ascii="Times New Roman" w:hAnsi="Times New Roman"/>
                <w:sz w:val="21"/>
                <w:szCs w:val="32"/>
              </w:rPr>
              <w:t>人的危险物品的生产、经营、储存、运输单位以及矿山、金属冶炼、城市轨道交通运营、建筑施工单位，未建立应急值班制度或者未配备应急值班人员的。</w:t>
            </w:r>
          </w:p>
        </w:tc>
        <w:tc>
          <w:tcPr>
            <w:tcW w:w="881" w:type="pct"/>
            <w:shd w:val="clear" w:color="000000" w:fill="FFFFFF"/>
            <w:vAlign w:val="center"/>
          </w:tcPr>
          <w:p w14:paraId="66820B0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责令限期改正；逾期未改正的，处</w:t>
            </w:r>
            <w:r>
              <w:rPr>
                <w:rFonts w:ascii="Times New Roman" w:hAnsi="Times New Roman"/>
                <w:sz w:val="21"/>
                <w:szCs w:val="32"/>
              </w:rPr>
              <w:t>3</w:t>
            </w:r>
            <w:r>
              <w:rPr>
                <w:rFonts w:ascii="Times New Roman" w:hAnsi="Times New Roman"/>
                <w:sz w:val="21"/>
                <w:szCs w:val="32"/>
              </w:rPr>
              <w:t>万元以上</w:t>
            </w:r>
            <w:r>
              <w:rPr>
                <w:rFonts w:ascii="Times New Roman" w:hAnsi="Times New Roman"/>
                <w:sz w:val="21"/>
                <w:szCs w:val="32"/>
              </w:rPr>
              <w:t>3.6</w:t>
            </w:r>
            <w:r>
              <w:rPr>
                <w:rFonts w:ascii="Times New Roman" w:hAnsi="Times New Roman"/>
                <w:sz w:val="21"/>
                <w:szCs w:val="32"/>
              </w:rPr>
              <w:t>万元以下的罚款，对直接负责的主管人员和其他直接责任人员处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1.3</w:t>
            </w:r>
            <w:r>
              <w:rPr>
                <w:rFonts w:ascii="Times New Roman" w:hAnsi="Times New Roman"/>
                <w:sz w:val="21"/>
                <w:szCs w:val="32"/>
              </w:rPr>
              <w:t>万元以下的罚款。</w:t>
            </w:r>
          </w:p>
        </w:tc>
        <w:tc>
          <w:tcPr>
            <w:tcW w:w="273" w:type="pct"/>
            <w:vMerge w:val="restart"/>
            <w:shd w:val="clear" w:color="000000" w:fill="FFFFFF"/>
            <w:vAlign w:val="center"/>
          </w:tcPr>
          <w:p w14:paraId="25EEB768" w14:textId="77777777" w:rsidR="00D52283" w:rsidRDefault="00D52283">
            <w:pPr>
              <w:spacing w:line="240" w:lineRule="exact"/>
              <w:jc w:val="left"/>
              <w:rPr>
                <w:rFonts w:ascii="Times New Roman" w:hAnsi="Times New Roman"/>
                <w:sz w:val="21"/>
                <w:szCs w:val="32"/>
              </w:rPr>
            </w:pPr>
          </w:p>
        </w:tc>
      </w:tr>
      <w:tr w:rsidR="00D52283" w14:paraId="65157FB9" w14:textId="77777777">
        <w:trPr>
          <w:jc w:val="center"/>
        </w:trPr>
        <w:tc>
          <w:tcPr>
            <w:tcW w:w="219" w:type="pct"/>
            <w:vMerge/>
            <w:shd w:val="clear" w:color="auto" w:fill="auto"/>
            <w:vAlign w:val="center"/>
          </w:tcPr>
          <w:p w14:paraId="3B0E6C59"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335F6EDF"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6F2D20FF"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3157DB7C"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128BFFD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1FE27BC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4EB33C4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从业人员</w:t>
            </w:r>
            <w:r>
              <w:rPr>
                <w:rFonts w:ascii="Times New Roman" w:hAnsi="Times New Roman"/>
                <w:sz w:val="21"/>
                <w:szCs w:val="32"/>
              </w:rPr>
              <w:t>20</w:t>
            </w:r>
            <w:r>
              <w:rPr>
                <w:rFonts w:ascii="Times New Roman" w:hAnsi="Times New Roman"/>
                <w:sz w:val="21"/>
                <w:szCs w:val="32"/>
              </w:rPr>
              <w:t>人以上</w:t>
            </w:r>
            <w:r>
              <w:rPr>
                <w:rFonts w:ascii="Times New Roman" w:hAnsi="Times New Roman"/>
                <w:sz w:val="21"/>
                <w:szCs w:val="32"/>
              </w:rPr>
              <w:t>100</w:t>
            </w:r>
            <w:r>
              <w:rPr>
                <w:rFonts w:ascii="Times New Roman" w:hAnsi="Times New Roman"/>
                <w:sz w:val="21"/>
                <w:szCs w:val="32"/>
              </w:rPr>
              <w:t>人以下的危险物品的生产、经营、储存、运输单位以及矿山、金属冶炼、城市轨道交通运营、建筑施工单位，未建立应急值班制度或者未配备应急值班人员的。</w:t>
            </w:r>
          </w:p>
        </w:tc>
        <w:tc>
          <w:tcPr>
            <w:tcW w:w="881" w:type="pct"/>
            <w:shd w:val="clear" w:color="000000" w:fill="FFFFFF"/>
            <w:vAlign w:val="center"/>
          </w:tcPr>
          <w:p w14:paraId="4D1BAE4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责令限期改正；逾期未改正的，处</w:t>
            </w:r>
            <w:r>
              <w:rPr>
                <w:rFonts w:ascii="Times New Roman" w:hAnsi="Times New Roman"/>
                <w:sz w:val="21"/>
                <w:szCs w:val="32"/>
              </w:rPr>
              <w:t>3.6</w:t>
            </w:r>
            <w:r>
              <w:rPr>
                <w:rFonts w:ascii="Times New Roman" w:hAnsi="Times New Roman"/>
                <w:sz w:val="21"/>
                <w:szCs w:val="32"/>
              </w:rPr>
              <w:t>万元到</w:t>
            </w:r>
            <w:r>
              <w:rPr>
                <w:rFonts w:ascii="Times New Roman" w:hAnsi="Times New Roman"/>
                <w:sz w:val="21"/>
                <w:szCs w:val="32"/>
              </w:rPr>
              <w:t>4.4</w:t>
            </w:r>
            <w:r>
              <w:rPr>
                <w:rFonts w:ascii="Times New Roman" w:hAnsi="Times New Roman"/>
                <w:sz w:val="21"/>
                <w:szCs w:val="32"/>
              </w:rPr>
              <w:t>万元的罚款，对直接负责的主管人员和其他直接责任人员处</w:t>
            </w:r>
            <w:r>
              <w:rPr>
                <w:rFonts w:ascii="Times New Roman" w:hAnsi="Times New Roman"/>
                <w:sz w:val="21"/>
                <w:szCs w:val="32"/>
              </w:rPr>
              <w:t>1.3</w:t>
            </w:r>
            <w:r>
              <w:rPr>
                <w:rFonts w:ascii="Times New Roman" w:hAnsi="Times New Roman"/>
                <w:sz w:val="21"/>
                <w:szCs w:val="32"/>
              </w:rPr>
              <w:t>万元到</w:t>
            </w:r>
            <w:r>
              <w:rPr>
                <w:rFonts w:ascii="Times New Roman" w:hAnsi="Times New Roman"/>
                <w:sz w:val="21"/>
                <w:szCs w:val="32"/>
              </w:rPr>
              <w:t>1.7</w:t>
            </w:r>
            <w:r>
              <w:rPr>
                <w:rFonts w:ascii="Times New Roman" w:hAnsi="Times New Roman"/>
                <w:sz w:val="21"/>
                <w:szCs w:val="32"/>
              </w:rPr>
              <w:t>万元的罚款。</w:t>
            </w:r>
          </w:p>
        </w:tc>
        <w:tc>
          <w:tcPr>
            <w:tcW w:w="273" w:type="pct"/>
            <w:vMerge/>
            <w:shd w:val="clear" w:color="000000" w:fill="FFFFFF"/>
            <w:vAlign w:val="center"/>
          </w:tcPr>
          <w:p w14:paraId="39FAC99E" w14:textId="77777777" w:rsidR="00D52283" w:rsidRDefault="00D52283">
            <w:pPr>
              <w:spacing w:line="240" w:lineRule="exact"/>
              <w:jc w:val="left"/>
              <w:rPr>
                <w:rFonts w:ascii="Times New Roman" w:hAnsi="Times New Roman"/>
                <w:sz w:val="21"/>
                <w:szCs w:val="32"/>
              </w:rPr>
            </w:pPr>
          </w:p>
        </w:tc>
      </w:tr>
      <w:tr w:rsidR="00D52283" w14:paraId="56CBA9F7" w14:textId="77777777">
        <w:trPr>
          <w:jc w:val="center"/>
        </w:trPr>
        <w:tc>
          <w:tcPr>
            <w:tcW w:w="219" w:type="pct"/>
            <w:vMerge/>
            <w:shd w:val="clear" w:color="auto" w:fill="auto"/>
            <w:vAlign w:val="center"/>
          </w:tcPr>
          <w:p w14:paraId="04D1C76F"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7EDC9E06"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70A74EED"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5D8BD8F3"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590ED00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28503A2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28D46D5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从业人员超过</w:t>
            </w:r>
            <w:r>
              <w:rPr>
                <w:rFonts w:ascii="Times New Roman" w:hAnsi="Times New Roman"/>
                <w:sz w:val="21"/>
                <w:szCs w:val="32"/>
              </w:rPr>
              <w:t>100</w:t>
            </w:r>
            <w:r>
              <w:rPr>
                <w:rFonts w:ascii="Times New Roman" w:hAnsi="Times New Roman"/>
                <w:sz w:val="21"/>
                <w:szCs w:val="32"/>
              </w:rPr>
              <w:t>人的危险物品的生产、经营、储存、运输单位以及矿山、金属冶炼、城市轨道交通运营、建筑施工单位，未建立应急值班制度或者未配备应急值班人员的。</w:t>
            </w:r>
          </w:p>
        </w:tc>
        <w:tc>
          <w:tcPr>
            <w:tcW w:w="881" w:type="pct"/>
            <w:shd w:val="clear" w:color="000000" w:fill="FFFFFF"/>
            <w:vAlign w:val="center"/>
          </w:tcPr>
          <w:p w14:paraId="7873AE1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责令限期改正；逾期未改正的，处</w:t>
            </w:r>
            <w:r>
              <w:rPr>
                <w:rFonts w:ascii="Times New Roman" w:hAnsi="Times New Roman"/>
                <w:sz w:val="21"/>
                <w:szCs w:val="32"/>
              </w:rPr>
              <w:t>4.4</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万元以下的罚款，对直接负责的主管人员和其他直接责任人员处</w:t>
            </w:r>
            <w:r>
              <w:rPr>
                <w:rFonts w:ascii="Times New Roman" w:hAnsi="Times New Roman"/>
                <w:sz w:val="21"/>
                <w:szCs w:val="32"/>
              </w:rPr>
              <w:t>1.7</w:t>
            </w:r>
            <w:r>
              <w:rPr>
                <w:rFonts w:ascii="Times New Roman" w:hAnsi="Times New Roman"/>
                <w:sz w:val="21"/>
                <w:szCs w:val="32"/>
              </w:rPr>
              <w:t>万元以上</w:t>
            </w:r>
            <w:r>
              <w:rPr>
                <w:rFonts w:ascii="Times New Roman" w:hAnsi="Times New Roman"/>
                <w:sz w:val="21"/>
                <w:szCs w:val="32"/>
              </w:rPr>
              <w:t>2</w:t>
            </w:r>
            <w:r>
              <w:rPr>
                <w:rFonts w:ascii="Times New Roman" w:hAnsi="Times New Roman"/>
                <w:sz w:val="21"/>
                <w:szCs w:val="32"/>
              </w:rPr>
              <w:t>万元以下的罚款。</w:t>
            </w:r>
          </w:p>
        </w:tc>
        <w:tc>
          <w:tcPr>
            <w:tcW w:w="273" w:type="pct"/>
            <w:vMerge/>
            <w:shd w:val="clear" w:color="000000" w:fill="FFFFFF"/>
            <w:vAlign w:val="center"/>
          </w:tcPr>
          <w:p w14:paraId="08EBBD59" w14:textId="77777777" w:rsidR="00D52283" w:rsidRDefault="00D52283">
            <w:pPr>
              <w:spacing w:line="240" w:lineRule="exact"/>
              <w:jc w:val="left"/>
              <w:rPr>
                <w:rFonts w:ascii="Times New Roman" w:hAnsi="Times New Roman"/>
                <w:sz w:val="21"/>
                <w:szCs w:val="32"/>
              </w:rPr>
            </w:pPr>
          </w:p>
        </w:tc>
      </w:tr>
      <w:tr w:rsidR="00D52283" w14:paraId="35991C43" w14:textId="77777777">
        <w:trPr>
          <w:trHeight w:val="2074"/>
          <w:jc w:val="center"/>
        </w:trPr>
        <w:tc>
          <w:tcPr>
            <w:tcW w:w="219" w:type="pct"/>
            <w:vMerge w:val="restart"/>
            <w:shd w:val="clear" w:color="auto" w:fill="auto"/>
            <w:vAlign w:val="center"/>
          </w:tcPr>
          <w:p w14:paraId="5E44502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26</w:t>
            </w:r>
          </w:p>
        </w:tc>
        <w:tc>
          <w:tcPr>
            <w:tcW w:w="474" w:type="pct"/>
            <w:vMerge w:val="restart"/>
            <w:shd w:val="clear" w:color="auto" w:fill="auto"/>
            <w:vAlign w:val="center"/>
          </w:tcPr>
          <w:p w14:paraId="7DC2F54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生产经营单位及其主要负责人或其他人员违反操作规程或者安全管理规定作业</w:t>
            </w:r>
          </w:p>
        </w:tc>
        <w:tc>
          <w:tcPr>
            <w:tcW w:w="1027" w:type="pct"/>
            <w:vMerge w:val="restart"/>
            <w:shd w:val="clear" w:color="auto" w:fill="auto"/>
            <w:vAlign w:val="center"/>
          </w:tcPr>
          <w:p w14:paraId="3B4979B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《安全生产违法行为行政处罚办法》（原国家安监总局令</w:t>
            </w:r>
            <w:r>
              <w:rPr>
                <w:rFonts w:ascii="Times New Roman" w:hAnsi="Times New Roman"/>
                <w:sz w:val="21"/>
                <w:szCs w:val="32"/>
              </w:rPr>
              <w:t>15</w:t>
            </w:r>
            <w:r>
              <w:rPr>
                <w:rFonts w:ascii="Times New Roman" w:hAnsi="Times New Roman"/>
                <w:sz w:val="21"/>
                <w:szCs w:val="32"/>
              </w:rPr>
              <w:t>号，第</w:t>
            </w:r>
            <w:r>
              <w:rPr>
                <w:rFonts w:ascii="Times New Roman" w:hAnsi="Times New Roman"/>
                <w:sz w:val="21"/>
                <w:szCs w:val="32"/>
              </w:rPr>
              <w:t>77</w:t>
            </w:r>
            <w:r>
              <w:rPr>
                <w:rFonts w:ascii="Times New Roman" w:hAnsi="Times New Roman"/>
                <w:sz w:val="21"/>
                <w:szCs w:val="32"/>
              </w:rPr>
              <w:t>号修正）第四十五条：生产经营单位及其主要负责人或者其他人员有下列行为之一的，给予警告，并可以对生产经营单位处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万元以下罚款，对其主要负责人、其他有关人员处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w:t>
            </w:r>
          </w:p>
          <w:p w14:paraId="0CCF4D4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（一）违反操作规程或者安全管理规定作业的；</w:t>
            </w:r>
          </w:p>
          <w:p w14:paraId="07D56B6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（二）违章指挥从业人员或者强令从业人员违章、冒险作业的；</w:t>
            </w:r>
          </w:p>
          <w:p w14:paraId="2186F00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（三）发现从业人员违章作业不加制止的；</w:t>
            </w:r>
          </w:p>
          <w:p w14:paraId="50B2A4D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（四）超过核定的生产能力、强度或者定员进行生产的；</w:t>
            </w:r>
          </w:p>
          <w:p w14:paraId="706BA33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（五）对被查封或者扣押的设施、设备、器材、危险物品和作业场所，擅自启封或者使用的；</w:t>
            </w:r>
          </w:p>
          <w:p w14:paraId="6C60D17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（六）故意提供虚假情况或者隐瞒存在的事故隐患以及其他安全问题的；</w:t>
            </w:r>
          </w:p>
          <w:p w14:paraId="5950987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（七）拒不执行安全监管监察部门依法下达的安全监管监察指令的。</w:t>
            </w:r>
          </w:p>
        </w:tc>
        <w:tc>
          <w:tcPr>
            <w:tcW w:w="932" w:type="pct"/>
            <w:vMerge w:val="restart"/>
            <w:shd w:val="clear" w:color="auto" w:fill="auto"/>
            <w:vAlign w:val="center"/>
          </w:tcPr>
          <w:p w14:paraId="03F6367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《安全生产违法行为行政处罚办法》（原国家安监总局令</w:t>
            </w:r>
            <w:r>
              <w:rPr>
                <w:rFonts w:ascii="Times New Roman" w:hAnsi="Times New Roman"/>
                <w:sz w:val="21"/>
                <w:szCs w:val="32"/>
              </w:rPr>
              <w:t>15</w:t>
            </w:r>
            <w:r>
              <w:rPr>
                <w:rFonts w:ascii="Times New Roman" w:hAnsi="Times New Roman"/>
                <w:sz w:val="21"/>
                <w:szCs w:val="32"/>
              </w:rPr>
              <w:t>号，第</w:t>
            </w:r>
            <w:r>
              <w:rPr>
                <w:rFonts w:ascii="Times New Roman" w:hAnsi="Times New Roman"/>
                <w:sz w:val="21"/>
                <w:szCs w:val="32"/>
              </w:rPr>
              <w:t>77</w:t>
            </w:r>
            <w:r>
              <w:rPr>
                <w:rFonts w:ascii="Times New Roman" w:hAnsi="Times New Roman"/>
                <w:sz w:val="21"/>
                <w:szCs w:val="32"/>
              </w:rPr>
              <w:t>号修正）第四十五条第一项：生产经营单位及其主要负责人或者其他人员有下列行为之一的，给予警告，并可以对生产经营单位处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万元以下罚款，对其主要负责人、其他有关人员处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w:t>
            </w:r>
          </w:p>
          <w:p w14:paraId="1795662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（一）违反操作规程或者安全管理规定作业的。</w:t>
            </w:r>
          </w:p>
        </w:tc>
        <w:tc>
          <w:tcPr>
            <w:tcW w:w="362" w:type="pct"/>
            <w:shd w:val="clear" w:color="auto" w:fill="auto"/>
            <w:vAlign w:val="center"/>
          </w:tcPr>
          <w:p w14:paraId="597BB81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7A52E5E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5949F58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其他人员违反操作规程或者安全管理规定作业，发现有</w:t>
            </w:r>
            <w:r>
              <w:rPr>
                <w:rFonts w:ascii="Times New Roman" w:hAnsi="Times New Roman"/>
                <w:sz w:val="21"/>
                <w:szCs w:val="32"/>
              </w:rPr>
              <w:t>1</w:t>
            </w:r>
            <w:r>
              <w:rPr>
                <w:rFonts w:ascii="Times New Roman" w:hAnsi="Times New Roman"/>
                <w:sz w:val="21"/>
                <w:szCs w:val="32"/>
              </w:rPr>
              <w:t>人次的。</w:t>
            </w:r>
          </w:p>
        </w:tc>
        <w:tc>
          <w:tcPr>
            <w:tcW w:w="881" w:type="pct"/>
            <w:shd w:val="clear" w:color="000000" w:fill="FFFFFF"/>
            <w:vAlign w:val="center"/>
          </w:tcPr>
          <w:p w14:paraId="055D219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给予警告，对生产经营单位处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1.6</w:t>
            </w:r>
            <w:r>
              <w:rPr>
                <w:rFonts w:ascii="Times New Roman" w:hAnsi="Times New Roman"/>
                <w:sz w:val="21"/>
                <w:szCs w:val="32"/>
              </w:rPr>
              <w:t>万元以下的罚款，对其主要负责人、其他有关人员处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3700</w:t>
            </w:r>
            <w:r>
              <w:rPr>
                <w:rFonts w:ascii="Times New Roman" w:hAnsi="Times New Roman"/>
                <w:sz w:val="21"/>
                <w:szCs w:val="32"/>
              </w:rPr>
              <w:t>元以下的罚款。</w:t>
            </w:r>
          </w:p>
        </w:tc>
        <w:tc>
          <w:tcPr>
            <w:tcW w:w="273" w:type="pct"/>
            <w:shd w:val="clear" w:color="000000" w:fill="FFFFFF"/>
            <w:vAlign w:val="center"/>
          </w:tcPr>
          <w:p w14:paraId="60DDBC99" w14:textId="77777777" w:rsidR="00D52283" w:rsidRDefault="00D52283">
            <w:pPr>
              <w:spacing w:line="240" w:lineRule="exact"/>
              <w:jc w:val="left"/>
              <w:rPr>
                <w:rFonts w:ascii="Times New Roman" w:hAnsi="Times New Roman"/>
                <w:sz w:val="21"/>
                <w:szCs w:val="32"/>
              </w:rPr>
            </w:pPr>
          </w:p>
        </w:tc>
      </w:tr>
      <w:tr w:rsidR="00D52283" w14:paraId="73A6CCDB" w14:textId="77777777">
        <w:trPr>
          <w:trHeight w:val="2528"/>
          <w:jc w:val="center"/>
        </w:trPr>
        <w:tc>
          <w:tcPr>
            <w:tcW w:w="219" w:type="pct"/>
            <w:vMerge/>
            <w:shd w:val="clear" w:color="auto" w:fill="auto"/>
            <w:vAlign w:val="center"/>
          </w:tcPr>
          <w:p w14:paraId="4DDE18A5"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5C6457C4"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1087F4A4"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4AC0E369"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64E116F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2A3A400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17B6CE3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其他人员违反操作规程或者安全管理规定作业，发现有</w:t>
            </w:r>
            <w:r>
              <w:rPr>
                <w:rFonts w:ascii="Times New Roman" w:hAnsi="Times New Roman"/>
                <w:sz w:val="21"/>
                <w:szCs w:val="32"/>
              </w:rPr>
              <w:t>2</w:t>
            </w:r>
            <w:r>
              <w:rPr>
                <w:rFonts w:ascii="Times New Roman" w:hAnsi="Times New Roman"/>
                <w:sz w:val="21"/>
                <w:szCs w:val="32"/>
              </w:rPr>
              <w:t>人次以上的。</w:t>
            </w:r>
          </w:p>
        </w:tc>
        <w:tc>
          <w:tcPr>
            <w:tcW w:w="881" w:type="pct"/>
            <w:shd w:val="clear" w:color="000000" w:fill="FFFFFF"/>
            <w:vAlign w:val="center"/>
          </w:tcPr>
          <w:p w14:paraId="5B11077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给予警告，对生产经营单位处</w:t>
            </w:r>
            <w:r>
              <w:rPr>
                <w:rFonts w:ascii="Times New Roman" w:hAnsi="Times New Roman"/>
                <w:sz w:val="21"/>
                <w:szCs w:val="32"/>
              </w:rPr>
              <w:t>1.6</w:t>
            </w:r>
            <w:r>
              <w:rPr>
                <w:rFonts w:ascii="Times New Roman" w:hAnsi="Times New Roman"/>
                <w:sz w:val="21"/>
                <w:szCs w:val="32"/>
              </w:rPr>
              <w:t>万元到</w:t>
            </w:r>
            <w:r>
              <w:rPr>
                <w:rFonts w:ascii="Times New Roman" w:hAnsi="Times New Roman"/>
                <w:sz w:val="21"/>
                <w:szCs w:val="32"/>
              </w:rPr>
              <w:t>2.4</w:t>
            </w:r>
            <w:r>
              <w:rPr>
                <w:rFonts w:ascii="Times New Roman" w:hAnsi="Times New Roman"/>
                <w:sz w:val="21"/>
                <w:szCs w:val="32"/>
              </w:rPr>
              <w:t>万元的罚款，对其主要负责人、其他有关人员处</w:t>
            </w:r>
            <w:r>
              <w:rPr>
                <w:rFonts w:ascii="Times New Roman" w:hAnsi="Times New Roman"/>
                <w:sz w:val="21"/>
                <w:szCs w:val="32"/>
              </w:rPr>
              <w:t>3700</w:t>
            </w:r>
            <w:r>
              <w:rPr>
                <w:rFonts w:ascii="Times New Roman" w:hAnsi="Times New Roman"/>
                <w:sz w:val="21"/>
                <w:szCs w:val="32"/>
              </w:rPr>
              <w:t>元到</w:t>
            </w:r>
            <w:r>
              <w:rPr>
                <w:rFonts w:ascii="Times New Roman" w:hAnsi="Times New Roman"/>
                <w:sz w:val="21"/>
                <w:szCs w:val="32"/>
              </w:rPr>
              <w:t>7300</w:t>
            </w:r>
            <w:r>
              <w:rPr>
                <w:rFonts w:ascii="Times New Roman" w:hAnsi="Times New Roman"/>
                <w:sz w:val="21"/>
                <w:szCs w:val="32"/>
              </w:rPr>
              <w:t>元的罚款。</w:t>
            </w:r>
          </w:p>
        </w:tc>
        <w:tc>
          <w:tcPr>
            <w:tcW w:w="273" w:type="pct"/>
            <w:shd w:val="clear" w:color="000000" w:fill="FFFFFF"/>
            <w:vAlign w:val="center"/>
          </w:tcPr>
          <w:p w14:paraId="37593082" w14:textId="77777777" w:rsidR="00D52283" w:rsidRDefault="00D52283">
            <w:pPr>
              <w:spacing w:line="240" w:lineRule="exact"/>
              <w:jc w:val="left"/>
              <w:rPr>
                <w:rFonts w:ascii="Times New Roman" w:hAnsi="Times New Roman"/>
                <w:sz w:val="21"/>
                <w:szCs w:val="32"/>
              </w:rPr>
            </w:pPr>
          </w:p>
        </w:tc>
      </w:tr>
      <w:tr w:rsidR="00D52283" w14:paraId="24F7D0A1" w14:textId="77777777">
        <w:trPr>
          <w:jc w:val="center"/>
        </w:trPr>
        <w:tc>
          <w:tcPr>
            <w:tcW w:w="219" w:type="pct"/>
            <w:vMerge/>
            <w:shd w:val="clear" w:color="auto" w:fill="auto"/>
            <w:vAlign w:val="center"/>
          </w:tcPr>
          <w:p w14:paraId="610DE165"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6C8CD8FF"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726DB1C2"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75495AE1"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1A30703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4F4E896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12FB46C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主要负责人违反操作规程或者安全管理规定作业的。</w:t>
            </w:r>
          </w:p>
        </w:tc>
        <w:tc>
          <w:tcPr>
            <w:tcW w:w="881" w:type="pct"/>
            <w:shd w:val="clear" w:color="000000" w:fill="FFFFFF"/>
            <w:vAlign w:val="center"/>
          </w:tcPr>
          <w:p w14:paraId="4CD7503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给予警告，对生产经营单位处</w:t>
            </w:r>
            <w:r>
              <w:rPr>
                <w:rFonts w:ascii="Times New Roman" w:hAnsi="Times New Roman"/>
                <w:sz w:val="21"/>
                <w:szCs w:val="32"/>
              </w:rPr>
              <w:t>2.4</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万元以下的罚款，对其主要负责人、其他有关人员处</w:t>
            </w:r>
            <w:r>
              <w:rPr>
                <w:rFonts w:ascii="Times New Roman" w:hAnsi="Times New Roman"/>
                <w:sz w:val="21"/>
                <w:szCs w:val="32"/>
              </w:rPr>
              <w:t>7300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w:t>
            </w:r>
          </w:p>
        </w:tc>
        <w:tc>
          <w:tcPr>
            <w:tcW w:w="273" w:type="pct"/>
            <w:shd w:val="clear" w:color="000000" w:fill="FFFFFF"/>
            <w:vAlign w:val="center"/>
          </w:tcPr>
          <w:p w14:paraId="7B2DBEA6" w14:textId="77777777" w:rsidR="00D52283" w:rsidRDefault="00D52283">
            <w:pPr>
              <w:spacing w:line="240" w:lineRule="exact"/>
              <w:jc w:val="left"/>
              <w:rPr>
                <w:rFonts w:ascii="Times New Roman" w:hAnsi="Times New Roman"/>
                <w:sz w:val="21"/>
                <w:szCs w:val="32"/>
              </w:rPr>
            </w:pPr>
          </w:p>
        </w:tc>
      </w:tr>
      <w:tr w:rsidR="00D52283" w14:paraId="716BD342" w14:textId="77777777">
        <w:trPr>
          <w:trHeight w:val="2277"/>
          <w:jc w:val="center"/>
        </w:trPr>
        <w:tc>
          <w:tcPr>
            <w:tcW w:w="219" w:type="pct"/>
            <w:vMerge w:val="restart"/>
            <w:shd w:val="clear" w:color="auto" w:fill="auto"/>
            <w:vAlign w:val="center"/>
          </w:tcPr>
          <w:p w14:paraId="520B80B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27</w:t>
            </w:r>
          </w:p>
        </w:tc>
        <w:tc>
          <w:tcPr>
            <w:tcW w:w="474" w:type="pct"/>
            <w:vMerge w:val="restart"/>
            <w:shd w:val="clear" w:color="auto" w:fill="auto"/>
            <w:vAlign w:val="center"/>
          </w:tcPr>
          <w:p w14:paraId="1E569AB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生产经营单位及其主要负责人或其他人员违章指挥从业人员或者强令从业人员违章、冒险作业</w:t>
            </w:r>
          </w:p>
        </w:tc>
        <w:tc>
          <w:tcPr>
            <w:tcW w:w="1027" w:type="pct"/>
            <w:vMerge w:val="restart"/>
            <w:shd w:val="clear" w:color="auto" w:fill="auto"/>
            <w:vAlign w:val="center"/>
          </w:tcPr>
          <w:p w14:paraId="7B7B3AD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《安全生产违法行为行政处罚办法》（原国家安监总局令</w:t>
            </w:r>
            <w:r>
              <w:rPr>
                <w:rFonts w:ascii="Times New Roman" w:hAnsi="Times New Roman"/>
                <w:sz w:val="21"/>
                <w:szCs w:val="32"/>
              </w:rPr>
              <w:t>15</w:t>
            </w:r>
            <w:r>
              <w:rPr>
                <w:rFonts w:ascii="Times New Roman" w:hAnsi="Times New Roman"/>
                <w:sz w:val="21"/>
                <w:szCs w:val="32"/>
              </w:rPr>
              <w:t>号，第</w:t>
            </w:r>
            <w:r>
              <w:rPr>
                <w:rFonts w:ascii="Times New Roman" w:hAnsi="Times New Roman"/>
                <w:sz w:val="21"/>
                <w:szCs w:val="32"/>
              </w:rPr>
              <w:t>77</w:t>
            </w:r>
            <w:r>
              <w:rPr>
                <w:rFonts w:ascii="Times New Roman" w:hAnsi="Times New Roman"/>
                <w:sz w:val="21"/>
                <w:szCs w:val="32"/>
              </w:rPr>
              <w:t>号修正）第四十五条：生产经营单位及其主要负责人或者其他人员有下列行为之一的，给予警告，并可以对生产经营单位处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万元以下罚款，对其主要负责人、其他有关人员处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w:t>
            </w:r>
          </w:p>
          <w:p w14:paraId="418C754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（一）违反操作规程或者安全管理规定作业的；</w:t>
            </w:r>
          </w:p>
          <w:p w14:paraId="447C5A0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（二）违章指挥从业人员或者强令从业人员违章、冒险作业的；</w:t>
            </w:r>
          </w:p>
          <w:p w14:paraId="719740B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（三）发现从业人员违章作业不加制止的；</w:t>
            </w:r>
          </w:p>
          <w:p w14:paraId="529BB6A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（四）超过核定的生产能力、强度或者定员进行生产的；</w:t>
            </w:r>
          </w:p>
          <w:p w14:paraId="3ABBFC3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（五）对被查封或者扣押的设施、设备、器材、危险物品和作业场所，擅自启封或者使用的；</w:t>
            </w:r>
          </w:p>
          <w:p w14:paraId="58C79D0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（六）故意提供虚假情况或者隐瞒存在的事故隐患以及其他安全问题的；</w:t>
            </w:r>
          </w:p>
          <w:p w14:paraId="7CDEECB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（七）拒不执行安全监管监察部门依法下达的安全监管监察指令的。</w:t>
            </w:r>
          </w:p>
        </w:tc>
        <w:tc>
          <w:tcPr>
            <w:tcW w:w="932" w:type="pct"/>
            <w:vMerge w:val="restart"/>
            <w:shd w:val="clear" w:color="auto" w:fill="auto"/>
            <w:vAlign w:val="center"/>
          </w:tcPr>
          <w:p w14:paraId="0F2C92B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《安全生产违法行为行政处罚办法》（原国家安监总局令</w:t>
            </w:r>
            <w:r>
              <w:rPr>
                <w:rFonts w:ascii="Times New Roman" w:hAnsi="Times New Roman"/>
                <w:sz w:val="21"/>
                <w:szCs w:val="32"/>
              </w:rPr>
              <w:t>15</w:t>
            </w:r>
            <w:r>
              <w:rPr>
                <w:rFonts w:ascii="Times New Roman" w:hAnsi="Times New Roman"/>
                <w:sz w:val="21"/>
                <w:szCs w:val="32"/>
              </w:rPr>
              <w:t>号，第</w:t>
            </w:r>
            <w:r>
              <w:rPr>
                <w:rFonts w:ascii="Times New Roman" w:hAnsi="Times New Roman"/>
                <w:sz w:val="21"/>
                <w:szCs w:val="32"/>
              </w:rPr>
              <w:t>77</w:t>
            </w:r>
            <w:r>
              <w:rPr>
                <w:rFonts w:ascii="Times New Roman" w:hAnsi="Times New Roman"/>
                <w:sz w:val="21"/>
                <w:szCs w:val="32"/>
              </w:rPr>
              <w:t>号修正）第四十五条第二项：生产经营单位及其主要负责人或者其他人员有下列行为之一的，给予警告，并可以对生产经营单位处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万元以下罚款，对其主要负责人、其他有关人员处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w:t>
            </w:r>
          </w:p>
          <w:p w14:paraId="3C04FC6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（二）违章指挥从业人员或者强令从业人员违章、冒险作业的。</w:t>
            </w:r>
          </w:p>
        </w:tc>
        <w:tc>
          <w:tcPr>
            <w:tcW w:w="362" w:type="pct"/>
            <w:shd w:val="clear" w:color="auto" w:fill="auto"/>
            <w:vAlign w:val="center"/>
          </w:tcPr>
          <w:p w14:paraId="2653BC4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756BE1B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46BEFA1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按照本裁量基准总则判定执行。</w:t>
            </w:r>
          </w:p>
        </w:tc>
        <w:tc>
          <w:tcPr>
            <w:tcW w:w="881" w:type="pct"/>
            <w:shd w:val="clear" w:color="000000" w:fill="FFFFFF"/>
            <w:vAlign w:val="center"/>
          </w:tcPr>
          <w:p w14:paraId="278DA25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给予警告，对生产经营单位处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1.6</w:t>
            </w:r>
            <w:r>
              <w:rPr>
                <w:rFonts w:ascii="Times New Roman" w:hAnsi="Times New Roman"/>
                <w:sz w:val="21"/>
                <w:szCs w:val="32"/>
              </w:rPr>
              <w:t>万元以下的罚款，对其主要负责人、其他有关人员处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3700</w:t>
            </w:r>
            <w:r>
              <w:rPr>
                <w:rFonts w:ascii="Times New Roman" w:hAnsi="Times New Roman"/>
                <w:sz w:val="21"/>
                <w:szCs w:val="32"/>
              </w:rPr>
              <w:t>元以下的罚款。</w:t>
            </w:r>
          </w:p>
        </w:tc>
        <w:tc>
          <w:tcPr>
            <w:tcW w:w="273" w:type="pct"/>
            <w:shd w:val="clear" w:color="000000" w:fill="FFFFFF"/>
            <w:vAlign w:val="center"/>
          </w:tcPr>
          <w:p w14:paraId="7F9AD1B4" w14:textId="77777777" w:rsidR="00D52283" w:rsidRDefault="00D52283">
            <w:pPr>
              <w:spacing w:line="240" w:lineRule="exact"/>
              <w:jc w:val="left"/>
              <w:rPr>
                <w:rFonts w:ascii="Times New Roman" w:hAnsi="Times New Roman"/>
                <w:sz w:val="21"/>
                <w:szCs w:val="32"/>
              </w:rPr>
            </w:pPr>
          </w:p>
        </w:tc>
      </w:tr>
      <w:tr w:rsidR="00D52283" w14:paraId="58F1224D" w14:textId="77777777">
        <w:trPr>
          <w:trHeight w:val="2960"/>
          <w:jc w:val="center"/>
        </w:trPr>
        <w:tc>
          <w:tcPr>
            <w:tcW w:w="219" w:type="pct"/>
            <w:vMerge/>
            <w:shd w:val="clear" w:color="auto" w:fill="auto"/>
            <w:vAlign w:val="center"/>
          </w:tcPr>
          <w:p w14:paraId="50948855"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6D3EFA5F"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2417F205"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45AC65AF"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01C5C97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1BCD7F8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35A1BCC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其他有关人员违章指挥从业人员或者强令从业人员违章、冒险作业的。</w:t>
            </w:r>
          </w:p>
        </w:tc>
        <w:tc>
          <w:tcPr>
            <w:tcW w:w="881" w:type="pct"/>
            <w:shd w:val="clear" w:color="000000" w:fill="FFFFFF"/>
            <w:vAlign w:val="center"/>
          </w:tcPr>
          <w:p w14:paraId="18D3F64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给予警告，对生产经营单位处</w:t>
            </w:r>
            <w:r>
              <w:rPr>
                <w:rFonts w:ascii="Times New Roman" w:hAnsi="Times New Roman"/>
                <w:sz w:val="21"/>
                <w:szCs w:val="32"/>
              </w:rPr>
              <w:t>1.6</w:t>
            </w:r>
            <w:r>
              <w:rPr>
                <w:rFonts w:ascii="Times New Roman" w:hAnsi="Times New Roman"/>
                <w:sz w:val="21"/>
                <w:szCs w:val="32"/>
              </w:rPr>
              <w:t>万元到</w:t>
            </w:r>
            <w:r>
              <w:rPr>
                <w:rFonts w:ascii="Times New Roman" w:hAnsi="Times New Roman"/>
                <w:sz w:val="21"/>
                <w:szCs w:val="32"/>
              </w:rPr>
              <w:t>2.4</w:t>
            </w:r>
            <w:r>
              <w:rPr>
                <w:rFonts w:ascii="Times New Roman" w:hAnsi="Times New Roman"/>
                <w:sz w:val="21"/>
                <w:szCs w:val="32"/>
              </w:rPr>
              <w:t>万元的罚款，对其主要负责人、其他有关人员处</w:t>
            </w:r>
            <w:r>
              <w:rPr>
                <w:rFonts w:ascii="Times New Roman" w:hAnsi="Times New Roman"/>
                <w:sz w:val="21"/>
                <w:szCs w:val="32"/>
              </w:rPr>
              <w:t>3700</w:t>
            </w:r>
            <w:r>
              <w:rPr>
                <w:rFonts w:ascii="Times New Roman" w:hAnsi="Times New Roman"/>
                <w:sz w:val="21"/>
                <w:szCs w:val="32"/>
              </w:rPr>
              <w:t>元到</w:t>
            </w:r>
            <w:r>
              <w:rPr>
                <w:rFonts w:ascii="Times New Roman" w:hAnsi="Times New Roman"/>
                <w:sz w:val="21"/>
                <w:szCs w:val="32"/>
              </w:rPr>
              <w:t>7300</w:t>
            </w:r>
            <w:r>
              <w:rPr>
                <w:rFonts w:ascii="Times New Roman" w:hAnsi="Times New Roman"/>
                <w:sz w:val="21"/>
                <w:szCs w:val="32"/>
              </w:rPr>
              <w:t>元的罚款。</w:t>
            </w:r>
          </w:p>
        </w:tc>
        <w:tc>
          <w:tcPr>
            <w:tcW w:w="273" w:type="pct"/>
            <w:shd w:val="clear" w:color="000000" w:fill="FFFFFF"/>
            <w:vAlign w:val="center"/>
          </w:tcPr>
          <w:p w14:paraId="169B2542" w14:textId="77777777" w:rsidR="00D52283" w:rsidRDefault="00D52283">
            <w:pPr>
              <w:spacing w:line="240" w:lineRule="exact"/>
              <w:jc w:val="left"/>
              <w:rPr>
                <w:rFonts w:ascii="Times New Roman" w:hAnsi="Times New Roman"/>
                <w:sz w:val="21"/>
                <w:szCs w:val="32"/>
              </w:rPr>
            </w:pPr>
          </w:p>
        </w:tc>
      </w:tr>
      <w:tr w:rsidR="00D52283" w14:paraId="6E3731AE" w14:textId="77777777">
        <w:trPr>
          <w:jc w:val="center"/>
        </w:trPr>
        <w:tc>
          <w:tcPr>
            <w:tcW w:w="219" w:type="pct"/>
            <w:vMerge/>
            <w:shd w:val="clear" w:color="auto" w:fill="auto"/>
            <w:vAlign w:val="center"/>
          </w:tcPr>
          <w:p w14:paraId="35BDCF32"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4DC2883B"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3AF11BD2"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4EC51FB4"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7B5E231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657610D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7D71B58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主要负责人违章指挥从业人员或者强令从业人员违章、冒险作业的。</w:t>
            </w:r>
          </w:p>
        </w:tc>
        <w:tc>
          <w:tcPr>
            <w:tcW w:w="881" w:type="pct"/>
            <w:shd w:val="clear" w:color="000000" w:fill="FFFFFF"/>
            <w:vAlign w:val="center"/>
          </w:tcPr>
          <w:p w14:paraId="0E4E655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给予警告，对生产经营单位处</w:t>
            </w:r>
            <w:r>
              <w:rPr>
                <w:rFonts w:ascii="Times New Roman" w:hAnsi="Times New Roman"/>
                <w:sz w:val="21"/>
                <w:szCs w:val="32"/>
              </w:rPr>
              <w:t>2.4</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万元以下的罚款，对其主要负责人、其他有关人员处</w:t>
            </w:r>
            <w:r>
              <w:rPr>
                <w:rFonts w:ascii="Times New Roman" w:hAnsi="Times New Roman"/>
                <w:sz w:val="21"/>
                <w:szCs w:val="32"/>
              </w:rPr>
              <w:t>7300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w:t>
            </w:r>
          </w:p>
        </w:tc>
        <w:tc>
          <w:tcPr>
            <w:tcW w:w="273" w:type="pct"/>
            <w:shd w:val="clear" w:color="000000" w:fill="FFFFFF"/>
            <w:vAlign w:val="center"/>
          </w:tcPr>
          <w:p w14:paraId="7093B943" w14:textId="77777777" w:rsidR="00D52283" w:rsidRDefault="00D52283">
            <w:pPr>
              <w:spacing w:line="240" w:lineRule="exact"/>
              <w:jc w:val="left"/>
              <w:rPr>
                <w:rFonts w:ascii="Times New Roman" w:hAnsi="Times New Roman"/>
                <w:sz w:val="21"/>
                <w:szCs w:val="32"/>
              </w:rPr>
            </w:pPr>
          </w:p>
        </w:tc>
      </w:tr>
      <w:tr w:rsidR="00D52283" w14:paraId="3E4E60EA" w14:textId="77777777">
        <w:trPr>
          <w:trHeight w:val="2268"/>
          <w:jc w:val="center"/>
        </w:trPr>
        <w:tc>
          <w:tcPr>
            <w:tcW w:w="219" w:type="pct"/>
            <w:vMerge w:val="restart"/>
            <w:shd w:val="clear" w:color="auto" w:fill="auto"/>
            <w:vAlign w:val="center"/>
          </w:tcPr>
          <w:p w14:paraId="5679C13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28</w:t>
            </w:r>
          </w:p>
        </w:tc>
        <w:tc>
          <w:tcPr>
            <w:tcW w:w="474" w:type="pct"/>
            <w:vMerge w:val="restart"/>
            <w:shd w:val="clear" w:color="auto" w:fill="auto"/>
            <w:vAlign w:val="center"/>
          </w:tcPr>
          <w:p w14:paraId="17F74A0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生产经营单位及其主要负责人或其他人员发现从业人员违章作业不加制止</w:t>
            </w:r>
          </w:p>
        </w:tc>
        <w:tc>
          <w:tcPr>
            <w:tcW w:w="1027" w:type="pct"/>
            <w:vMerge w:val="restart"/>
            <w:shd w:val="clear" w:color="auto" w:fill="auto"/>
            <w:vAlign w:val="center"/>
          </w:tcPr>
          <w:p w14:paraId="04E0CF7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《安全生产违法行为行政处罚办法》（原国家安监总局令</w:t>
            </w:r>
            <w:r>
              <w:rPr>
                <w:rFonts w:ascii="Times New Roman" w:hAnsi="Times New Roman"/>
                <w:sz w:val="21"/>
                <w:szCs w:val="32"/>
              </w:rPr>
              <w:t>15</w:t>
            </w:r>
            <w:r>
              <w:rPr>
                <w:rFonts w:ascii="Times New Roman" w:hAnsi="Times New Roman"/>
                <w:sz w:val="21"/>
                <w:szCs w:val="32"/>
              </w:rPr>
              <w:t>号，第</w:t>
            </w:r>
            <w:r>
              <w:rPr>
                <w:rFonts w:ascii="Times New Roman" w:hAnsi="Times New Roman"/>
                <w:sz w:val="21"/>
                <w:szCs w:val="32"/>
              </w:rPr>
              <w:t>77</w:t>
            </w:r>
            <w:r>
              <w:rPr>
                <w:rFonts w:ascii="Times New Roman" w:hAnsi="Times New Roman"/>
                <w:sz w:val="21"/>
                <w:szCs w:val="32"/>
              </w:rPr>
              <w:t>号修正）第四十五条：生产经营单位及其主要负责人或者其他人员有下列行为之一的，给予警告，并可以对生产经营单位处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万元以下罚款，对其主要负责人、其他有关人员处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w:t>
            </w:r>
          </w:p>
          <w:p w14:paraId="3F83833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（一）违反操作规程或者安全管理规定作业的；</w:t>
            </w:r>
          </w:p>
          <w:p w14:paraId="334D81F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（二）违章指挥从业人员或者强令从业人员违章、冒险作业的；</w:t>
            </w:r>
          </w:p>
          <w:p w14:paraId="3F7EAD6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（三）发现从业人员违章作业不加制止的；</w:t>
            </w:r>
          </w:p>
          <w:p w14:paraId="79D0153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（四）超过核定的生产能力、强度或者定员进行生产的；</w:t>
            </w:r>
          </w:p>
          <w:p w14:paraId="3ECC0C3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（五）对被查封或者扣押的设施、设备、器材、危险物品和作业场所，擅自启封或者使用的；</w:t>
            </w:r>
          </w:p>
          <w:p w14:paraId="34FE983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（六）故意提供虚假情况或者隐瞒存在的事故隐患以及其他安全问题的；</w:t>
            </w:r>
          </w:p>
          <w:p w14:paraId="2621585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（七）拒不执行安全监管监察部门依法下达的安全监管监察指令的。</w:t>
            </w:r>
          </w:p>
        </w:tc>
        <w:tc>
          <w:tcPr>
            <w:tcW w:w="932" w:type="pct"/>
            <w:vMerge w:val="restart"/>
            <w:shd w:val="clear" w:color="auto" w:fill="auto"/>
            <w:vAlign w:val="center"/>
          </w:tcPr>
          <w:p w14:paraId="6846881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《安全生产违法行为行政处罚办法》（原国家安监总局令</w:t>
            </w:r>
            <w:r>
              <w:rPr>
                <w:rFonts w:ascii="Times New Roman" w:hAnsi="Times New Roman"/>
                <w:sz w:val="21"/>
                <w:szCs w:val="32"/>
              </w:rPr>
              <w:t>15</w:t>
            </w:r>
            <w:r>
              <w:rPr>
                <w:rFonts w:ascii="Times New Roman" w:hAnsi="Times New Roman"/>
                <w:sz w:val="21"/>
                <w:szCs w:val="32"/>
              </w:rPr>
              <w:t>号，第</w:t>
            </w:r>
            <w:r>
              <w:rPr>
                <w:rFonts w:ascii="Times New Roman" w:hAnsi="Times New Roman"/>
                <w:sz w:val="21"/>
                <w:szCs w:val="32"/>
              </w:rPr>
              <w:t>77</w:t>
            </w:r>
            <w:r>
              <w:rPr>
                <w:rFonts w:ascii="Times New Roman" w:hAnsi="Times New Roman"/>
                <w:sz w:val="21"/>
                <w:szCs w:val="32"/>
              </w:rPr>
              <w:t>号修正）第四十五条第三项：生产经营单位及其主要负责人或者其他人员有下列行为之一的，给予警告，并可以对生产经营单位处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万元以下罚款，对其主要负责人、其他有关人员处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w:t>
            </w:r>
          </w:p>
          <w:p w14:paraId="74E105E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（三）发现从业人员违章作业不加制止的。</w:t>
            </w:r>
          </w:p>
        </w:tc>
        <w:tc>
          <w:tcPr>
            <w:tcW w:w="362" w:type="pct"/>
            <w:shd w:val="clear" w:color="auto" w:fill="auto"/>
            <w:vAlign w:val="center"/>
          </w:tcPr>
          <w:p w14:paraId="77AC0CF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1E7A336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5113B26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按照本裁量基准总则判定执行。</w:t>
            </w:r>
          </w:p>
        </w:tc>
        <w:tc>
          <w:tcPr>
            <w:tcW w:w="881" w:type="pct"/>
            <w:shd w:val="clear" w:color="000000" w:fill="FFFFFF"/>
            <w:vAlign w:val="center"/>
          </w:tcPr>
          <w:p w14:paraId="7BAF7F5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给予警告，对生产经营单位处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1.6</w:t>
            </w:r>
            <w:r>
              <w:rPr>
                <w:rFonts w:ascii="Times New Roman" w:hAnsi="Times New Roman"/>
                <w:sz w:val="21"/>
                <w:szCs w:val="32"/>
              </w:rPr>
              <w:t>万元以下的罚款，对其主要负责人、其他有关人员处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3700</w:t>
            </w:r>
            <w:r>
              <w:rPr>
                <w:rFonts w:ascii="Times New Roman" w:hAnsi="Times New Roman"/>
                <w:sz w:val="21"/>
                <w:szCs w:val="32"/>
              </w:rPr>
              <w:t>元以下的罚款。</w:t>
            </w:r>
          </w:p>
        </w:tc>
        <w:tc>
          <w:tcPr>
            <w:tcW w:w="273" w:type="pct"/>
            <w:shd w:val="clear" w:color="000000" w:fill="FFFFFF"/>
            <w:vAlign w:val="center"/>
          </w:tcPr>
          <w:p w14:paraId="16B524B8" w14:textId="77777777" w:rsidR="00D52283" w:rsidRDefault="00D52283">
            <w:pPr>
              <w:spacing w:line="240" w:lineRule="exact"/>
              <w:jc w:val="left"/>
              <w:rPr>
                <w:rFonts w:ascii="Times New Roman" w:hAnsi="Times New Roman"/>
                <w:sz w:val="21"/>
                <w:szCs w:val="32"/>
              </w:rPr>
            </w:pPr>
          </w:p>
        </w:tc>
      </w:tr>
      <w:tr w:rsidR="00D52283" w14:paraId="6CA74787" w14:textId="77777777">
        <w:trPr>
          <w:trHeight w:val="2316"/>
          <w:jc w:val="center"/>
        </w:trPr>
        <w:tc>
          <w:tcPr>
            <w:tcW w:w="219" w:type="pct"/>
            <w:vMerge/>
            <w:shd w:val="clear" w:color="auto" w:fill="auto"/>
            <w:vAlign w:val="center"/>
          </w:tcPr>
          <w:p w14:paraId="5FE8C214"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7F6A67A2"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3016A10C"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6F2D121D"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2F1CCAB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7E9887F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3CA6151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其他人员发现从业人员违章作业不加制止的。</w:t>
            </w:r>
          </w:p>
        </w:tc>
        <w:tc>
          <w:tcPr>
            <w:tcW w:w="881" w:type="pct"/>
            <w:shd w:val="clear" w:color="000000" w:fill="FFFFFF"/>
            <w:vAlign w:val="center"/>
          </w:tcPr>
          <w:p w14:paraId="4A84942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给予警告，对生产经营单位处</w:t>
            </w:r>
            <w:r>
              <w:rPr>
                <w:rFonts w:ascii="Times New Roman" w:hAnsi="Times New Roman"/>
                <w:sz w:val="21"/>
                <w:szCs w:val="32"/>
              </w:rPr>
              <w:t>1.6</w:t>
            </w:r>
            <w:r>
              <w:rPr>
                <w:rFonts w:ascii="Times New Roman" w:hAnsi="Times New Roman"/>
                <w:sz w:val="21"/>
                <w:szCs w:val="32"/>
              </w:rPr>
              <w:t>万元到</w:t>
            </w:r>
            <w:r>
              <w:rPr>
                <w:rFonts w:ascii="Times New Roman" w:hAnsi="Times New Roman"/>
                <w:sz w:val="21"/>
                <w:szCs w:val="32"/>
              </w:rPr>
              <w:t>2.4</w:t>
            </w:r>
            <w:r>
              <w:rPr>
                <w:rFonts w:ascii="Times New Roman" w:hAnsi="Times New Roman"/>
                <w:sz w:val="21"/>
                <w:szCs w:val="32"/>
              </w:rPr>
              <w:t>万元的罚款，对其主要负责人、其他有关人员处</w:t>
            </w:r>
            <w:r>
              <w:rPr>
                <w:rFonts w:ascii="Times New Roman" w:hAnsi="Times New Roman"/>
                <w:sz w:val="21"/>
                <w:szCs w:val="32"/>
              </w:rPr>
              <w:t>3700</w:t>
            </w:r>
            <w:r>
              <w:rPr>
                <w:rFonts w:ascii="Times New Roman" w:hAnsi="Times New Roman"/>
                <w:sz w:val="21"/>
                <w:szCs w:val="32"/>
              </w:rPr>
              <w:t>元到</w:t>
            </w:r>
            <w:r>
              <w:rPr>
                <w:rFonts w:ascii="Times New Roman" w:hAnsi="Times New Roman"/>
                <w:sz w:val="21"/>
                <w:szCs w:val="32"/>
              </w:rPr>
              <w:t>7300</w:t>
            </w:r>
            <w:r>
              <w:rPr>
                <w:rFonts w:ascii="Times New Roman" w:hAnsi="Times New Roman"/>
                <w:sz w:val="21"/>
                <w:szCs w:val="32"/>
              </w:rPr>
              <w:t>元的罚款。</w:t>
            </w:r>
          </w:p>
        </w:tc>
        <w:tc>
          <w:tcPr>
            <w:tcW w:w="273" w:type="pct"/>
            <w:shd w:val="clear" w:color="000000" w:fill="FFFFFF"/>
            <w:vAlign w:val="center"/>
          </w:tcPr>
          <w:p w14:paraId="5B33C8B2" w14:textId="77777777" w:rsidR="00D52283" w:rsidRDefault="00D52283">
            <w:pPr>
              <w:spacing w:line="240" w:lineRule="exact"/>
              <w:jc w:val="left"/>
              <w:rPr>
                <w:rFonts w:ascii="Times New Roman" w:hAnsi="Times New Roman"/>
                <w:sz w:val="21"/>
                <w:szCs w:val="32"/>
              </w:rPr>
            </w:pPr>
          </w:p>
        </w:tc>
      </w:tr>
      <w:tr w:rsidR="00D52283" w14:paraId="16EFF0CD" w14:textId="77777777">
        <w:trPr>
          <w:jc w:val="center"/>
        </w:trPr>
        <w:tc>
          <w:tcPr>
            <w:tcW w:w="219" w:type="pct"/>
            <w:vMerge/>
            <w:shd w:val="clear" w:color="auto" w:fill="auto"/>
            <w:vAlign w:val="center"/>
          </w:tcPr>
          <w:p w14:paraId="686FF157"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298A74A4"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3FA98FD8"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67002A42"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0C62092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2807166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32F4694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主要负责人发现从业人员违章作业不加制止的。</w:t>
            </w:r>
          </w:p>
        </w:tc>
        <w:tc>
          <w:tcPr>
            <w:tcW w:w="881" w:type="pct"/>
            <w:shd w:val="clear" w:color="000000" w:fill="FFFFFF"/>
            <w:vAlign w:val="center"/>
          </w:tcPr>
          <w:p w14:paraId="6578AC0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给予警告，对生产经营单位处</w:t>
            </w:r>
            <w:r>
              <w:rPr>
                <w:rFonts w:ascii="Times New Roman" w:hAnsi="Times New Roman"/>
                <w:sz w:val="21"/>
                <w:szCs w:val="32"/>
              </w:rPr>
              <w:t>2.4</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万元以下的罚款，对其主要负责人、其他有关人员处</w:t>
            </w:r>
            <w:r>
              <w:rPr>
                <w:rFonts w:ascii="Times New Roman" w:hAnsi="Times New Roman"/>
                <w:sz w:val="21"/>
                <w:szCs w:val="32"/>
              </w:rPr>
              <w:t>7300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w:t>
            </w:r>
          </w:p>
        </w:tc>
        <w:tc>
          <w:tcPr>
            <w:tcW w:w="273" w:type="pct"/>
            <w:shd w:val="clear" w:color="000000" w:fill="FFFFFF"/>
            <w:vAlign w:val="center"/>
          </w:tcPr>
          <w:p w14:paraId="616C6873" w14:textId="77777777" w:rsidR="00D52283" w:rsidRDefault="00D52283">
            <w:pPr>
              <w:spacing w:line="240" w:lineRule="exact"/>
              <w:jc w:val="left"/>
              <w:rPr>
                <w:rFonts w:ascii="Times New Roman" w:hAnsi="Times New Roman"/>
                <w:sz w:val="21"/>
                <w:szCs w:val="32"/>
              </w:rPr>
            </w:pPr>
          </w:p>
        </w:tc>
      </w:tr>
      <w:tr w:rsidR="00D52283" w14:paraId="6E32563D" w14:textId="77777777">
        <w:trPr>
          <w:trHeight w:val="2058"/>
          <w:jc w:val="center"/>
        </w:trPr>
        <w:tc>
          <w:tcPr>
            <w:tcW w:w="219" w:type="pct"/>
            <w:vMerge w:val="restart"/>
            <w:shd w:val="clear" w:color="auto" w:fill="auto"/>
            <w:vAlign w:val="center"/>
          </w:tcPr>
          <w:p w14:paraId="0DF5A6F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29</w:t>
            </w:r>
          </w:p>
        </w:tc>
        <w:tc>
          <w:tcPr>
            <w:tcW w:w="474" w:type="pct"/>
            <w:vMerge w:val="restart"/>
            <w:shd w:val="clear" w:color="auto" w:fill="auto"/>
            <w:vAlign w:val="center"/>
          </w:tcPr>
          <w:p w14:paraId="241317F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生产经营单位及其主要负责人或其他人员超过核定的生产能力、强度或者定员进行生产</w:t>
            </w:r>
          </w:p>
        </w:tc>
        <w:tc>
          <w:tcPr>
            <w:tcW w:w="1027" w:type="pct"/>
            <w:vMerge w:val="restart"/>
            <w:shd w:val="clear" w:color="auto" w:fill="auto"/>
            <w:vAlign w:val="center"/>
          </w:tcPr>
          <w:p w14:paraId="0B8A339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《安全生产违法行为行政处罚办法》（原国家安监总局令</w:t>
            </w:r>
            <w:r>
              <w:rPr>
                <w:rFonts w:ascii="Times New Roman" w:hAnsi="Times New Roman"/>
                <w:sz w:val="21"/>
                <w:szCs w:val="32"/>
              </w:rPr>
              <w:t>15</w:t>
            </w:r>
            <w:r>
              <w:rPr>
                <w:rFonts w:ascii="Times New Roman" w:hAnsi="Times New Roman"/>
                <w:sz w:val="21"/>
                <w:szCs w:val="32"/>
              </w:rPr>
              <w:t>号，第</w:t>
            </w:r>
            <w:r>
              <w:rPr>
                <w:rFonts w:ascii="Times New Roman" w:hAnsi="Times New Roman"/>
                <w:sz w:val="21"/>
                <w:szCs w:val="32"/>
              </w:rPr>
              <w:t>77</w:t>
            </w:r>
            <w:r>
              <w:rPr>
                <w:rFonts w:ascii="Times New Roman" w:hAnsi="Times New Roman"/>
                <w:sz w:val="21"/>
                <w:szCs w:val="32"/>
              </w:rPr>
              <w:t>号修正）第四十五条：生产经营单位及其主要负责人或者其他人员有下列行为之一的，给予警告，并可以对生产经营单位处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万元以下罚款，对其主要负责人、其他有关人员处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w:t>
            </w:r>
          </w:p>
          <w:p w14:paraId="4FEA2D2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（一）违反操作规程或者安全管理规定作业的；</w:t>
            </w:r>
          </w:p>
          <w:p w14:paraId="65D3105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（二）违章指挥从业人员或者强令从业人员违章、冒险作业的；</w:t>
            </w:r>
          </w:p>
          <w:p w14:paraId="6D26343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（三）发现从业人员违章作业不加制止的；</w:t>
            </w:r>
          </w:p>
          <w:p w14:paraId="6DAE09A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（四）超过核定的生产能力、强度或者定员进行生产的；</w:t>
            </w:r>
          </w:p>
          <w:p w14:paraId="48B6410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（五）对被查封或者扣押的设施、设备、器材、危险物品和作业场所，擅自启封或者使用的；</w:t>
            </w:r>
          </w:p>
          <w:p w14:paraId="12E9D49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（六）故意提供虚假情况或者隐瞒存在的事故隐患以及其他安全问题的；</w:t>
            </w:r>
          </w:p>
          <w:p w14:paraId="2F8E0C1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（七）拒不执行安全监管监察部门依法下达的安全监管监察指令的。</w:t>
            </w:r>
          </w:p>
        </w:tc>
        <w:tc>
          <w:tcPr>
            <w:tcW w:w="932" w:type="pct"/>
            <w:vMerge w:val="restart"/>
            <w:shd w:val="clear" w:color="auto" w:fill="auto"/>
            <w:vAlign w:val="center"/>
          </w:tcPr>
          <w:p w14:paraId="7772704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《安全生产违法行为行政处罚办法》（原国家安监总局令</w:t>
            </w:r>
            <w:r>
              <w:rPr>
                <w:rFonts w:ascii="Times New Roman" w:hAnsi="Times New Roman"/>
                <w:sz w:val="21"/>
                <w:szCs w:val="32"/>
              </w:rPr>
              <w:t>15</w:t>
            </w:r>
            <w:r>
              <w:rPr>
                <w:rFonts w:ascii="Times New Roman" w:hAnsi="Times New Roman"/>
                <w:sz w:val="21"/>
                <w:szCs w:val="32"/>
              </w:rPr>
              <w:t>号，第</w:t>
            </w:r>
            <w:r>
              <w:rPr>
                <w:rFonts w:ascii="Times New Roman" w:hAnsi="Times New Roman"/>
                <w:sz w:val="21"/>
                <w:szCs w:val="32"/>
              </w:rPr>
              <w:t>77</w:t>
            </w:r>
            <w:r>
              <w:rPr>
                <w:rFonts w:ascii="Times New Roman" w:hAnsi="Times New Roman"/>
                <w:sz w:val="21"/>
                <w:szCs w:val="32"/>
              </w:rPr>
              <w:t>号修正）第四十五条第四项：生产经营单位及其主要负责人或者其他人员有下列行为之一的，给予警告，并可以对生产经营单位处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万元以下罚款，对其主要负责人、其他有关人员处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w:t>
            </w:r>
          </w:p>
          <w:p w14:paraId="7C4AF84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（四）超过核定的生产能力、强度或者定员进行生产的。</w:t>
            </w:r>
          </w:p>
        </w:tc>
        <w:tc>
          <w:tcPr>
            <w:tcW w:w="362" w:type="pct"/>
            <w:shd w:val="clear" w:color="auto" w:fill="auto"/>
            <w:vAlign w:val="center"/>
          </w:tcPr>
          <w:p w14:paraId="6324F3B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1BA5DD6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452B041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生产经营单位及其主要负责人或者其他人员超过核定的生产能力、强度或者定员进行生产，有任意一项超过比例</w:t>
            </w:r>
            <w:r>
              <w:rPr>
                <w:rFonts w:ascii="Times New Roman" w:hAnsi="Times New Roman"/>
                <w:sz w:val="21"/>
                <w:szCs w:val="32"/>
              </w:rPr>
              <w:t>10%</w:t>
            </w:r>
            <w:r>
              <w:rPr>
                <w:rFonts w:ascii="Times New Roman" w:hAnsi="Times New Roman"/>
                <w:sz w:val="21"/>
                <w:szCs w:val="32"/>
              </w:rPr>
              <w:t>以下的。</w:t>
            </w:r>
          </w:p>
        </w:tc>
        <w:tc>
          <w:tcPr>
            <w:tcW w:w="881" w:type="pct"/>
            <w:shd w:val="clear" w:color="000000" w:fill="FFFFFF"/>
            <w:vAlign w:val="center"/>
          </w:tcPr>
          <w:p w14:paraId="1E49D4F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给予警告，对生产经营单位处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1.6</w:t>
            </w:r>
            <w:r>
              <w:rPr>
                <w:rFonts w:ascii="Times New Roman" w:hAnsi="Times New Roman"/>
                <w:sz w:val="21"/>
                <w:szCs w:val="32"/>
              </w:rPr>
              <w:t>万元以下的罚款，对其主要负责人、其他有关人员处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3700</w:t>
            </w:r>
            <w:r>
              <w:rPr>
                <w:rFonts w:ascii="Times New Roman" w:hAnsi="Times New Roman"/>
                <w:sz w:val="21"/>
                <w:szCs w:val="32"/>
              </w:rPr>
              <w:t>元以下的罚款。</w:t>
            </w:r>
          </w:p>
        </w:tc>
        <w:tc>
          <w:tcPr>
            <w:tcW w:w="273" w:type="pct"/>
            <w:shd w:val="clear" w:color="000000" w:fill="FFFFFF"/>
            <w:vAlign w:val="center"/>
          </w:tcPr>
          <w:p w14:paraId="117C721C" w14:textId="77777777" w:rsidR="00D52283" w:rsidRDefault="00D52283">
            <w:pPr>
              <w:spacing w:line="240" w:lineRule="exact"/>
              <w:jc w:val="left"/>
              <w:rPr>
                <w:rFonts w:ascii="Times New Roman" w:hAnsi="Times New Roman"/>
                <w:sz w:val="21"/>
                <w:szCs w:val="32"/>
              </w:rPr>
            </w:pPr>
          </w:p>
        </w:tc>
      </w:tr>
      <w:tr w:rsidR="00D52283" w14:paraId="6FD0EC0E" w14:textId="77777777">
        <w:trPr>
          <w:trHeight w:val="2634"/>
          <w:jc w:val="center"/>
        </w:trPr>
        <w:tc>
          <w:tcPr>
            <w:tcW w:w="219" w:type="pct"/>
            <w:vMerge/>
            <w:shd w:val="clear" w:color="auto" w:fill="auto"/>
            <w:vAlign w:val="center"/>
          </w:tcPr>
          <w:p w14:paraId="1C235999"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13310ABE"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5B75CB6D"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5109FB79"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070139D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55156BC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31D4E71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生产经营单位及其主要负责人或者其他人员超过核定的生产能力、强度或者定员进行生产，有任意一项超过比例</w:t>
            </w:r>
            <w:r>
              <w:rPr>
                <w:rFonts w:ascii="Times New Roman" w:hAnsi="Times New Roman"/>
                <w:sz w:val="21"/>
                <w:szCs w:val="32"/>
              </w:rPr>
              <w:t>10%</w:t>
            </w:r>
            <w:r>
              <w:rPr>
                <w:rFonts w:ascii="Times New Roman" w:hAnsi="Times New Roman"/>
                <w:sz w:val="21"/>
                <w:szCs w:val="32"/>
              </w:rPr>
              <w:t>到</w:t>
            </w:r>
            <w:r>
              <w:rPr>
                <w:rFonts w:ascii="Times New Roman" w:hAnsi="Times New Roman"/>
                <w:sz w:val="21"/>
                <w:szCs w:val="32"/>
              </w:rPr>
              <w:t>30%</w:t>
            </w:r>
            <w:r>
              <w:rPr>
                <w:rFonts w:ascii="Times New Roman" w:hAnsi="Times New Roman"/>
                <w:sz w:val="21"/>
                <w:szCs w:val="32"/>
              </w:rPr>
              <w:t>的。</w:t>
            </w:r>
          </w:p>
        </w:tc>
        <w:tc>
          <w:tcPr>
            <w:tcW w:w="881" w:type="pct"/>
            <w:shd w:val="clear" w:color="000000" w:fill="FFFFFF"/>
            <w:vAlign w:val="center"/>
          </w:tcPr>
          <w:p w14:paraId="4FB16A5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给予警告，对生产经营单位处</w:t>
            </w:r>
            <w:r>
              <w:rPr>
                <w:rFonts w:ascii="Times New Roman" w:hAnsi="Times New Roman"/>
                <w:sz w:val="21"/>
                <w:szCs w:val="32"/>
              </w:rPr>
              <w:t>1.6</w:t>
            </w:r>
            <w:r>
              <w:rPr>
                <w:rFonts w:ascii="Times New Roman" w:hAnsi="Times New Roman"/>
                <w:sz w:val="21"/>
                <w:szCs w:val="32"/>
              </w:rPr>
              <w:t>万元到</w:t>
            </w:r>
            <w:r>
              <w:rPr>
                <w:rFonts w:ascii="Times New Roman" w:hAnsi="Times New Roman"/>
                <w:sz w:val="21"/>
                <w:szCs w:val="32"/>
              </w:rPr>
              <w:t>2.4</w:t>
            </w:r>
            <w:r>
              <w:rPr>
                <w:rFonts w:ascii="Times New Roman" w:hAnsi="Times New Roman"/>
                <w:sz w:val="21"/>
                <w:szCs w:val="32"/>
              </w:rPr>
              <w:t>万元的罚款，对其主要负责人、其他有关人员处</w:t>
            </w:r>
            <w:r>
              <w:rPr>
                <w:rFonts w:ascii="Times New Roman" w:hAnsi="Times New Roman"/>
                <w:sz w:val="21"/>
                <w:szCs w:val="32"/>
              </w:rPr>
              <w:t>3700</w:t>
            </w:r>
            <w:r>
              <w:rPr>
                <w:rFonts w:ascii="Times New Roman" w:hAnsi="Times New Roman"/>
                <w:sz w:val="21"/>
                <w:szCs w:val="32"/>
              </w:rPr>
              <w:t>元到</w:t>
            </w:r>
            <w:r>
              <w:rPr>
                <w:rFonts w:ascii="Times New Roman" w:hAnsi="Times New Roman"/>
                <w:sz w:val="21"/>
                <w:szCs w:val="32"/>
              </w:rPr>
              <w:t>7300</w:t>
            </w:r>
            <w:r>
              <w:rPr>
                <w:rFonts w:ascii="Times New Roman" w:hAnsi="Times New Roman"/>
                <w:sz w:val="21"/>
                <w:szCs w:val="32"/>
              </w:rPr>
              <w:t>元的罚款。</w:t>
            </w:r>
          </w:p>
        </w:tc>
        <w:tc>
          <w:tcPr>
            <w:tcW w:w="273" w:type="pct"/>
            <w:shd w:val="clear" w:color="000000" w:fill="FFFFFF"/>
            <w:vAlign w:val="center"/>
          </w:tcPr>
          <w:p w14:paraId="64496C69" w14:textId="77777777" w:rsidR="00D52283" w:rsidRDefault="00D52283">
            <w:pPr>
              <w:spacing w:line="240" w:lineRule="exact"/>
              <w:jc w:val="left"/>
              <w:rPr>
                <w:rFonts w:ascii="Times New Roman" w:hAnsi="Times New Roman"/>
                <w:sz w:val="21"/>
                <w:szCs w:val="32"/>
              </w:rPr>
            </w:pPr>
          </w:p>
        </w:tc>
      </w:tr>
      <w:tr w:rsidR="00D52283" w14:paraId="3CC548CD" w14:textId="77777777">
        <w:trPr>
          <w:jc w:val="center"/>
        </w:trPr>
        <w:tc>
          <w:tcPr>
            <w:tcW w:w="219" w:type="pct"/>
            <w:vMerge/>
            <w:shd w:val="clear" w:color="auto" w:fill="auto"/>
            <w:vAlign w:val="center"/>
          </w:tcPr>
          <w:p w14:paraId="3CFCD537"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4A8C69D5"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07C4FBD4"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2AFDB9A0"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62C6FF2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07372E5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6AF9C22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生产经营单位及其主要负责人或者其他人员超过核定的生产能力、强度或者定员进行生产，有任意一项超过比例</w:t>
            </w:r>
            <w:r>
              <w:rPr>
                <w:rFonts w:ascii="Times New Roman" w:hAnsi="Times New Roman"/>
                <w:sz w:val="21"/>
                <w:szCs w:val="32"/>
              </w:rPr>
              <w:t>30%</w:t>
            </w:r>
            <w:r>
              <w:rPr>
                <w:rFonts w:ascii="Times New Roman" w:hAnsi="Times New Roman"/>
                <w:sz w:val="21"/>
                <w:szCs w:val="32"/>
              </w:rPr>
              <w:t>以上的。</w:t>
            </w:r>
          </w:p>
        </w:tc>
        <w:tc>
          <w:tcPr>
            <w:tcW w:w="881" w:type="pct"/>
            <w:shd w:val="clear" w:color="000000" w:fill="FFFFFF"/>
            <w:vAlign w:val="center"/>
          </w:tcPr>
          <w:p w14:paraId="0A9955D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给予警告，对生产经营单位处</w:t>
            </w:r>
            <w:r>
              <w:rPr>
                <w:rFonts w:ascii="Times New Roman" w:hAnsi="Times New Roman"/>
                <w:sz w:val="21"/>
                <w:szCs w:val="32"/>
              </w:rPr>
              <w:t>2.4</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万元以下的罚款，对其主要负责人、其他有关人员处</w:t>
            </w:r>
            <w:r>
              <w:rPr>
                <w:rFonts w:ascii="Times New Roman" w:hAnsi="Times New Roman"/>
                <w:sz w:val="21"/>
                <w:szCs w:val="32"/>
              </w:rPr>
              <w:t>7300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w:t>
            </w:r>
          </w:p>
        </w:tc>
        <w:tc>
          <w:tcPr>
            <w:tcW w:w="273" w:type="pct"/>
            <w:shd w:val="clear" w:color="000000" w:fill="FFFFFF"/>
            <w:vAlign w:val="center"/>
          </w:tcPr>
          <w:p w14:paraId="377FCC16" w14:textId="77777777" w:rsidR="00D52283" w:rsidRDefault="00D52283">
            <w:pPr>
              <w:spacing w:line="240" w:lineRule="exact"/>
              <w:jc w:val="left"/>
              <w:rPr>
                <w:rFonts w:ascii="Times New Roman" w:hAnsi="Times New Roman"/>
                <w:sz w:val="21"/>
                <w:szCs w:val="32"/>
              </w:rPr>
            </w:pPr>
          </w:p>
        </w:tc>
      </w:tr>
      <w:tr w:rsidR="00D52283" w14:paraId="6983E17C" w14:textId="77777777">
        <w:trPr>
          <w:trHeight w:val="2047"/>
          <w:jc w:val="center"/>
        </w:trPr>
        <w:tc>
          <w:tcPr>
            <w:tcW w:w="219" w:type="pct"/>
            <w:vMerge w:val="restart"/>
            <w:shd w:val="clear" w:color="auto" w:fill="auto"/>
            <w:vAlign w:val="center"/>
          </w:tcPr>
          <w:p w14:paraId="7786AE0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30</w:t>
            </w:r>
          </w:p>
        </w:tc>
        <w:tc>
          <w:tcPr>
            <w:tcW w:w="474" w:type="pct"/>
            <w:vMerge w:val="restart"/>
            <w:shd w:val="clear" w:color="auto" w:fill="auto"/>
            <w:vAlign w:val="center"/>
          </w:tcPr>
          <w:p w14:paraId="04CEF5F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生产经营单位及其主要负责人或其他人员对被查封或者扣押的设施、设备、器材、危险物品和作业场所，擅自启封或者使用</w:t>
            </w:r>
          </w:p>
        </w:tc>
        <w:tc>
          <w:tcPr>
            <w:tcW w:w="1027" w:type="pct"/>
            <w:vMerge w:val="restart"/>
            <w:shd w:val="clear" w:color="auto" w:fill="auto"/>
            <w:vAlign w:val="center"/>
          </w:tcPr>
          <w:p w14:paraId="12BE0FC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《安全生产违法行为行政处罚办法》（原国家安监总局令</w:t>
            </w:r>
            <w:r>
              <w:rPr>
                <w:rFonts w:ascii="Times New Roman" w:hAnsi="Times New Roman"/>
                <w:sz w:val="21"/>
                <w:szCs w:val="32"/>
              </w:rPr>
              <w:t>15</w:t>
            </w:r>
            <w:r>
              <w:rPr>
                <w:rFonts w:ascii="Times New Roman" w:hAnsi="Times New Roman"/>
                <w:sz w:val="21"/>
                <w:szCs w:val="32"/>
              </w:rPr>
              <w:t>号，第</w:t>
            </w:r>
            <w:r>
              <w:rPr>
                <w:rFonts w:ascii="Times New Roman" w:hAnsi="Times New Roman"/>
                <w:sz w:val="21"/>
                <w:szCs w:val="32"/>
              </w:rPr>
              <w:t>77</w:t>
            </w:r>
            <w:r>
              <w:rPr>
                <w:rFonts w:ascii="Times New Roman" w:hAnsi="Times New Roman"/>
                <w:sz w:val="21"/>
                <w:szCs w:val="32"/>
              </w:rPr>
              <w:t>号修正）第四十五条：生产经营单位及其主要负责人或者其他人员有下列行为之一的，给予警告，并可以对生产经营单位处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万元以下罚款，对其主要负责人、其他有关人员处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w:t>
            </w:r>
          </w:p>
          <w:p w14:paraId="206FBDA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（一）违反操作规程或者安全管理规定作业的；</w:t>
            </w:r>
          </w:p>
          <w:p w14:paraId="79CB754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（二）违章指挥从业人员或者强令从业人员违章、冒险作业的；</w:t>
            </w:r>
          </w:p>
          <w:p w14:paraId="0D5EF4D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（三）发现从业人员违章作业不加制止的；</w:t>
            </w:r>
          </w:p>
          <w:p w14:paraId="0EE2CF7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（四）超过核定的生产能力、强度或者定员进行生产的；</w:t>
            </w:r>
          </w:p>
          <w:p w14:paraId="2E3DE46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（五）对被查封或者扣押的设施、设备、器材、危险物品和作业场所，擅自启封或者使用的；</w:t>
            </w:r>
          </w:p>
          <w:p w14:paraId="176FBA3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（六）故意提供虚假情况或者隐瞒存在的事故隐患以及其他安全问题的；</w:t>
            </w:r>
          </w:p>
          <w:p w14:paraId="3447299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（七）拒不执行安全监管监察部门依法下达的安全监管监察指令的。</w:t>
            </w:r>
          </w:p>
        </w:tc>
        <w:tc>
          <w:tcPr>
            <w:tcW w:w="932" w:type="pct"/>
            <w:vMerge w:val="restart"/>
            <w:shd w:val="clear" w:color="auto" w:fill="auto"/>
            <w:vAlign w:val="center"/>
          </w:tcPr>
          <w:p w14:paraId="29146C3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《安全生产违法行为行政处罚办法》（原国家安监总局令第</w:t>
            </w:r>
            <w:r>
              <w:rPr>
                <w:rFonts w:ascii="Times New Roman" w:hAnsi="Times New Roman"/>
                <w:sz w:val="21"/>
                <w:szCs w:val="32"/>
              </w:rPr>
              <w:t>15</w:t>
            </w:r>
            <w:r>
              <w:rPr>
                <w:rFonts w:ascii="Times New Roman" w:hAnsi="Times New Roman"/>
                <w:sz w:val="21"/>
                <w:szCs w:val="32"/>
              </w:rPr>
              <w:t>号，第</w:t>
            </w:r>
            <w:r>
              <w:rPr>
                <w:rFonts w:ascii="Times New Roman" w:hAnsi="Times New Roman"/>
                <w:sz w:val="21"/>
                <w:szCs w:val="32"/>
              </w:rPr>
              <w:t>77</w:t>
            </w:r>
            <w:r>
              <w:rPr>
                <w:rFonts w:ascii="Times New Roman" w:hAnsi="Times New Roman"/>
                <w:sz w:val="21"/>
                <w:szCs w:val="32"/>
              </w:rPr>
              <w:t>号修正）第四十五条第五项：生产经营单位及其主要负责人或者其他人员有下列行为之一的，给予警告，并可以对生产经营单位处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万元以下罚款，对其主要负责人、其他有关人员处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w:t>
            </w:r>
          </w:p>
          <w:p w14:paraId="0F8931D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（五）对被查封或者扣押的设施、设备、器材、危险物品和作业场所，擅自启封或者使用的。</w:t>
            </w:r>
          </w:p>
        </w:tc>
        <w:tc>
          <w:tcPr>
            <w:tcW w:w="362" w:type="pct"/>
            <w:shd w:val="clear" w:color="auto" w:fill="auto"/>
            <w:vAlign w:val="center"/>
          </w:tcPr>
          <w:p w14:paraId="1D4991C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2A6A00C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3FAD378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按照本裁量基准总则判定执行。</w:t>
            </w:r>
          </w:p>
        </w:tc>
        <w:tc>
          <w:tcPr>
            <w:tcW w:w="881" w:type="pct"/>
            <w:shd w:val="clear" w:color="000000" w:fill="FFFFFF"/>
            <w:vAlign w:val="center"/>
          </w:tcPr>
          <w:p w14:paraId="7336F57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给予警告，并对生产经营单位处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1.6</w:t>
            </w:r>
            <w:r>
              <w:rPr>
                <w:rFonts w:ascii="Times New Roman" w:hAnsi="Times New Roman"/>
                <w:sz w:val="21"/>
                <w:szCs w:val="32"/>
              </w:rPr>
              <w:t>万元以下罚款，对其主要负责人、其他有关人员处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3700</w:t>
            </w:r>
            <w:r>
              <w:rPr>
                <w:rFonts w:ascii="Times New Roman" w:hAnsi="Times New Roman"/>
                <w:sz w:val="21"/>
                <w:szCs w:val="32"/>
              </w:rPr>
              <w:t>元以下的罚款。</w:t>
            </w:r>
          </w:p>
        </w:tc>
        <w:tc>
          <w:tcPr>
            <w:tcW w:w="273" w:type="pct"/>
            <w:shd w:val="clear" w:color="000000" w:fill="FFFFFF"/>
            <w:vAlign w:val="center"/>
          </w:tcPr>
          <w:p w14:paraId="1E742A34" w14:textId="77777777" w:rsidR="00D52283" w:rsidRDefault="00D52283">
            <w:pPr>
              <w:spacing w:line="240" w:lineRule="exact"/>
              <w:jc w:val="left"/>
              <w:rPr>
                <w:rFonts w:ascii="Times New Roman" w:hAnsi="Times New Roman"/>
                <w:sz w:val="21"/>
                <w:szCs w:val="32"/>
              </w:rPr>
            </w:pPr>
          </w:p>
        </w:tc>
      </w:tr>
      <w:tr w:rsidR="00D52283" w14:paraId="142A1AC2" w14:textId="77777777">
        <w:trPr>
          <w:trHeight w:val="2565"/>
          <w:jc w:val="center"/>
        </w:trPr>
        <w:tc>
          <w:tcPr>
            <w:tcW w:w="219" w:type="pct"/>
            <w:vMerge/>
            <w:shd w:val="clear" w:color="auto" w:fill="auto"/>
            <w:vAlign w:val="center"/>
          </w:tcPr>
          <w:p w14:paraId="036E2EAA"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3500D05A"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7B45E70E"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43BE0689"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6C0D98B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60A9D59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6E72F10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对被查封或者扣押的设施、设备、器材、危险物品和作业场所，擅自启封未使用的。</w:t>
            </w:r>
          </w:p>
        </w:tc>
        <w:tc>
          <w:tcPr>
            <w:tcW w:w="881" w:type="pct"/>
            <w:shd w:val="clear" w:color="000000" w:fill="FFFFFF"/>
            <w:vAlign w:val="center"/>
          </w:tcPr>
          <w:p w14:paraId="4A95226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给予警告，并对生产经营单位处</w:t>
            </w:r>
            <w:r>
              <w:rPr>
                <w:rFonts w:ascii="Times New Roman" w:hAnsi="Times New Roman"/>
                <w:sz w:val="21"/>
                <w:szCs w:val="32"/>
              </w:rPr>
              <w:t>1.6</w:t>
            </w:r>
            <w:r>
              <w:rPr>
                <w:rFonts w:ascii="Times New Roman" w:hAnsi="Times New Roman"/>
                <w:sz w:val="21"/>
                <w:szCs w:val="32"/>
              </w:rPr>
              <w:t>万元到</w:t>
            </w:r>
            <w:r>
              <w:rPr>
                <w:rFonts w:ascii="Times New Roman" w:hAnsi="Times New Roman"/>
                <w:sz w:val="21"/>
                <w:szCs w:val="32"/>
              </w:rPr>
              <w:t>2.4</w:t>
            </w:r>
            <w:r>
              <w:rPr>
                <w:rFonts w:ascii="Times New Roman" w:hAnsi="Times New Roman"/>
                <w:sz w:val="21"/>
                <w:szCs w:val="32"/>
              </w:rPr>
              <w:t>万元的罚款，对其主要负责人、其他有关人员处</w:t>
            </w:r>
            <w:r>
              <w:rPr>
                <w:rFonts w:ascii="Times New Roman" w:hAnsi="Times New Roman"/>
                <w:sz w:val="21"/>
                <w:szCs w:val="32"/>
              </w:rPr>
              <w:t>3700</w:t>
            </w:r>
            <w:r>
              <w:rPr>
                <w:rFonts w:ascii="Times New Roman" w:hAnsi="Times New Roman"/>
                <w:sz w:val="21"/>
                <w:szCs w:val="32"/>
              </w:rPr>
              <w:t>元到</w:t>
            </w:r>
            <w:r>
              <w:rPr>
                <w:rFonts w:ascii="Times New Roman" w:hAnsi="Times New Roman"/>
                <w:sz w:val="21"/>
                <w:szCs w:val="32"/>
              </w:rPr>
              <w:t>7300</w:t>
            </w:r>
            <w:r>
              <w:rPr>
                <w:rFonts w:ascii="Times New Roman" w:hAnsi="Times New Roman"/>
                <w:sz w:val="21"/>
                <w:szCs w:val="32"/>
              </w:rPr>
              <w:t>元的罚款。</w:t>
            </w:r>
          </w:p>
        </w:tc>
        <w:tc>
          <w:tcPr>
            <w:tcW w:w="273" w:type="pct"/>
            <w:shd w:val="clear" w:color="000000" w:fill="FFFFFF"/>
            <w:vAlign w:val="center"/>
          </w:tcPr>
          <w:p w14:paraId="5654F439" w14:textId="77777777" w:rsidR="00D52283" w:rsidRDefault="00D52283">
            <w:pPr>
              <w:spacing w:line="240" w:lineRule="exact"/>
              <w:jc w:val="left"/>
              <w:rPr>
                <w:rFonts w:ascii="Times New Roman" w:hAnsi="Times New Roman"/>
                <w:sz w:val="21"/>
                <w:szCs w:val="32"/>
              </w:rPr>
            </w:pPr>
          </w:p>
        </w:tc>
      </w:tr>
      <w:tr w:rsidR="00D52283" w14:paraId="633C3D1B" w14:textId="77777777">
        <w:trPr>
          <w:jc w:val="center"/>
        </w:trPr>
        <w:tc>
          <w:tcPr>
            <w:tcW w:w="219" w:type="pct"/>
            <w:vMerge/>
            <w:shd w:val="clear" w:color="auto" w:fill="auto"/>
            <w:vAlign w:val="center"/>
          </w:tcPr>
          <w:p w14:paraId="2E51351B"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7C6F2239"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4E80E79B"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42420BBC"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7AC910B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0E946D5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6F33897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对被查封或者扣押的设施、设备、器材、危险物品和作业场所，擅自启封且使用的。</w:t>
            </w:r>
          </w:p>
        </w:tc>
        <w:tc>
          <w:tcPr>
            <w:tcW w:w="881" w:type="pct"/>
            <w:shd w:val="clear" w:color="000000" w:fill="FFFFFF"/>
            <w:vAlign w:val="center"/>
          </w:tcPr>
          <w:p w14:paraId="272E1C9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给予警告，并对生产经营单位处</w:t>
            </w:r>
            <w:r>
              <w:rPr>
                <w:rFonts w:ascii="Times New Roman" w:hAnsi="Times New Roman"/>
                <w:sz w:val="21"/>
                <w:szCs w:val="32"/>
              </w:rPr>
              <w:t>2.4</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万元以下罚款，对其主要负责人、其他有关人员处</w:t>
            </w:r>
            <w:r>
              <w:rPr>
                <w:rFonts w:ascii="Times New Roman" w:hAnsi="Times New Roman"/>
                <w:sz w:val="21"/>
                <w:szCs w:val="32"/>
              </w:rPr>
              <w:t>7300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w:t>
            </w:r>
          </w:p>
        </w:tc>
        <w:tc>
          <w:tcPr>
            <w:tcW w:w="273" w:type="pct"/>
            <w:shd w:val="clear" w:color="000000" w:fill="FFFFFF"/>
            <w:vAlign w:val="center"/>
          </w:tcPr>
          <w:p w14:paraId="2F0B655C" w14:textId="77777777" w:rsidR="00D52283" w:rsidRDefault="00D52283">
            <w:pPr>
              <w:spacing w:line="240" w:lineRule="exact"/>
              <w:jc w:val="left"/>
              <w:rPr>
                <w:rFonts w:ascii="Times New Roman" w:hAnsi="Times New Roman"/>
                <w:sz w:val="21"/>
                <w:szCs w:val="32"/>
              </w:rPr>
            </w:pPr>
          </w:p>
        </w:tc>
      </w:tr>
      <w:tr w:rsidR="00D52283" w14:paraId="75F094E1" w14:textId="77777777">
        <w:trPr>
          <w:trHeight w:val="2096"/>
          <w:jc w:val="center"/>
        </w:trPr>
        <w:tc>
          <w:tcPr>
            <w:tcW w:w="219" w:type="pct"/>
            <w:vMerge w:val="restart"/>
            <w:shd w:val="clear" w:color="auto" w:fill="auto"/>
            <w:vAlign w:val="center"/>
          </w:tcPr>
          <w:p w14:paraId="190127F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31</w:t>
            </w:r>
          </w:p>
        </w:tc>
        <w:tc>
          <w:tcPr>
            <w:tcW w:w="474" w:type="pct"/>
            <w:vMerge w:val="restart"/>
            <w:shd w:val="clear" w:color="auto" w:fill="auto"/>
            <w:vAlign w:val="center"/>
          </w:tcPr>
          <w:p w14:paraId="5C675C4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生产经营单位及其主要负责人或其他人员故意提供虚假情况或者隐瞒存在的事故隐患以及其他安全问题</w:t>
            </w:r>
          </w:p>
        </w:tc>
        <w:tc>
          <w:tcPr>
            <w:tcW w:w="1027" w:type="pct"/>
            <w:vMerge w:val="restart"/>
            <w:shd w:val="clear" w:color="auto" w:fill="auto"/>
            <w:vAlign w:val="center"/>
          </w:tcPr>
          <w:p w14:paraId="044B6A4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《安全生产违法行为行政处罚办法》（原国家安监总局令</w:t>
            </w:r>
            <w:r>
              <w:rPr>
                <w:rFonts w:ascii="Times New Roman" w:hAnsi="Times New Roman"/>
                <w:sz w:val="21"/>
                <w:szCs w:val="32"/>
              </w:rPr>
              <w:t>15</w:t>
            </w:r>
            <w:r>
              <w:rPr>
                <w:rFonts w:ascii="Times New Roman" w:hAnsi="Times New Roman"/>
                <w:sz w:val="21"/>
                <w:szCs w:val="32"/>
              </w:rPr>
              <w:t>号，第</w:t>
            </w:r>
            <w:r>
              <w:rPr>
                <w:rFonts w:ascii="Times New Roman" w:hAnsi="Times New Roman"/>
                <w:sz w:val="21"/>
                <w:szCs w:val="32"/>
              </w:rPr>
              <w:t>77</w:t>
            </w:r>
            <w:r>
              <w:rPr>
                <w:rFonts w:ascii="Times New Roman" w:hAnsi="Times New Roman"/>
                <w:sz w:val="21"/>
                <w:szCs w:val="32"/>
              </w:rPr>
              <w:t>号修正）第四十五条：生产经营单位及其主要负责人或者其他人员有下列行为之一的，给予警告，并可以对生产经营单位处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万元以下罚款，对其主要负责人、其他有关人员处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w:t>
            </w:r>
          </w:p>
          <w:p w14:paraId="5C38196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（一）违反操作规程或者安全管理规定作业的；</w:t>
            </w:r>
          </w:p>
          <w:p w14:paraId="6F3268F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（二）违章指挥从业人员或者强令从业人员违章、冒险作业的；</w:t>
            </w:r>
          </w:p>
          <w:p w14:paraId="7BF0C30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（三）发现从业人员违章作业不加制止的；</w:t>
            </w:r>
          </w:p>
          <w:p w14:paraId="5E780AA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（四）超过核定的生产能力、强度或者定员进行生产的；</w:t>
            </w:r>
          </w:p>
          <w:p w14:paraId="3E3DEB1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（五）对被查封或者扣押的设施、设备、器材、危险物品和作业场所，擅自启封或者使用的；</w:t>
            </w:r>
          </w:p>
          <w:p w14:paraId="6871525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（六）故意提供虚假情况或者隐瞒存在的事故隐患以及其他安全问题的；</w:t>
            </w:r>
          </w:p>
          <w:p w14:paraId="5E716E4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（七）拒不执行安全监管监察部门依法下达的安全监管监察指令的。</w:t>
            </w:r>
          </w:p>
        </w:tc>
        <w:tc>
          <w:tcPr>
            <w:tcW w:w="932" w:type="pct"/>
            <w:vMerge w:val="restart"/>
            <w:shd w:val="clear" w:color="auto" w:fill="auto"/>
            <w:vAlign w:val="center"/>
          </w:tcPr>
          <w:p w14:paraId="40A1B33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《安全生产违法行为行政处罚办法》（原国家安监总局令第</w:t>
            </w:r>
            <w:r>
              <w:rPr>
                <w:rFonts w:ascii="Times New Roman" w:hAnsi="Times New Roman"/>
                <w:sz w:val="21"/>
                <w:szCs w:val="32"/>
              </w:rPr>
              <w:t>15</w:t>
            </w:r>
            <w:r>
              <w:rPr>
                <w:rFonts w:ascii="Times New Roman" w:hAnsi="Times New Roman"/>
                <w:sz w:val="21"/>
                <w:szCs w:val="32"/>
              </w:rPr>
              <w:t>号，第</w:t>
            </w:r>
            <w:r>
              <w:rPr>
                <w:rFonts w:ascii="Times New Roman" w:hAnsi="Times New Roman"/>
                <w:sz w:val="21"/>
                <w:szCs w:val="32"/>
              </w:rPr>
              <w:t>77</w:t>
            </w:r>
            <w:r>
              <w:rPr>
                <w:rFonts w:ascii="Times New Roman" w:hAnsi="Times New Roman"/>
                <w:sz w:val="21"/>
                <w:szCs w:val="32"/>
              </w:rPr>
              <w:t>号修正）第四十五条第六项：生产经营单位及其主要负责人或者其他人员有下列行为之一的，给予警告，并可以对生产经营单位处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万元以下罚款，对其主要负责人、其他有关人员处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w:t>
            </w:r>
          </w:p>
          <w:p w14:paraId="166497F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（六）故意提供虚假情况或者隐瞒存在的事故隐患以及其他安全问题的。</w:t>
            </w:r>
          </w:p>
        </w:tc>
        <w:tc>
          <w:tcPr>
            <w:tcW w:w="362" w:type="pct"/>
            <w:shd w:val="clear" w:color="auto" w:fill="auto"/>
            <w:vAlign w:val="center"/>
          </w:tcPr>
          <w:p w14:paraId="2C2618C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4C903E9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54BCF8B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按照本裁量基准总则判定执行。</w:t>
            </w:r>
          </w:p>
        </w:tc>
        <w:tc>
          <w:tcPr>
            <w:tcW w:w="881" w:type="pct"/>
            <w:shd w:val="clear" w:color="000000" w:fill="FFFFFF"/>
            <w:vAlign w:val="center"/>
          </w:tcPr>
          <w:p w14:paraId="709EA5F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给予警告，并对生产经营单位处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1.6</w:t>
            </w:r>
            <w:r>
              <w:rPr>
                <w:rFonts w:ascii="Times New Roman" w:hAnsi="Times New Roman"/>
                <w:sz w:val="21"/>
                <w:szCs w:val="32"/>
              </w:rPr>
              <w:t>万元以下的罚款，对其主要负责人、其他有关人员处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3700</w:t>
            </w:r>
            <w:r>
              <w:rPr>
                <w:rFonts w:ascii="Times New Roman" w:hAnsi="Times New Roman"/>
                <w:sz w:val="21"/>
                <w:szCs w:val="32"/>
              </w:rPr>
              <w:t>元以下的罚款。</w:t>
            </w:r>
          </w:p>
        </w:tc>
        <w:tc>
          <w:tcPr>
            <w:tcW w:w="273" w:type="pct"/>
            <w:vMerge w:val="restart"/>
            <w:shd w:val="clear" w:color="000000" w:fill="FFFFFF"/>
            <w:vAlign w:val="center"/>
          </w:tcPr>
          <w:p w14:paraId="115145D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发生事故的除外</w:t>
            </w:r>
          </w:p>
        </w:tc>
      </w:tr>
      <w:tr w:rsidR="00D52283" w14:paraId="3AD4EE0C" w14:textId="77777777">
        <w:trPr>
          <w:trHeight w:val="2608"/>
          <w:jc w:val="center"/>
        </w:trPr>
        <w:tc>
          <w:tcPr>
            <w:tcW w:w="219" w:type="pct"/>
            <w:vMerge/>
            <w:shd w:val="clear" w:color="auto" w:fill="auto"/>
            <w:vAlign w:val="center"/>
          </w:tcPr>
          <w:p w14:paraId="298C64CA"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0A036656"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3F79B9A0"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3BD2F46F"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26F820D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18109BC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503488D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其他人员故意提供虚假情况或者隐瞒存在的事故隐患以及其他安全问题的。</w:t>
            </w:r>
          </w:p>
        </w:tc>
        <w:tc>
          <w:tcPr>
            <w:tcW w:w="881" w:type="pct"/>
            <w:shd w:val="clear" w:color="000000" w:fill="FFFFFF"/>
            <w:vAlign w:val="center"/>
          </w:tcPr>
          <w:p w14:paraId="0A737E4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给予警告，并对生产经营单位处</w:t>
            </w:r>
            <w:r>
              <w:rPr>
                <w:rFonts w:ascii="Times New Roman" w:hAnsi="Times New Roman"/>
                <w:sz w:val="21"/>
                <w:szCs w:val="32"/>
              </w:rPr>
              <w:t>1.6</w:t>
            </w:r>
            <w:r>
              <w:rPr>
                <w:rFonts w:ascii="Times New Roman" w:hAnsi="Times New Roman"/>
                <w:sz w:val="21"/>
                <w:szCs w:val="32"/>
              </w:rPr>
              <w:t>万元到</w:t>
            </w:r>
            <w:r>
              <w:rPr>
                <w:rFonts w:ascii="Times New Roman" w:hAnsi="Times New Roman"/>
                <w:sz w:val="21"/>
                <w:szCs w:val="32"/>
              </w:rPr>
              <w:t>2.4</w:t>
            </w:r>
            <w:r>
              <w:rPr>
                <w:rFonts w:ascii="Times New Roman" w:hAnsi="Times New Roman"/>
                <w:sz w:val="21"/>
                <w:szCs w:val="32"/>
              </w:rPr>
              <w:t>万元的罚款，对其主要负责人、其他有关人员处</w:t>
            </w:r>
            <w:r>
              <w:rPr>
                <w:rFonts w:ascii="Times New Roman" w:hAnsi="Times New Roman"/>
                <w:sz w:val="21"/>
                <w:szCs w:val="32"/>
              </w:rPr>
              <w:t>3700</w:t>
            </w:r>
            <w:r>
              <w:rPr>
                <w:rFonts w:ascii="Times New Roman" w:hAnsi="Times New Roman"/>
                <w:sz w:val="21"/>
                <w:szCs w:val="32"/>
              </w:rPr>
              <w:t>元到</w:t>
            </w:r>
            <w:r>
              <w:rPr>
                <w:rFonts w:ascii="Times New Roman" w:hAnsi="Times New Roman"/>
                <w:sz w:val="21"/>
                <w:szCs w:val="32"/>
              </w:rPr>
              <w:t>7300</w:t>
            </w:r>
            <w:r>
              <w:rPr>
                <w:rFonts w:ascii="Times New Roman" w:hAnsi="Times New Roman"/>
                <w:sz w:val="21"/>
                <w:szCs w:val="32"/>
              </w:rPr>
              <w:t>元的罚款。</w:t>
            </w:r>
          </w:p>
        </w:tc>
        <w:tc>
          <w:tcPr>
            <w:tcW w:w="273" w:type="pct"/>
            <w:vMerge/>
            <w:shd w:val="clear" w:color="000000" w:fill="FFFFFF"/>
            <w:vAlign w:val="center"/>
          </w:tcPr>
          <w:p w14:paraId="0BBF0950" w14:textId="77777777" w:rsidR="00D52283" w:rsidRDefault="00D52283">
            <w:pPr>
              <w:spacing w:line="240" w:lineRule="exact"/>
              <w:jc w:val="left"/>
              <w:rPr>
                <w:rFonts w:ascii="Times New Roman" w:hAnsi="Times New Roman"/>
                <w:sz w:val="21"/>
                <w:szCs w:val="32"/>
              </w:rPr>
            </w:pPr>
          </w:p>
        </w:tc>
      </w:tr>
      <w:tr w:rsidR="00D52283" w14:paraId="0B557CBC" w14:textId="77777777">
        <w:trPr>
          <w:jc w:val="center"/>
        </w:trPr>
        <w:tc>
          <w:tcPr>
            <w:tcW w:w="219" w:type="pct"/>
            <w:vMerge/>
            <w:shd w:val="clear" w:color="auto" w:fill="auto"/>
            <w:vAlign w:val="center"/>
          </w:tcPr>
          <w:p w14:paraId="15BD0DBD"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10C4DB2A"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6B188304"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26672977"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5EAE7B3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66B8F32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6054C54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主要负责人故意提供虚假情况或者隐瞒存在的事故隐患以及其他安全问题的。</w:t>
            </w:r>
          </w:p>
        </w:tc>
        <w:tc>
          <w:tcPr>
            <w:tcW w:w="881" w:type="pct"/>
            <w:shd w:val="clear" w:color="000000" w:fill="FFFFFF"/>
            <w:vAlign w:val="center"/>
          </w:tcPr>
          <w:p w14:paraId="2F222CA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给予警告，并对生产经营单位处</w:t>
            </w:r>
            <w:r>
              <w:rPr>
                <w:rFonts w:ascii="Times New Roman" w:hAnsi="Times New Roman"/>
                <w:sz w:val="21"/>
                <w:szCs w:val="32"/>
              </w:rPr>
              <w:t>2.4</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万元以下罚款，对其主要负责人、其他有关人员处</w:t>
            </w:r>
            <w:r>
              <w:rPr>
                <w:rFonts w:ascii="Times New Roman" w:hAnsi="Times New Roman"/>
                <w:sz w:val="21"/>
                <w:szCs w:val="32"/>
              </w:rPr>
              <w:t>7300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w:t>
            </w:r>
          </w:p>
        </w:tc>
        <w:tc>
          <w:tcPr>
            <w:tcW w:w="273" w:type="pct"/>
            <w:vMerge/>
            <w:shd w:val="clear" w:color="000000" w:fill="FFFFFF"/>
            <w:vAlign w:val="center"/>
          </w:tcPr>
          <w:p w14:paraId="4D1720E3" w14:textId="77777777" w:rsidR="00D52283" w:rsidRDefault="00D52283">
            <w:pPr>
              <w:spacing w:line="240" w:lineRule="exact"/>
              <w:jc w:val="left"/>
              <w:rPr>
                <w:rFonts w:ascii="Times New Roman" w:hAnsi="Times New Roman"/>
                <w:sz w:val="21"/>
                <w:szCs w:val="32"/>
              </w:rPr>
            </w:pPr>
          </w:p>
        </w:tc>
      </w:tr>
      <w:tr w:rsidR="00D52283" w14:paraId="69528706" w14:textId="77777777">
        <w:trPr>
          <w:trHeight w:val="2303"/>
          <w:jc w:val="center"/>
        </w:trPr>
        <w:tc>
          <w:tcPr>
            <w:tcW w:w="219" w:type="pct"/>
            <w:vMerge w:val="restart"/>
            <w:shd w:val="clear" w:color="auto" w:fill="auto"/>
            <w:vAlign w:val="center"/>
          </w:tcPr>
          <w:p w14:paraId="699EEAB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32</w:t>
            </w:r>
          </w:p>
        </w:tc>
        <w:tc>
          <w:tcPr>
            <w:tcW w:w="474" w:type="pct"/>
            <w:vMerge w:val="restart"/>
            <w:shd w:val="clear" w:color="auto" w:fill="auto"/>
            <w:vAlign w:val="center"/>
          </w:tcPr>
          <w:p w14:paraId="109F9E6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生产经营单位及其主要负责人或其他人员拒不执行应急管理部门依法下达的安全监管监察指令</w:t>
            </w:r>
          </w:p>
        </w:tc>
        <w:tc>
          <w:tcPr>
            <w:tcW w:w="1027" w:type="pct"/>
            <w:vMerge w:val="restart"/>
            <w:shd w:val="clear" w:color="auto" w:fill="auto"/>
            <w:vAlign w:val="center"/>
          </w:tcPr>
          <w:p w14:paraId="568D0ED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《安全生产违法行为行政处罚办法》（原国家安监总局令</w:t>
            </w:r>
            <w:r>
              <w:rPr>
                <w:rFonts w:ascii="Times New Roman" w:hAnsi="Times New Roman"/>
                <w:sz w:val="21"/>
                <w:szCs w:val="32"/>
              </w:rPr>
              <w:t>15</w:t>
            </w:r>
            <w:r>
              <w:rPr>
                <w:rFonts w:ascii="Times New Roman" w:hAnsi="Times New Roman"/>
                <w:sz w:val="21"/>
                <w:szCs w:val="32"/>
              </w:rPr>
              <w:t>号，第</w:t>
            </w:r>
            <w:r>
              <w:rPr>
                <w:rFonts w:ascii="Times New Roman" w:hAnsi="Times New Roman"/>
                <w:sz w:val="21"/>
                <w:szCs w:val="32"/>
              </w:rPr>
              <w:t>77</w:t>
            </w:r>
            <w:r>
              <w:rPr>
                <w:rFonts w:ascii="Times New Roman" w:hAnsi="Times New Roman"/>
                <w:sz w:val="21"/>
                <w:szCs w:val="32"/>
              </w:rPr>
              <w:t>号修正）第四十五条：生产经营单位及其主要负责人或者其他人员有下列行为之一的，给予警告，并可以对生产经营单位处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万元以下罚款，对其主要负责人、其他有关人员处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w:t>
            </w:r>
          </w:p>
          <w:p w14:paraId="7C8023A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（一）违反操作规程或者安全管理规定作业的；</w:t>
            </w:r>
          </w:p>
          <w:p w14:paraId="5AE3AE2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（二）违章指挥从业人员或者强令从业人员违章、冒险作业的；</w:t>
            </w:r>
          </w:p>
          <w:p w14:paraId="6B9DFAB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（三）发现从业人员违章作业不加制止的；</w:t>
            </w:r>
          </w:p>
          <w:p w14:paraId="26A74C4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（四）超过核定的生产能力、强度或者定员进行生产的；</w:t>
            </w:r>
          </w:p>
          <w:p w14:paraId="7B26939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（五）对被查封或者扣押的设施、设备、器材、危险物品和作业场所，擅自启封或者使用的；</w:t>
            </w:r>
          </w:p>
          <w:p w14:paraId="11F9DAF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（六）故意提供虚假情况或者隐瞒存在的事故隐患以及其他安全问题的；</w:t>
            </w:r>
          </w:p>
          <w:p w14:paraId="3952AD3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（七）拒不执行安全监管监察部门依法下达的安全监管监察指令的。</w:t>
            </w:r>
          </w:p>
        </w:tc>
        <w:tc>
          <w:tcPr>
            <w:tcW w:w="932" w:type="pct"/>
            <w:vMerge w:val="restart"/>
            <w:shd w:val="clear" w:color="auto" w:fill="auto"/>
            <w:vAlign w:val="center"/>
          </w:tcPr>
          <w:p w14:paraId="33CC159C" w14:textId="77777777" w:rsidR="00D52283" w:rsidRDefault="00D52283">
            <w:pPr>
              <w:spacing w:line="240" w:lineRule="exact"/>
              <w:jc w:val="left"/>
              <w:rPr>
                <w:rFonts w:ascii="Times New Roman" w:hAnsi="Times New Roman"/>
                <w:sz w:val="21"/>
                <w:szCs w:val="32"/>
              </w:rPr>
            </w:pPr>
          </w:p>
          <w:p w14:paraId="3765DA76" w14:textId="77777777" w:rsidR="00D52283" w:rsidRDefault="00D52283">
            <w:pPr>
              <w:spacing w:line="240" w:lineRule="exact"/>
              <w:jc w:val="left"/>
              <w:rPr>
                <w:rFonts w:ascii="Times New Roman" w:hAnsi="Times New Roman"/>
                <w:sz w:val="21"/>
                <w:szCs w:val="32"/>
              </w:rPr>
            </w:pPr>
          </w:p>
          <w:p w14:paraId="597AC412" w14:textId="77777777" w:rsidR="00D52283" w:rsidRDefault="00D52283">
            <w:pPr>
              <w:spacing w:line="240" w:lineRule="exact"/>
              <w:jc w:val="left"/>
              <w:rPr>
                <w:rFonts w:ascii="Times New Roman" w:hAnsi="Times New Roman"/>
                <w:sz w:val="21"/>
                <w:szCs w:val="32"/>
              </w:rPr>
            </w:pPr>
          </w:p>
          <w:p w14:paraId="55C0D34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《安全生产违法行为行政处罚办法》（原国家安监总局令第</w:t>
            </w:r>
            <w:r>
              <w:rPr>
                <w:rFonts w:ascii="Times New Roman" w:hAnsi="Times New Roman"/>
                <w:sz w:val="21"/>
                <w:szCs w:val="32"/>
              </w:rPr>
              <w:t>15</w:t>
            </w:r>
            <w:r>
              <w:rPr>
                <w:rFonts w:ascii="Times New Roman" w:hAnsi="Times New Roman"/>
                <w:sz w:val="21"/>
                <w:szCs w:val="32"/>
              </w:rPr>
              <w:t>号，第</w:t>
            </w:r>
            <w:r>
              <w:rPr>
                <w:rFonts w:ascii="Times New Roman" w:hAnsi="Times New Roman"/>
                <w:sz w:val="21"/>
                <w:szCs w:val="32"/>
              </w:rPr>
              <w:t>77</w:t>
            </w:r>
            <w:r>
              <w:rPr>
                <w:rFonts w:ascii="Times New Roman" w:hAnsi="Times New Roman"/>
                <w:sz w:val="21"/>
                <w:szCs w:val="32"/>
              </w:rPr>
              <w:t>号修正）第四十五条第七项：生产经营单位及其主要负责人或者其他人员有下列行为之一的，给予警告，并可以对生产经营单位处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万元以下罚款，对其主要负责人、其他有关人员处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w:t>
            </w:r>
          </w:p>
          <w:p w14:paraId="61757A5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（七）拒不执行安全监管监察部门依法下达的安全监管监察指令的。</w:t>
            </w:r>
          </w:p>
        </w:tc>
        <w:tc>
          <w:tcPr>
            <w:tcW w:w="362" w:type="pct"/>
            <w:shd w:val="clear" w:color="auto" w:fill="auto"/>
            <w:vAlign w:val="center"/>
          </w:tcPr>
          <w:p w14:paraId="72E2727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744EB89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0B0C65E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按照本裁量基准总则判定执行。</w:t>
            </w:r>
          </w:p>
        </w:tc>
        <w:tc>
          <w:tcPr>
            <w:tcW w:w="881" w:type="pct"/>
            <w:shd w:val="clear" w:color="000000" w:fill="FFFFFF"/>
            <w:vAlign w:val="center"/>
          </w:tcPr>
          <w:p w14:paraId="75AD274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给予警告，并对生产经营单位处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1.6</w:t>
            </w:r>
            <w:r>
              <w:rPr>
                <w:rFonts w:ascii="Times New Roman" w:hAnsi="Times New Roman"/>
                <w:sz w:val="21"/>
                <w:szCs w:val="32"/>
              </w:rPr>
              <w:t>万元以下罚款，对其主要负责人、其他有关人员处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3700</w:t>
            </w:r>
            <w:r>
              <w:rPr>
                <w:rFonts w:ascii="Times New Roman" w:hAnsi="Times New Roman"/>
                <w:sz w:val="21"/>
                <w:szCs w:val="32"/>
              </w:rPr>
              <w:t>元以下的罚款。</w:t>
            </w:r>
          </w:p>
        </w:tc>
        <w:tc>
          <w:tcPr>
            <w:tcW w:w="273" w:type="pct"/>
            <w:shd w:val="clear" w:color="000000" w:fill="FFFFFF"/>
            <w:vAlign w:val="center"/>
          </w:tcPr>
          <w:p w14:paraId="0EC9A884" w14:textId="77777777" w:rsidR="00D52283" w:rsidRDefault="00D52283">
            <w:pPr>
              <w:spacing w:line="240" w:lineRule="exact"/>
              <w:jc w:val="left"/>
              <w:rPr>
                <w:rFonts w:ascii="Times New Roman" w:hAnsi="Times New Roman"/>
                <w:sz w:val="21"/>
                <w:szCs w:val="32"/>
              </w:rPr>
            </w:pPr>
          </w:p>
        </w:tc>
      </w:tr>
      <w:tr w:rsidR="00D52283" w14:paraId="2417BE68" w14:textId="77777777">
        <w:trPr>
          <w:trHeight w:val="2582"/>
          <w:jc w:val="center"/>
        </w:trPr>
        <w:tc>
          <w:tcPr>
            <w:tcW w:w="219" w:type="pct"/>
            <w:vMerge/>
            <w:shd w:val="clear" w:color="auto" w:fill="auto"/>
            <w:vAlign w:val="center"/>
          </w:tcPr>
          <w:p w14:paraId="1E12DE6D"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54EBCEFE"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7570C67A"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027B3F38"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4D34F56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03B8254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4A7AD4A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其他人员拒不执行应急管理部门依法下达的安全监管监察指令的。</w:t>
            </w:r>
          </w:p>
        </w:tc>
        <w:tc>
          <w:tcPr>
            <w:tcW w:w="881" w:type="pct"/>
            <w:shd w:val="clear" w:color="000000" w:fill="FFFFFF"/>
            <w:vAlign w:val="center"/>
          </w:tcPr>
          <w:p w14:paraId="653C1B6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给予警告，并对生产经营单位处</w:t>
            </w:r>
            <w:r>
              <w:rPr>
                <w:rFonts w:ascii="Times New Roman" w:hAnsi="Times New Roman"/>
                <w:sz w:val="21"/>
                <w:szCs w:val="32"/>
              </w:rPr>
              <w:t>1.6</w:t>
            </w:r>
            <w:r>
              <w:rPr>
                <w:rFonts w:ascii="Times New Roman" w:hAnsi="Times New Roman"/>
                <w:sz w:val="21"/>
                <w:szCs w:val="32"/>
              </w:rPr>
              <w:t>万元到</w:t>
            </w:r>
            <w:r>
              <w:rPr>
                <w:rFonts w:ascii="Times New Roman" w:hAnsi="Times New Roman"/>
                <w:sz w:val="21"/>
                <w:szCs w:val="32"/>
              </w:rPr>
              <w:t>2.4</w:t>
            </w:r>
            <w:r>
              <w:rPr>
                <w:rFonts w:ascii="Times New Roman" w:hAnsi="Times New Roman"/>
                <w:sz w:val="21"/>
                <w:szCs w:val="32"/>
              </w:rPr>
              <w:t>万元的罚款，对有关人员处</w:t>
            </w:r>
            <w:r>
              <w:rPr>
                <w:rFonts w:ascii="Times New Roman" w:hAnsi="Times New Roman"/>
                <w:sz w:val="21"/>
                <w:szCs w:val="32"/>
              </w:rPr>
              <w:t>3700</w:t>
            </w:r>
            <w:r>
              <w:rPr>
                <w:rFonts w:ascii="Times New Roman" w:hAnsi="Times New Roman"/>
                <w:sz w:val="21"/>
                <w:szCs w:val="32"/>
              </w:rPr>
              <w:t>元到</w:t>
            </w:r>
            <w:r>
              <w:rPr>
                <w:rFonts w:ascii="Times New Roman" w:hAnsi="Times New Roman"/>
                <w:sz w:val="21"/>
                <w:szCs w:val="32"/>
              </w:rPr>
              <w:t>7300</w:t>
            </w:r>
            <w:r>
              <w:rPr>
                <w:rFonts w:ascii="Times New Roman" w:hAnsi="Times New Roman"/>
                <w:sz w:val="21"/>
                <w:szCs w:val="32"/>
              </w:rPr>
              <w:t>元的罚款。</w:t>
            </w:r>
          </w:p>
        </w:tc>
        <w:tc>
          <w:tcPr>
            <w:tcW w:w="273" w:type="pct"/>
            <w:shd w:val="clear" w:color="000000" w:fill="FFFFFF"/>
            <w:vAlign w:val="center"/>
          </w:tcPr>
          <w:p w14:paraId="4DF3FC02" w14:textId="77777777" w:rsidR="00D52283" w:rsidRDefault="00D52283">
            <w:pPr>
              <w:spacing w:line="240" w:lineRule="exact"/>
              <w:jc w:val="left"/>
              <w:rPr>
                <w:rFonts w:ascii="Times New Roman" w:hAnsi="Times New Roman"/>
                <w:sz w:val="21"/>
                <w:szCs w:val="32"/>
              </w:rPr>
            </w:pPr>
          </w:p>
        </w:tc>
      </w:tr>
      <w:tr w:rsidR="00D52283" w14:paraId="07A6FA27" w14:textId="77777777">
        <w:trPr>
          <w:jc w:val="center"/>
        </w:trPr>
        <w:tc>
          <w:tcPr>
            <w:tcW w:w="219" w:type="pct"/>
            <w:vMerge/>
            <w:shd w:val="clear" w:color="auto" w:fill="auto"/>
            <w:vAlign w:val="center"/>
          </w:tcPr>
          <w:p w14:paraId="3DF061EA"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49E92872"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10C18079"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6A6A5A60"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0D1A0C7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3B5CE0D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75294C2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主要负责人拒不执行应急管理部门依法下达的安全监管监察指令的。</w:t>
            </w:r>
          </w:p>
        </w:tc>
        <w:tc>
          <w:tcPr>
            <w:tcW w:w="881" w:type="pct"/>
            <w:shd w:val="clear" w:color="000000" w:fill="FFFFFF"/>
            <w:vAlign w:val="center"/>
          </w:tcPr>
          <w:p w14:paraId="4C5B3DA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给予警告，并对生产经营单位处</w:t>
            </w:r>
            <w:r>
              <w:rPr>
                <w:rFonts w:ascii="Times New Roman" w:hAnsi="Times New Roman"/>
                <w:sz w:val="21"/>
                <w:szCs w:val="32"/>
              </w:rPr>
              <w:t>2.4</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万元以下罚款，对其主要负责人处</w:t>
            </w:r>
            <w:r>
              <w:rPr>
                <w:rFonts w:ascii="Times New Roman" w:hAnsi="Times New Roman"/>
                <w:sz w:val="21"/>
                <w:szCs w:val="32"/>
              </w:rPr>
              <w:t>7300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w:t>
            </w:r>
          </w:p>
        </w:tc>
        <w:tc>
          <w:tcPr>
            <w:tcW w:w="273" w:type="pct"/>
            <w:shd w:val="clear" w:color="000000" w:fill="FFFFFF"/>
            <w:vAlign w:val="center"/>
          </w:tcPr>
          <w:p w14:paraId="6359D0AA" w14:textId="77777777" w:rsidR="00D52283" w:rsidRDefault="00D52283">
            <w:pPr>
              <w:spacing w:line="240" w:lineRule="exact"/>
              <w:jc w:val="left"/>
              <w:rPr>
                <w:rFonts w:ascii="Times New Roman" w:hAnsi="Times New Roman"/>
                <w:sz w:val="21"/>
                <w:szCs w:val="32"/>
              </w:rPr>
            </w:pPr>
          </w:p>
        </w:tc>
      </w:tr>
      <w:tr w:rsidR="00D52283" w14:paraId="22B7C2C8" w14:textId="77777777">
        <w:trPr>
          <w:trHeight w:val="3290"/>
          <w:jc w:val="center"/>
        </w:trPr>
        <w:tc>
          <w:tcPr>
            <w:tcW w:w="219" w:type="pct"/>
            <w:vMerge w:val="restart"/>
            <w:shd w:val="clear" w:color="auto" w:fill="auto"/>
            <w:vAlign w:val="center"/>
          </w:tcPr>
          <w:p w14:paraId="2BD76F5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33</w:t>
            </w:r>
          </w:p>
        </w:tc>
        <w:tc>
          <w:tcPr>
            <w:tcW w:w="474" w:type="pct"/>
            <w:vMerge w:val="restart"/>
            <w:shd w:val="clear" w:color="auto" w:fill="auto"/>
            <w:vAlign w:val="center"/>
          </w:tcPr>
          <w:p w14:paraId="02D6B61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生产经营单位未将事故隐患排查治理情况如实记录或者未向从业人员通报</w:t>
            </w:r>
          </w:p>
        </w:tc>
        <w:tc>
          <w:tcPr>
            <w:tcW w:w="1027" w:type="pct"/>
            <w:vMerge w:val="restart"/>
            <w:shd w:val="clear" w:color="auto" w:fill="auto"/>
            <w:vAlign w:val="center"/>
          </w:tcPr>
          <w:p w14:paraId="021482A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tc>
        <w:tc>
          <w:tcPr>
            <w:tcW w:w="932" w:type="pct"/>
            <w:vMerge w:val="restart"/>
            <w:shd w:val="clear" w:color="auto" w:fill="auto"/>
            <w:vAlign w:val="center"/>
          </w:tcPr>
          <w:p w14:paraId="67E3E7A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1.</w:t>
            </w:r>
            <w:r>
              <w:rPr>
                <w:rFonts w:ascii="Times New Roman" w:hAnsi="Times New Roman"/>
                <w:sz w:val="21"/>
                <w:szCs w:val="32"/>
              </w:rPr>
              <w:t>《中华人民共和国安全生产法》第九十七条第五项：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五）未将事故隐患排查治理情况如实记录或者未向从业人员通报的。</w:t>
            </w:r>
          </w:p>
          <w:p w14:paraId="2D3BC77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2.</w:t>
            </w:r>
            <w:r>
              <w:rPr>
                <w:rFonts w:ascii="Times New Roman" w:hAnsi="Times New Roman"/>
                <w:sz w:val="21"/>
                <w:szCs w:val="32"/>
              </w:rPr>
              <w:t>《工贸企业粉尘防爆安全规定》（应急部令第</w:t>
            </w:r>
            <w:r>
              <w:rPr>
                <w:rFonts w:ascii="Times New Roman" w:hAnsi="Times New Roman"/>
                <w:sz w:val="21"/>
                <w:szCs w:val="32"/>
              </w:rPr>
              <w:t>6</w:t>
            </w:r>
            <w:r>
              <w:rPr>
                <w:rFonts w:ascii="Times New Roman" w:hAnsi="Times New Roman"/>
                <w:sz w:val="21"/>
                <w:szCs w:val="32"/>
              </w:rPr>
              <w:t>号）第二十八条第二项：粉尘涉爆企业有下列行为之一的，由负责粉尘涉爆企业安全监管的部门依照《中华人民共和国安全生产法》有关规定，责令限期改正，处</w:t>
            </w:r>
            <w:r>
              <w:rPr>
                <w:rFonts w:ascii="Times New Roman" w:hAnsi="Times New Roman"/>
                <w:sz w:val="21"/>
                <w:szCs w:val="32"/>
              </w:rPr>
              <w:t>10</w:t>
            </w:r>
            <w:r>
              <w:rPr>
                <w:rFonts w:ascii="Times New Roman" w:hAnsi="Times New Roman"/>
                <w:sz w:val="21"/>
                <w:szCs w:val="32"/>
              </w:rPr>
              <w:t>万元以下的罚款；逾期未改正的，责令停产停业整顿，并处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万元以下的罚款，对其直接负责的主管人员和其他直接责任人员处</w:t>
            </w:r>
            <w:r>
              <w:rPr>
                <w:rFonts w:ascii="Times New Roman" w:hAnsi="Times New Roman"/>
                <w:sz w:val="21"/>
                <w:szCs w:val="32"/>
              </w:rPr>
              <w:t>2</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万元以下的罚款：（二）</w:t>
            </w:r>
            <w:r>
              <w:rPr>
                <w:rFonts w:ascii="Times New Roman" w:hAnsi="Times New Roman"/>
                <w:sz w:val="21"/>
                <w:szCs w:val="32"/>
              </w:rPr>
              <w:lastRenderedPageBreak/>
              <w:t>未如实记录粉尘防爆隐患排查治理情况或者未向从业人员通报的。</w:t>
            </w:r>
          </w:p>
          <w:p w14:paraId="6960CAF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3.</w:t>
            </w:r>
            <w:r>
              <w:rPr>
                <w:rFonts w:ascii="Times New Roman" w:hAnsi="Times New Roman"/>
                <w:sz w:val="21"/>
                <w:szCs w:val="32"/>
              </w:rPr>
              <w:t>《食品生产企业安全生产监督管理暂行规定》（原国家安监总局令第</w:t>
            </w:r>
            <w:r>
              <w:rPr>
                <w:rFonts w:ascii="Times New Roman" w:hAnsi="Times New Roman"/>
                <w:sz w:val="21"/>
                <w:szCs w:val="32"/>
              </w:rPr>
              <w:t>66</w:t>
            </w:r>
            <w:r>
              <w:rPr>
                <w:rFonts w:ascii="Times New Roman" w:hAnsi="Times New Roman"/>
                <w:sz w:val="21"/>
                <w:szCs w:val="32"/>
              </w:rPr>
              <w:t>号，第</w:t>
            </w:r>
            <w:r>
              <w:rPr>
                <w:rFonts w:ascii="Times New Roman" w:hAnsi="Times New Roman"/>
                <w:sz w:val="21"/>
                <w:szCs w:val="32"/>
              </w:rPr>
              <w:t>80</w:t>
            </w:r>
            <w:r>
              <w:rPr>
                <w:rFonts w:ascii="Times New Roman" w:hAnsi="Times New Roman"/>
                <w:sz w:val="21"/>
                <w:szCs w:val="32"/>
              </w:rPr>
              <w:t>号修正）第二十六条第三项：食品生产企业有下列行为之一的，责令限期改正，可以处</w:t>
            </w:r>
            <w:r>
              <w:rPr>
                <w:rFonts w:ascii="Times New Roman" w:hAnsi="Times New Roman"/>
                <w:sz w:val="21"/>
                <w:szCs w:val="32"/>
              </w:rPr>
              <w:t>5</w:t>
            </w:r>
            <w:r>
              <w:rPr>
                <w:rFonts w:ascii="Times New Roman" w:hAnsi="Times New Roman"/>
                <w:sz w:val="21"/>
                <w:szCs w:val="32"/>
              </w:rPr>
              <w:t>万元以下的罚款；逾期未改正的，责令停产停业整顿，并处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万元以下的罚款，对其直接负责的主管人员和其他直接责任人员处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2</w:t>
            </w:r>
            <w:r>
              <w:rPr>
                <w:rFonts w:ascii="Times New Roman" w:hAnsi="Times New Roman"/>
                <w:sz w:val="21"/>
                <w:szCs w:val="32"/>
              </w:rPr>
              <w:t>万元以下的罚款：（三）未将事故隐患排查治理情况如实记录或者未向从业人员通报的。</w:t>
            </w:r>
          </w:p>
        </w:tc>
        <w:tc>
          <w:tcPr>
            <w:tcW w:w="362" w:type="pct"/>
            <w:shd w:val="clear" w:color="auto" w:fill="auto"/>
            <w:vAlign w:val="center"/>
          </w:tcPr>
          <w:p w14:paraId="41576DA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5216662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405AA34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未将</w:t>
            </w:r>
            <w:r>
              <w:rPr>
                <w:rFonts w:ascii="Times New Roman" w:hAnsi="Times New Roman"/>
                <w:sz w:val="21"/>
                <w:szCs w:val="32"/>
              </w:rPr>
              <w:t>1</w:t>
            </w:r>
            <w:r>
              <w:rPr>
                <w:rFonts w:ascii="Times New Roman" w:hAnsi="Times New Roman"/>
                <w:sz w:val="21"/>
                <w:szCs w:val="32"/>
              </w:rPr>
              <w:t>处一般事故隐患排查治理情况如实记录或者未向从业人员通报的。</w:t>
            </w:r>
          </w:p>
        </w:tc>
        <w:tc>
          <w:tcPr>
            <w:tcW w:w="881" w:type="pct"/>
            <w:shd w:val="clear" w:color="000000" w:fill="FFFFFF"/>
            <w:vAlign w:val="center"/>
          </w:tcPr>
          <w:p w14:paraId="7036362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万元以下的罚款；逾期未改正的，责令停产停业整顿，并处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13</w:t>
            </w:r>
            <w:r>
              <w:rPr>
                <w:rFonts w:ascii="Times New Roman" w:hAnsi="Times New Roman"/>
                <w:sz w:val="21"/>
                <w:szCs w:val="32"/>
              </w:rPr>
              <w:t>万元以下的罚款，对其直接负责的主管人员和其他直接责任人员处</w:t>
            </w:r>
            <w:r>
              <w:rPr>
                <w:rFonts w:ascii="Times New Roman" w:hAnsi="Times New Roman"/>
                <w:sz w:val="21"/>
                <w:szCs w:val="32"/>
              </w:rPr>
              <w:t>2</w:t>
            </w:r>
            <w:r>
              <w:rPr>
                <w:rFonts w:ascii="Times New Roman" w:hAnsi="Times New Roman"/>
                <w:sz w:val="21"/>
                <w:szCs w:val="32"/>
              </w:rPr>
              <w:t>万元以上</w:t>
            </w:r>
            <w:r>
              <w:rPr>
                <w:rFonts w:ascii="Times New Roman" w:hAnsi="Times New Roman"/>
                <w:sz w:val="21"/>
                <w:szCs w:val="32"/>
              </w:rPr>
              <w:t>2.9</w:t>
            </w:r>
            <w:r>
              <w:rPr>
                <w:rFonts w:ascii="Times New Roman" w:hAnsi="Times New Roman"/>
                <w:sz w:val="21"/>
                <w:szCs w:val="32"/>
              </w:rPr>
              <w:t>万元以下的罚款。</w:t>
            </w:r>
          </w:p>
        </w:tc>
        <w:tc>
          <w:tcPr>
            <w:tcW w:w="273" w:type="pct"/>
            <w:shd w:val="clear" w:color="000000" w:fill="FFFFFF"/>
            <w:vAlign w:val="center"/>
          </w:tcPr>
          <w:p w14:paraId="6AC856D3" w14:textId="77777777" w:rsidR="00D52283" w:rsidRDefault="00D52283">
            <w:pPr>
              <w:spacing w:line="240" w:lineRule="exact"/>
              <w:jc w:val="left"/>
              <w:rPr>
                <w:rFonts w:ascii="Times New Roman" w:hAnsi="Times New Roman"/>
                <w:sz w:val="21"/>
                <w:szCs w:val="32"/>
              </w:rPr>
            </w:pPr>
          </w:p>
        </w:tc>
      </w:tr>
      <w:tr w:rsidR="00D52283" w14:paraId="3AFE89F2" w14:textId="77777777">
        <w:trPr>
          <w:jc w:val="center"/>
        </w:trPr>
        <w:tc>
          <w:tcPr>
            <w:tcW w:w="219" w:type="pct"/>
            <w:vMerge/>
            <w:shd w:val="clear" w:color="auto" w:fill="auto"/>
            <w:vAlign w:val="center"/>
          </w:tcPr>
          <w:p w14:paraId="7EB83C4F"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7CEE91BD"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675A075A"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03D9061A"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37CBD75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2210A11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73008E3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未将</w:t>
            </w:r>
            <w:r>
              <w:rPr>
                <w:rFonts w:ascii="Times New Roman" w:hAnsi="Times New Roman"/>
                <w:sz w:val="21"/>
                <w:szCs w:val="32"/>
              </w:rPr>
              <w:t>1</w:t>
            </w:r>
            <w:r>
              <w:rPr>
                <w:rFonts w:ascii="Times New Roman" w:hAnsi="Times New Roman"/>
                <w:sz w:val="21"/>
                <w:szCs w:val="32"/>
              </w:rPr>
              <w:t>处重大事故隐患或</w:t>
            </w:r>
            <w:r>
              <w:rPr>
                <w:rFonts w:ascii="Times New Roman" w:hAnsi="Times New Roman"/>
                <w:sz w:val="21"/>
                <w:szCs w:val="32"/>
              </w:rPr>
              <w:t>2</w:t>
            </w:r>
            <w:r>
              <w:rPr>
                <w:rFonts w:ascii="Times New Roman" w:hAnsi="Times New Roman"/>
                <w:sz w:val="21"/>
                <w:szCs w:val="32"/>
              </w:rPr>
              <w:t>处以上一般事故隐患排查治理情况如实记录，或者未向从业人员通报的。</w:t>
            </w:r>
          </w:p>
        </w:tc>
        <w:tc>
          <w:tcPr>
            <w:tcW w:w="881" w:type="pct"/>
            <w:shd w:val="clear" w:color="000000" w:fill="FFFFFF"/>
            <w:vAlign w:val="center"/>
          </w:tcPr>
          <w:p w14:paraId="775D1A9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3</w:t>
            </w:r>
            <w:r>
              <w:rPr>
                <w:rFonts w:ascii="Times New Roman" w:hAnsi="Times New Roman"/>
                <w:sz w:val="21"/>
                <w:szCs w:val="32"/>
              </w:rPr>
              <w:t>万元到</w:t>
            </w:r>
            <w:r>
              <w:rPr>
                <w:rFonts w:ascii="Times New Roman" w:hAnsi="Times New Roman"/>
                <w:sz w:val="21"/>
                <w:szCs w:val="32"/>
              </w:rPr>
              <w:t>7</w:t>
            </w:r>
            <w:r>
              <w:rPr>
                <w:rFonts w:ascii="Times New Roman" w:hAnsi="Times New Roman"/>
                <w:sz w:val="21"/>
                <w:szCs w:val="32"/>
              </w:rPr>
              <w:t>万元的罚款；逾期未改正的，责令停产停业整顿，并处</w:t>
            </w:r>
            <w:r>
              <w:rPr>
                <w:rFonts w:ascii="Times New Roman" w:hAnsi="Times New Roman"/>
                <w:sz w:val="21"/>
                <w:szCs w:val="32"/>
              </w:rPr>
              <w:t>13</w:t>
            </w:r>
            <w:r>
              <w:rPr>
                <w:rFonts w:ascii="Times New Roman" w:hAnsi="Times New Roman"/>
                <w:sz w:val="21"/>
                <w:szCs w:val="32"/>
              </w:rPr>
              <w:t>万元到</w:t>
            </w:r>
            <w:r>
              <w:rPr>
                <w:rFonts w:ascii="Times New Roman" w:hAnsi="Times New Roman"/>
                <w:sz w:val="21"/>
                <w:szCs w:val="32"/>
              </w:rPr>
              <w:t>17</w:t>
            </w:r>
            <w:r>
              <w:rPr>
                <w:rFonts w:ascii="Times New Roman" w:hAnsi="Times New Roman"/>
                <w:sz w:val="21"/>
                <w:szCs w:val="32"/>
              </w:rPr>
              <w:t>万元的罚款，对其直接负责的主管人员和其他直接责任人员处</w:t>
            </w:r>
            <w:r>
              <w:rPr>
                <w:rFonts w:ascii="Times New Roman" w:hAnsi="Times New Roman"/>
                <w:sz w:val="21"/>
                <w:szCs w:val="32"/>
              </w:rPr>
              <w:t>2.9</w:t>
            </w:r>
            <w:r>
              <w:rPr>
                <w:rFonts w:ascii="Times New Roman" w:hAnsi="Times New Roman"/>
                <w:sz w:val="21"/>
                <w:szCs w:val="32"/>
              </w:rPr>
              <w:t>万元到</w:t>
            </w:r>
            <w:r>
              <w:rPr>
                <w:rFonts w:ascii="Times New Roman" w:hAnsi="Times New Roman"/>
                <w:sz w:val="21"/>
                <w:szCs w:val="32"/>
              </w:rPr>
              <w:t>4.1</w:t>
            </w:r>
            <w:r>
              <w:rPr>
                <w:rFonts w:ascii="Times New Roman" w:hAnsi="Times New Roman"/>
                <w:sz w:val="21"/>
                <w:szCs w:val="32"/>
              </w:rPr>
              <w:t>万元的罚款。</w:t>
            </w:r>
          </w:p>
        </w:tc>
        <w:tc>
          <w:tcPr>
            <w:tcW w:w="273" w:type="pct"/>
            <w:shd w:val="clear" w:color="000000" w:fill="FFFFFF"/>
            <w:vAlign w:val="center"/>
          </w:tcPr>
          <w:p w14:paraId="49D2E741" w14:textId="77777777" w:rsidR="00D52283" w:rsidRDefault="00D52283">
            <w:pPr>
              <w:spacing w:line="240" w:lineRule="exact"/>
              <w:jc w:val="left"/>
              <w:rPr>
                <w:rFonts w:ascii="Times New Roman" w:hAnsi="Times New Roman"/>
                <w:sz w:val="21"/>
                <w:szCs w:val="32"/>
              </w:rPr>
            </w:pPr>
          </w:p>
        </w:tc>
      </w:tr>
      <w:tr w:rsidR="00D52283" w14:paraId="593C2553" w14:textId="77777777">
        <w:trPr>
          <w:jc w:val="center"/>
        </w:trPr>
        <w:tc>
          <w:tcPr>
            <w:tcW w:w="219" w:type="pct"/>
            <w:vMerge/>
            <w:shd w:val="clear" w:color="auto" w:fill="auto"/>
            <w:vAlign w:val="center"/>
          </w:tcPr>
          <w:p w14:paraId="51FEE0E1"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3A05FB05"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127BBC25"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2FED9C4D"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49920D0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030B150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5B32393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未将</w:t>
            </w:r>
            <w:r>
              <w:rPr>
                <w:rFonts w:ascii="Times New Roman" w:hAnsi="Times New Roman"/>
                <w:sz w:val="21"/>
                <w:szCs w:val="32"/>
              </w:rPr>
              <w:t>2</w:t>
            </w:r>
            <w:r>
              <w:rPr>
                <w:rFonts w:ascii="Times New Roman" w:hAnsi="Times New Roman"/>
                <w:sz w:val="21"/>
                <w:szCs w:val="32"/>
              </w:rPr>
              <w:t>处以上重大事故隐患排查治理情况如实记录或者未向从业人员通报的。</w:t>
            </w:r>
          </w:p>
        </w:tc>
        <w:tc>
          <w:tcPr>
            <w:tcW w:w="881" w:type="pct"/>
            <w:shd w:val="clear" w:color="000000" w:fill="FFFFFF"/>
            <w:vAlign w:val="center"/>
          </w:tcPr>
          <w:p w14:paraId="30CA732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7</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万元以下的罚款；逾期未改正的，责令停产停业整顿，并处</w:t>
            </w:r>
            <w:r>
              <w:rPr>
                <w:rFonts w:ascii="Times New Roman" w:hAnsi="Times New Roman"/>
                <w:sz w:val="21"/>
                <w:szCs w:val="32"/>
              </w:rPr>
              <w:t>17</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万元以下的罚款，对其直接负责的主管人员和其他直接责任人员处</w:t>
            </w:r>
            <w:r>
              <w:rPr>
                <w:rFonts w:ascii="Times New Roman" w:hAnsi="Times New Roman"/>
                <w:sz w:val="21"/>
                <w:szCs w:val="32"/>
              </w:rPr>
              <w:t>4.1</w:t>
            </w:r>
            <w:r>
              <w:rPr>
                <w:rFonts w:ascii="Times New Roman" w:hAnsi="Times New Roman"/>
                <w:sz w:val="21"/>
                <w:szCs w:val="32"/>
              </w:rPr>
              <w:t>万</w:t>
            </w:r>
            <w:r>
              <w:rPr>
                <w:rFonts w:ascii="Times New Roman" w:hAnsi="Times New Roman"/>
                <w:sz w:val="21"/>
                <w:szCs w:val="32"/>
              </w:rPr>
              <w:lastRenderedPageBreak/>
              <w:t>元以上</w:t>
            </w:r>
            <w:r>
              <w:rPr>
                <w:rFonts w:ascii="Times New Roman" w:hAnsi="Times New Roman"/>
                <w:sz w:val="21"/>
                <w:szCs w:val="32"/>
              </w:rPr>
              <w:t>5</w:t>
            </w:r>
            <w:r>
              <w:rPr>
                <w:rFonts w:ascii="Times New Roman" w:hAnsi="Times New Roman"/>
                <w:sz w:val="21"/>
                <w:szCs w:val="32"/>
              </w:rPr>
              <w:t>万元以下的罚款。</w:t>
            </w:r>
          </w:p>
        </w:tc>
        <w:tc>
          <w:tcPr>
            <w:tcW w:w="273" w:type="pct"/>
            <w:shd w:val="clear" w:color="000000" w:fill="FFFFFF"/>
            <w:vAlign w:val="center"/>
          </w:tcPr>
          <w:p w14:paraId="61B0DDDC" w14:textId="77777777" w:rsidR="00D52283" w:rsidRDefault="00D52283">
            <w:pPr>
              <w:spacing w:line="240" w:lineRule="exact"/>
              <w:jc w:val="left"/>
              <w:rPr>
                <w:rFonts w:ascii="Times New Roman" w:hAnsi="Times New Roman"/>
                <w:sz w:val="21"/>
                <w:szCs w:val="32"/>
              </w:rPr>
            </w:pPr>
          </w:p>
        </w:tc>
      </w:tr>
      <w:tr w:rsidR="00D52283" w14:paraId="79E0BD87" w14:textId="77777777">
        <w:trPr>
          <w:trHeight w:val="3146"/>
          <w:jc w:val="center"/>
        </w:trPr>
        <w:tc>
          <w:tcPr>
            <w:tcW w:w="219" w:type="pct"/>
            <w:vMerge w:val="restart"/>
            <w:shd w:val="clear" w:color="auto" w:fill="auto"/>
            <w:vAlign w:val="center"/>
          </w:tcPr>
          <w:p w14:paraId="7370CA4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34</w:t>
            </w:r>
          </w:p>
        </w:tc>
        <w:tc>
          <w:tcPr>
            <w:tcW w:w="474" w:type="pct"/>
            <w:vMerge w:val="restart"/>
            <w:shd w:val="clear" w:color="auto" w:fill="auto"/>
            <w:vAlign w:val="center"/>
          </w:tcPr>
          <w:p w14:paraId="490CD99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生产经营单位未采取措施消除事故隐患</w:t>
            </w:r>
          </w:p>
        </w:tc>
        <w:tc>
          <w:tcPr>
            <w:tcW w:w="1027" w:type="pct"/>
            <w:vMerge w:val="restart"/>
            <w:shd w:val="clear" w:color="auto" w:fill="auto"/>
            <w:vAlign w:val="center"/>
          </w:tcPr>
          <w:p w14:paraId="0D03462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tc>
        <w:tc>
          <w:tcPr>
            <w:tcW w:w="932" w:type="pct"/>
            <w:vMerge w:val="restart"/>
            <w:shd w:val="clear" w:color="auto" w:fill="auto"/>
            <w:vAlign w:val="center"/>
          </w:tcPr>
          <w:p w14:paraId="51A6FBA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362" w:type="pct"/>
            <w:shd w:val="clear" w:color="auto" w:fill="auto"/>
            <w:vAlign w:val="center"/>
          </w:tcPr>
          <w:p w14:paraId="0E119D2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54C58B7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3984794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生产经营单位有一般事故隐患，且未采取措施消除的。</w:t>
            </w:r>
          </w:p>
        </w:tc>
        <w:tc>
          <w:tcPr>
            <w:tcW w:w="881" w:type="pct"/>
            <w:shd w:val="clear" w:color="000000" w:fill="FFFFFF"/>
            <w:vAlign w:val="center"/>
          </w:tcPr>
          <w:p w14:paraId="2A2E385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责令生产经营单位立即消除或者限期消除，处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1.5</w:t>
            </w:r>
            <w:r>
              <w:rPr>
                <w:rFonts w:ascii="Times New Roman" w:hAnsi="Times New Roman"/>
                <w:sz w:val="21"/>
                <w:szCs w:val="32"/>
              </w:rPr>
              <w:t>万元以下的罚款；生产经营单位拒不执行的，责令停产停业整顿，对其直接负责的主管人员和其他直接责任人员处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6.5</w:t>
            </w:r>
            <w:r>
              <w:rPr>
                <w:rFonts w:ascii="Times New Roman" w:hAnsi="Times New Roman"/>
                <w:sz w:val="21"/>
                <w:szCs w:val="32"/>
              </w:rPr>
              <w:t>万元以下的罚款；构成犯罪的，依照刑法有关规定追究刑事责任。</w:t>
            </w:r>
          </w:p>
        </w:tc>
        <w:tc>
          <w:tcPr>
            <w:tcW w:w="273" w:type="pct"/>
            <w:vMerge w:val="restart"/>
            <w:shd w:val="clear" w:color="000000" w:fill="FFFFFF"/>
            <w:vAlign w:val="center"/>
          </w:tcPr>
          <w:p w14:paraId="4A354D3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发生事故的除外</w:t>
            </w:r>
          </w:p>
        </w:tc>
      </w:tr>
      <w:tr w:rsidR="00D52283" w14:paraId="72CB7A17" w14:textId="77777777">
        <w:trPr>
          <w:trHeight w:val="3243"/>
          <w:jc w:val="center"/>
        </w:trPr>
        <w:tc>
          <w:tcPr>
            <w:tcW w:w="219" w:type="pct"/>
            <w:vMerge/>
            <w:shd w:val="clear" w:color="auto" w:fill="auto"/>
            <w:vAlign w:val="center"/>
          </w:tcPr>
          <w:p w14:paraId="3DD3CFDE"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01DA39D0"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2BE8A2F3"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16C01B93"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62EE91F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7562C07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687D97B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生产经营单位有</w:t>
            </w:r>
            <w:r>
              <w:rPr>
                <w:rFonts w:ascii="Times New Roman" w:hAnsi="Times New Roman"/>
                <w:sz w:val="21"/>
                <w:szCs w:val="32"/>
              </w:rPr>
              <w:t>1</w:t>
            </w:r>
            <w:r>
              <w:rPr>
                <w:rFonts w:ascii="Times New Roman" w:hAnsi="Times New Roman"/>
                <w:sz w:val="21"/>
                <w:szCs w:val="32"/>
              </w:rPr>
              <w:t>项重大事故隐患，且未采取措施消除的。</w:t>
            </w:r>
          </w:p>
        </w:tc>
        <w:tc>
          <w:tcPr>
            <w:tcW w:w="881" w:type="pct"/>
            <w:shd w:val="clear" w:color="000000" w:fill="FFFFFF"/>
            <w:vAlign w:val="center"/>
          </w:tcPr>
          <w:p w14:paraId="35328AF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责令生产经营单位立即消除或者限期消除，处</w:t>
            </w:r>
            <w:r>
              <w:rPr>
                <w:rFonts w:ascii="Times New Roman" w:hAnsi="Times New Roman"/>
                <w:sz w:val="21"/>
                <w:szCs w:val="32"/>
              </w:rPr>
              <w:t>1.5</w:t>
            </w:r>
            <w:r>
              <w:rPr>
                <w:rFonts w:ascii="Times New Roman" w:hAnsi="Times New Roman"/>
                <w:sz w:val="21"/>
                <w:szCs w:val="32"/>
              </w:rPr>
              <w:t>万元到</w:t>
            </w:r>
            <w:r>
              <w:rPr>
                <w:rFonts w:ascii="Times New Roman" w:hAnsi="Times New Roman"/>
                <w:sz w:val="21"/>
                <w:szCs w:val="32"/>
              </w:rPr>
              <w:t>3.5</w:t>
            </w:r>
            <w:r>
              <w:rPr>
                <w:rFonts w:ascii="Times New Roman" w:hAnsi="Times New Roman"/>
                <w:sz w:val="21"/>
                <w:szCs w:val="32"/>
              </w:rPr>
              <w:t>万元的罚款；生产经营单位拒不执行的，责令停产停业整顿，对其直接负责的主管人员和其他直接责任人员处</w:t>
            </w:r>
            <w:r>
              <w:rPr>
                <w:rFonts w:ascii="Times New Roman" w:hAnsi="Times New Roman"/>
                <w:sz w:val="21"/>
                <w:szCs w:val="32"/>
              </w:rPr>
              <w:t>6.5</w:t>
            </w:r>
            <w:r>
              <w:rPr>
                <w:rFonts w:ascii="Times New Roman" w:hAnsi="Times New Roman"/>
                <w:sz w:val="21"/>
                <w:szCs w:val="32"/>
              </w:rPr>
              <w:t>万元到</w:t>
            </w:r>
            <w:r>
              <w:rPr>
                <w:rFonts w:ascii="Times New Roman" w:hAnsi="Times New Roman"/>
                <w:sz w:val="21"/>
                <w:szCs w:val="32"/>
              </w:rPr>
              <w:t>8.5</w:t>
            </w:r>
            <w:r>
              <w:rPr>
                <w:rFonts w:ascii="Times New Roman" w:hAnsi="Times New Roman"/>
                <w:sz w:val="21"/>
                <w:szCs w:val="32"/>
              </w:rPr>
              <w:t>万元的罚款；构成犯罪的，依照刑法有关规定追究刑事责任。</w:t>
            </w:r>
          </w:p>
        </w:tc>
        <w:tc>
          <w:tcPr>
            <w:tcW w:w="273" w:type="pct"/>
            <w:vMerge/>
            <w:shd w:val="clear" w:color="000000" w:fill="FFFFFF"/>
            <w:vAlign w:val="center"/>
          </w:tcPr>
          <w:p w14:paraId="6F0A221C" w14:textId="77777777" w:rsidR="00D52283" w:rsidRDefault="00D52283">
            <w:pPr>
              <w:spacing w:line="240" w:lineRule="exact"/>
              <w:jc w:val="left"/>
              <w:rPr>
                <w:rFonts w:ascii="Times New Roman" w:hAnsi="Times New Roman"/>
                <w:sz w:val="21"/>
                <w:szCs w:val="32"/>
              </w:rPr>
            </w:pPr>
          </w:p>
        </w:tc>
      </w:tr>
      <w:tr w:rsidR="00D52283" w14:paraId="0F6854B4" w14:textId="77777777">
        <w:trPr>
          <w:jc w:val="center"/>
        </w:trPr>
        <w:tc>
          <w:tcPr>
            <w:tcW w:w="219" w:type="pct"/>
            <w:vMerge/>
            <w:shd w:val="clear" w:color="auto" w:fill="auto"/>
            <w:vAlign w:val="center"/>
          </w:tcPr>
          <w:p w14:paraId="0317B02E"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3ECE96DF"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167ED1C4"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1A421423"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740B449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6F52AEA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5202B18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生产经营单位有</w:t>
            </w:r>
            <w:r>
              <w:rPr>
                <w:rFonts w:ascii="Times New Roman" w:hAnsi="Times New Roman"/>
                <w:sz w:val="21"/>
                <w:szCs w:val="32"/>
              </w:rPr>
              <w:t>2</w:t>
            </w:r>
            <w:r>
              <w:rPr>
                <w:rFonts w:ascii="Times New Roman" w:hAnsi="Times New Roman"/>
                <w:sz w:val="21"/>
                <w:szCs w:val="32"/>
              </w:rPr>
              <w:t>项以上重大事故隐患，且未采取措施消除的。</w:t>
            </w:r>
          </w:p>
        </w:tc>
        <w:tc>
          <w:tcPr>
            <w:tcW w:w="881" w:type="pct"/>
            <w:shd w:val="clear" w:color="000000" w:fill="FFFFFF"/>
            <w:vAlign w:val="center"/>
          </w:tcPr>
          <w:p w14:paraId="4C60794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责令生产经营单位立即消除或者限期消除，处</w:t>
            </w:r>
            <w:r>
              <w:rPr>
                <w:rFonts w:ascii="Times New Roman" w:hAnsi="Times New Roman"/>
                <w:sz w:val="21"/>
                <w:szCs w:val="32"/>
              </w:rPr>
              <w:t>3.5</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万元以下的罚款；生产经营单位</w:t>
            </w:r>
            <w:r>
              <w:rPr>
                <w:rFonts w:ascii="Times New Roman" w:hAnsi="Times New Roman"/>
                <w:sz w:val="21"/>
                <w:szCs w:val="32"/>
              </w:rPr>
              <w:lastRenderedPageBreak/>
              <w:t>拒不执行的，责令停产停业整顿，对其直接负责的主管人员和其他直接责任人员处</w:t>
            </w:r>
            <w:r>
              <w:rPr>
                <w:rFonts w:ascii="Times New Roman" w:hAnsi="Times New Roman"/>
                <w:sz w:val="21"/>
                <w:szCs w:val="32"/>
              </w:rPr>
              <w:t>8.5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万元以下的罚款；构成犯罪的，依照刑法有关规定追究刑事责任</w:t>
            </w:r>
          </w:p>
        </w:tc>
        <w:tc>
          <w:tcPr>
            <w:tcW w:w="273" w:type="pct"/>
            <w:vMerge/>
            <w:shd w:val="clear" w:color="000000" w:fill="FFFFFF"/>
            <w:vAlign w:val="center"/>
          </w:tcPr>
          <w:p w14:paraId="2C1A7E34" w14:textId="77777777" w:rsidR="00D52283" w:rsidRDefault="00D52283">
            <w:pPr>
              <w:spacing w:line="240" w:lineRule="exact"/>
              <w:jc w:val="left"/>
              <w:rPr>
                <w:rFonts w:ascii="Times New Roman" w:hAnsi="Times New Roman"/>
                <w:sz w:val="21"/>
                <w:szCs w:val="32"/>
              </w:rPr>
            </w:pPr>
          </w:p>
        </w:tc>
      </w:tr>
      <w:tr w:rsidR="00D52283" w14:paraId="6BE20B08" w14:textId="77777777">
        <w:trPr>
          <w:trHeight w:val="1833"/>
          <w:jc w:val="center"/>
        </w:trPr>
        <w:tc>
          <w:tcPr>
            <w:tcW w:w="219" w:type="pct"/>
            <w:vMerge w:val="restart"/>
            <w:shd w:val="clear" w:color="auto" w:fill="auto"/>
            <w:vAlign w:val="center"/>
          </w:tcPr>
          <w:p w14:paraId="30863FA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35</w:t>
            </w:r>
          </w:p>
        </w:tc>
        <w:tc>
          <w:tcPr>
            <w:tcW w:w="474" w:type="pct"/>
            <w:vMerge w:val="restart"/>
            <w:shd w:val="clear" w:color="auto" w:fill="auto"/>
            <w:vAlign w:val="center"/>
          </w:tcPr>
          <w:p w14:paraId="2943CCD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生产经营单位未对事故隐患进行排查治理擅自生产经营</w:t>
            </w:r>
          </w:p>
        </w:tc>
        <w:tc>
          <w:tcPr>
            <w:tcW w:w="1027" w:type="pct"/>
            <w:vMerge w:val="restart"/>
            <w:shd w:val="clear" w:color="auto" w:fill="auto"/>
            <w:vAlign w:val="center"/>
          </w:tcPr>
          <w:p w14:paraId="29164DA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《安全生产事故隐患排查治理暂行规定》（原国家安监总局令第</w:t>
            </w:r>
            <w:r>
              <w:rPr>
                <w:rFonts w:ascii="Times New Roman" w:hAnsi="Times New Roman"/>
                <w:sz w:val="21"/>
                <w:szCs w:val="32"/>
              </w:rPr>
              <w:t>16</w:t>
            </w:r>
            <w:r>
              <w:rPr>
                <w:rFonts w:ascii="Times New Roman" w:hAnsi="Times New Roman"/>
                <w:sz w:val="21"/>
                <w:szCs w:val="32"/>
              </w:rPr>
              <w:t>号）第十五条第一款：对于一般事故隐患，由生产经营单位（车间、分厂、区队等）负责人或者有关人员立即组织整改。对于重大事故隐患，由生产经营单位主要负责人组织制定并实施事故隐患治理方案。</w:t>
            </w:r>
          </w:p>
          <w:p w14:paraId="57AD57E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第十六条：生产经营单位在事故隐患治理过程中，应当采取相应的安全防范措施，防止事故发生。事故隐患排除前或者排除过程中无法保证安全的，应当从危险区域内撤出作业人员，并疏散可能危及的其他人员，设置警戒标志，暂时停产停业或者停止使用；对暂时难以停产或者停止使用的相关生产储存装置、设施、设备，应当加强维护和保养，防止事故发生。</w:t>
            </w:r>
          </w:p>
        </w:tc>
        <w:tc>
          <w:tcPr>
            <w:tcW w:w="932" w:type="pct"/>
            <w:vMerge w:val="restart"/>
            <w:shd w:val="clear" w:color="auto" w:fill="auto"/>
            <w:vAlign w:val="center"/>
          </w:tcPr>
          <w:p w14:paraId="301141A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《安全生产事故隐患排查治理暂行规定》（原国家安监总局令第</w:t>
            </w:r>
            <w:r>
              <w:rPr>
                <w:rFonts w:ascii="Times New Roman" w:hAnsi="Times New Roman"/>
                <w:sz w:val="21"/>
                <w:szCs w:val="32"/>
              </w:rPr>
              <w:t>16</w:t>
            </w:r>
            <w:r>
              <w:rPr>
                <w:rFonts w:ascii="Times New Roman" w:hAnsi="Times New Roman"/>
                <w:sz w:val="21"/>
                <w:szCs w:val="32"/>
              </w:rPr>
              <w:t>号）第二十六条第五项：生产经营单位违反本规定，有下列行为之一的，由安全监管监察部门给予警告，并处三万元以下的罚款：</w:t>
            </w:r>
          </w:p>
          <w:p w14:paraId="210FB71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（五）未对事故隐患进行排查治理擅自生产经营的。</w:t>
            </w:r>
          </w:p>
        </w:tc>
        <w:tc>
          <w:tcPr>
            <w:tcW w:w="362" w:type="pct"/>
            <w:shd w:val="clear" w:color="auto" w:fill="auto"/>
            <w:vAlign w:val="center"/>
          </w:tcPr>
          <w:p w14:paraId="72F00C5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7E16C37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4A55A64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按照本裁量基准总则判定执行。</w:t>
            </w:r>
          </w:p>
        </w:tc>
        <w:tc>
          <w:tcPr>
            <w:tcW w:w="881" w:type="pct"/>
            <w:shd w:val="clear" w:color="000000" w:fill="FFFFFF"/>
            <w:vAlign w:val="center"/>
          </w:tcPr>
          <w:p w14:paraId="52D93AA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3000</w:t>
            </w:r>
            <w:r>
              <w:rPr>
                <w:rFonts w:ascii="Times New Roman" w:hAnsi="Times New Roman"/>
                <w:sz w:val="21"/>
                <w:szCs w:val="32"/>
              </w:rPr>
              <w:t>元以上</w:t>
            </w:r>
            <w:r>
              <w:rPr>
                <w:rFonts w:ascii="Times New Roman" w:hAnsi="Times New Roman"/>
                <w:sz w:val="21"/>
                <w:szCs w:val="32"/>
              </w:rPr>
              <w:t>9000</w:t>
            </w:r>
            <w:r>
              <w:rPr>
                <w:rFonts w:ascii="Times New Roman" w:hAnsi="Times New Roman"/>
                <w:sz w:val="21"/>
                <w:szCs w:val="32"/>
              </w:rPr>
              <w:t>元以下的罚款。</w:t>
            </w:r>
          </w:p>
        </w:tc>
        <w:tc>
          <w:tcPr>
            <w:tcW w:w="273" w:type="pct"/>
            <w:shd w:val="clear" w:color="000000" w:fill="FFFFFF"/>
            <w:vAlign w:val="center"/>
          </w:tcPr>
          <w:p w14:paraId="72ACD7DC" w14:textId="77777777" w:rsidR="00D52283" w:rsidRDefault="00D52283">
            <w:pPr>
              <w:spacing w:line="240" w:lineRule="exact"/>
              <w:jc w:val="left"/>
              <w:rPr>
                <w:rFonts w:ascii="Times New Roman" w:hAnsi="Times New Roman"/>
                <w:sz w:val="21"/>
                <w:szCs w:val="32"/>
              </w:rPr>
            </w:pPr>
          </w:p>
        </w:tc>
      </w:tr>
      <w:tr w:rsidR="00D52283" w14:paraId="2213A893" w14:textId="77777777">
        <w:trPr>
          <w:trHeight w:val="1833"/>
          <w:jc w:val="center"/>
        </w:trPr>
        <w:tc>
          <w:tcPr>
            <w:tcW w:w="219" w:type="pct"/>
            <w:vMerge/>
            <w:shd w:val="clear" w:color="auto" w:fill="auto"/>
            <w:vAlign w:val="center"/>
          </w:tcPr>
          <w:p w14:paraId="59CE1256"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51A264C1"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5E000F16"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434FAA11"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623C174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3656EFF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4040AE6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未对一般事故隐患进行排查治理，事故隐患排除前或者排除过程中无法保证安全，擅自生产经营的。</w:t>
            </w:r>
          </w:p>
        </w:tc>
        <w:tc>
          <w:tcPr>
            <w:tcW w:w="881" w:type="pct"/>
            <w:shd w:val="clear" w:color="000000" w:fill="FFFFFF"/>
            <w:vAlign w:val="center"/>
          </w:tcPr>
          <w:p w14:paraId="0C6F467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9000</w:t>
            </w:r>
            <w:r>
              <w:rPr>
                <w:rFonts w:ascii="Times New Roman" w:hAnsi="Times New Roman"/>
                <w:sz w:val="21"/>
                <w:szCs w:val="32"/>
              </w:rPr>
              <w:t>元到</w:t>
            </w:r>
            <w:r>
              <w:rPr>
                <w:rFonts w:ascii="Times New Roman" w:hAnsi="Times New Roman"/>
                <w:sz w:val="21"/>
                <w:szCs w:val="32"/>
              </w:rPr>
              <w:t>2.1</w:t>
            </w:r>
            <w:r>
              <w:rPr>
                <w:rFonts w:ascii="Times New Roman" w:hAnsi="Times New Roman"/>
                <w:sz w:val="21"/>
                <w:szCs w:val="32"/>
              </w:rPr>
              <w:t>万元的罚款。</w:t>
            </w:r>
          </w:p>
        </w:tc>
        <w:tc>
          <w:tcPr>
            <w:tcW w:w="273" w:type="pct"/>
            <w:shd w:val="clear" w:color="000000" w:fill="FFFFFF"/>
            <w:vAlign w:val="center"/>
          </w:tcPr>
          <w:p w14:paraId="23EEFAAE" w14:textId="77777777" w:rsidR="00D52283" w:rsidRDefault="00D52283">
            <w:pPr>
              <w:spacing w:line="240" w:lineRule="exact"/>
              <w:jc w:val="left"/>
              <w:rPr>
                <w:rFonts w:ascii="Times New Roman" w:hAnsi="Times New Roman"/>
                <w:sz w:val="21"/>
                <w:szCs w:val="32"/>
              </w:rPr>
            </w:pPr>
          </w:p>
        </w:tc>
      </w:tr>
      <w:tr w:rsidR="00D52283" w14:paraId="5FA1B079" w14:textId="77777777">
        <w:trPr>
          <w:trHeight w:val="1834"/>
          <w:jc w:val="center"/>
        </w:trPr>
        <w:tc>
          <w:tcPr>
            <w:tcW w:w="219" w:type="pct"/>
            <w:vMerge/>
            <w:shd w:val="clear" w:color="auto" w:fill="auto"/>
            <w:vAlign w:val="center"/>
          </w:tcPr>
          <w:p w14:paraId="6736CE31"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3C910FE2"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241B2207"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3FF5209D"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39F0F81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6C6B122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62A5378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未对重大事故隐患进行排查治理，事故隐患排除前或者排除过程中无法保证安全，擅自生产经营的。</w:t>
            </w:r>
          </w:p>
        </w:tc>
        <w:tc>
          <w:tcPr>
            <w:tcW w:w="881" w:type="pct"/>
            <w:shd w:val="clear" w:color="000000" w:fill="FFFFFF"/>
            <w:vAlign w:val="center"/>
          </w:tcPr>
          <w:p w14:paraId="7750984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2.1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73" w:type="pct"/>
            <w:shd w:val="clear" w:color="000000" w:fill="FFFFFF"/>
            <w:vAlign w:val="center"/>
          </w:tcPr>
          <w:p w14:paraId="69EDB766" w14:textId="77777777" w:rsidR="00D52283" w:rsidRDefault="00D52283">
            <w:pPr>
              <w:spacing w:line="240" w:lineRule="exact"/>
              <w:jc w:val="left"/>
              <w:rPr>
                <w:rFonts w:ascii="Times New Roman" w:hAnsi="Times New Roman"/>
                <w:sz w:val="21"/>
                <w:szCs w:val="32"/>
              </w:rPr>
            </w:pPr>
          </w:p>
        </w:tc>
      </w:tr>
      <w:tr w:rsidR="00D52283" w14:paraId="7110AE4E" w14:textId="77777777">
        <w:trPr>
          <w:trHeight w:val="1774"/>
          <w:jc w:val="center"/>
        </w:trPr>
        <w:tc>
          <w:tcPr>
            <w:tcW w:w="219" w:type="pct"/>
            <w:vMerge w:val="restart"/>
            <w:shd w:val="clear" w:color="auto" w:fill="auto"/>
            <w:vAlign w:val="center"/>
          </w:tcPr>
          <w:p w14:paraId="58FC0BC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36</w:t>
            </w:r>
          </w:p>
        </w:tc>
        <w:tc>
          <w:tcPr>
            <w:tcW w:w="474" w:type="pct"/>
            <w:vMerge w:val="restart"/>
            <w:shd w:val="clear" w:color="auto" w:fill="auto"/>
            <w:vAlign w:val="center"/>
          </w:tcPr>
          <w:p w14:paraId="585D2B8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生产经营单位整改不合格或者未经安全监管监察部门审查同意擅自恢复生产经营</w:t>
            </w:r>
          </w:p>
        </w:tc>
        <w:tc>
          <w:tcPr>
            <w:tcW w:w="1027" w:type="pct"/>
            <w:vMerge w:val="restart"/>
            <w:shd w:val="clear" w:color="auto" w:fill="auto"/>
            <w:tcMar>
              <w:left w:w="57" w:type="dxa"/>
              <w:right w:w="57" w:type="dxa"/>
            </w:tcMar>
            <w:vAlign w:val="center"/>
          </w:tcPr>
          <w:p w14:paraId="095CEB5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《安全生产事故隐患排查治理暂行规定》（原国家安监总局令第</w:t>
            </w:r>
            <w:r>
              <w:rPr>
                <w:rFonts w:ascii="Times New Roman" w:hAnsi="Times New Roman"/>
                <w:sz w:val="21"/>
                <w:szCs w:val="32"/>
              </w:rPr>
              <w:t>16</w:t>
            </w:r>
            <w:r>
              <w:rPr>
                <w:rFonts w:ascii="Times New Roman" w:hAnsi="Times New Roman"/>
                <w:sz w:val="21"/>
                <w:szCs w:val="32"/>
              </w:rPr>
              <w:t>号）第十八条：地方人民政府或者安全监管监察部门及有关部门挂牌督办并责令全部或者局部停产停业治理的重大事故隐患，治理工作结束后，有条件的生产经营单位应当组织本单位的技术人员和专家对重大事故隐患的治理情况进行评估；其他生产经营单位应当委托具备相应资质的安全评价机构对重大事故隐患的治理情况进行评估。</w:t>
            </w:r>
          </w:p>
          <w:p w14:paraId="4CBDFD2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经治理后符合安全生产条件的，生产经营单位应当向安全监管监察部门和有关部门提出恢复生产的书面申请，经安全监管监察部门和有关部门审查同意后，方可恢复生产经营。申请报告应当包括治理方案的内容、项目和安全评价机构出具的评价报告等。</w:t>
            </w:r>
          </w:p>
        </w:tc>
        <w:tc>
          <w:tcPr>
            <w:tcW w:w="932" w:type="pct"/>
            <w:vMerge w:val="restart"/>
            <w:shd w:val="clear" w:color="auto" w:fill="auto"/>
            <w:vAlign w:val="center"/>
          </w:tcPr>
          <w:p w14:paraId="2FA61EC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《安全生产事故隐患排查治理暂行规定》（原国家安监总局令第</w:t>
            </w:r>
            <w:r>
              <w:rPr>
                <w:rFonts w:ascii="Times New Roman" w:hAnsi="Times New Roman"/>
                <w:sz w:val="21"/>
                <w:szCs w:val="32"/>
              </w:rPr>
              <w:t>16</w:t>
            </w:r>
            <w:r>
              <w:rPr>
                <w:rFonts w:ascii="Times New Roman" w:hAnsi="Times New Roman"/>
                <w:sz w:val="21"/>
                <w:szCs w:val="32"/>
              </w:rPr>
              <w:t>号）第二十六条第六项：生产经营单位违反本规定，有下列行为之一的，由安全监管监察部门给予警告，并处三万元以下的罚款：</w:t>
            </w:r>
          </w:p>
          <w:p w14:paraId="12F8A9E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（六）整改不合格或者未经安全监管监察部门审查同意擅自恢复生产经营的。</w:t>
            </w:r>
          </w:p>
        </w:tc>
        <w:tc>
          <w:tcPr>
            <w:tcW w:w="362" w:type="pct"/>
            <w:shd w:val="clear" w:color="auto" w:fill="auto"/>
            <w:vAlign w:val="center"/>
          </w:tcPr>
          <w:p w14:paraId="689B511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2983E74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444D7B6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整改合格，但未经应急管理部门审查同意擅自恢复生产经营的。</w:t>
            </w:r>
          </w:p>
        </w:tc>
        <w:tc>
          <w:tcPr>
            <w:tcW w:w="881" w:type="pct"/>
            <w:shd w:val="clear" w:color="000000" w:fill="FFFFFF"/>
            <w:vAlign w:val="center"/>
          </w:tcPr>
          <w:p w14:paraId="6B83A64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3000</w:t>
            </w:r>
            <w:r>
              <w:rPr>
                <w:rFonts w:ascii="Times New Roman" w:hAnsi="Times New Roman"/>
                <w:sz w:val="21"/>
                <w:szCs w:val="32"/>
              </w:rPr>
              <w:t>元以上</w:t>
            </w:r>
            <w:r>
              <w:rPr>
                <w:rFonts w:ascii="Times New Roman" w:hAnsi="Times New Roman"/>
                <w:sz w:val="21"/>
                <w:szCs w:val="32"/>
              </w:rPr>
              <w:t>9000</w:t>
            </w:r>
            <w:r>
              <w:rPr>
                <w:rFonts w:ascii="Times New Roman" w:hAnsi="Times New Roman"/>
                <w:sz w:val="21"/>
                <w:szCs w:val="32"/>
              </w:rPr>
              <w:t>元以下的罚款。</w:t>
            </w:r>
          </w:p>
        </w:tc>
        <w:tc>
          <w:tcPr>
            <w:tcW w:w="273" w:type="pct"/>
            <w:shd w:val="clear" w:color="000000" w:fill="FFFFFF"/>
            <w:vAlign w:val="center"/>
          </w:tcPr>
          <w:p w14:paraId="348F1B22" w14:textId="77777777" w:rsidR="00D52283" w:rsidRDefault="00D52283">
            <w:pPr>
              <w:spacing w:line="240" w:lineRule="exact"/>
              <w:jc w:val="left"/>
              <w:rPr>
                <w:rFonts w:ascii="Times New Roman" w:hAnsi="Times New Roman"/>
                <w:sz w:val="21"/>
                <w:szCs w:val="32"/>
              </w:rPr>
            </w:pPr>
          </w:p>
        </w:tc>
      </w:tr>
      <w:tr w:rsidR="00D52283" w14:paraId="7A2D18D9" w14:textId="77777777">
        <w:trPr>
          <w:trHeight w:val="1840"/>
          <w:jc w:val="center"/>
        </w:trPr>
        <w:tc>
          <w:tcPr>
            <w:tcW w:w="219" w:type="pct"/>
            <w:vMerge/>
            <w:shd w:val="clear" w:color="auto" w:fill="auto"/>
            <w:vAlign w:val="center"/>
          </w:tcPr>
          <w:p w14:paraId="27FBE711"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05DC2D0E"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6AB91633"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5995917F"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59FB8F5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22B73DD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6ACC729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整改不合格，擅自恢复生产经营的。</w:t>
            </w:r>
          </w:p>
        </w:tc>
        <w:tc>
          <w:tcPr>
            <w:tcW w:w="881" w:type="pct"/>
            <w:shd w:val="clear" w:color="000000" w:fill="FFFFFF"/>
            <w:vAlign w:val="center"/>
          </w:tcPr>
          <w:p w14:paraId="4055E77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9000</w:t>
            </w:r>
            <w:r>
              <w:rPr>
                <w:rFonts w:ascii="Times New Roman" w:hAnsi="Times New Roman"/>
                <w:sz w:val="21"/>
                <w:szCs w:val="32"/>
              </w:rPr>
              <w:t>元到</w:t>
            </w:r>
            <w:r>
              <w:rPr>
                <w:rFonts w:ascii="Times New Roman" w:hAnsi="Times New Roman"/>
                <w:sz w:val="21"/>
                <w:szCs w:val="32"/>
              </w:rPr>
              <w:t>2.1</w:t>
            </w:r>
            <w:r>
              <w:rPr>
                <w:rFonts w:ascii="Times New Roman" w:hAnsi="Times New Roman"/>
                <w:sz w:val="21"/>
                <w:szCs w:val="32"/>
              </w:rPr>
              <w:t>万元的罚款。</w:t>
            </w:r>
          </w:p>
        </w:tc>
        <w:tc>
          <w:tcPr>
            <w:tcW w:w="273" w:type="pct"/>
            <w:shd w:val="clear" w:color="000000" w:fill="FFFFFF"/>
            <w:vAlign w:val="center"/>
          </w:tcPr>
          <w:p w14:paraId="3A9ED3B8" w14:textId="77777777" w:rsidR="00D52283" w:rsidRDefault="00D52283">
            <w:pPr>
              <w:spacing w:line="240" w:lineRule="exact"/>
              <w:jc w:val="left"/>
              <w:rPr>
                <w:rFonts w:ascii="Times New Roman" w:hAnsi="Times New Roman"/>
                <w:sz w:val="21"/>
                <w:szCs w:val="32"/>
              </w:rPr>
            </w:pPr>
          </w:p>
        </w:tc>
      </w:tr>
      <w:tr w:rsidR="00D52283" w14:paraId="34EB5DD6" w14:textId="77777777">
        <w:trPr>
          <w:jc w:val="center"/>
        </w:trPr>
        <w:tc>
          <w:tcPr>
            <w:tcW w:w="219" w:type="pct"/>
            <w:vMerge/>
            <w:shd w:val="clear" w:color="auto" w:fill="auto"/>
            <w:vAlign w:val="center"/>
          </w:tcPr>
          <w:p w14:paraId="2F1F4953"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5E4CBECE"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4140D3E1"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6F0D3FEB"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6A5A0AC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1B5BC65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2AD5AA5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未整改，擅自恢复生产经营的。</w:t>
            </w:r>
          </w:p>
        </w:tc>
        <w:tc>
          <w:tcPr>
            <w:tcW w:w="881" w:type="pct"/>
            <w:shd w:val="clear" w:color="000000" w:fill="FFFFFF"/>
            <w:vAlign w:val="center"/>
          </w:tcPr>
          <w:p w14:paraId="61F57DB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2.1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73" w:type="pct"/>
            <w:shd w:val="clear" w:color="000000" w:fill="FFFFFF"/>
            <w:vAlign w:val="center"/>
          </w:tcPr>
          <w:p w14:paraId="21E3A2DB" w14:textId="77777777" w:rsidR="00D52283" w:rsidRDefault="00D52283">
            <w:pPr>
              <w:spacing w:line="240" w:lineRule="exact"/>
              <w:jc w:val="left"/>
              <w:rPr>
                <w:rFonts w:ascii="Times New Roman" w:hAnsi="Times New Roman"/>
                <w:sz w:val="21"/>
                <w:szCs w:val="32"/>
              </w:rPr>
            </w:pPr>
          </w:p>
        </w:tc>
      </w:tr>
      <w:tr w:rsidR="00D52283" w14:paraId="44059593" w14:textId="77777777">
        <w:trPr>
          <w:trHeight w:val="907"/>
          <w:jc w:val="center"/>
        </w:trPr>
        <w:tc>
          <w:tcPr>
            <w:tcW w:w="219" w:type="pct"/>
            <w:vMerge w:val="restart"/>
            <w:shd w:val="clear" w:color="auto" w:fill="auto"/>
            <w:vAlign w:val="center"/>
          </w:tcPr>
          <w:p w14:paraId="447BB00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37</w:t>
            </w:r>
          </w:p>
        </w:tc>
        <w:tc>
          <w:tcPr>
            <w:tcW w:w="474" w:type="pct"/>
            <w:vMerge w:val="restart"/>
            <w:shd w:val="clear" w:color="auto" w:fill="auto"/>
            <w:vAlign w:val="center"/>
          </w:tcPr>
          <w:p w14:paraId="581C31B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生产经营单位未按规定上报事故隐</w:t>
            </w:r>
            <w:r>
              <w:rPr>
                <w:rFonts w:ascii="Times New Roman" w:hAnsi="Times New Roman"/>
                <w:sz w:val="21"/>
                <w:szCs w:val="32"/>
              </w:rPr>
              <w:lastRenderedPageBreak/>
              <w:t>患排查治理统计分析表</w:t>
            </w:r>
          </w:p>
        </w:tc>
        <w:tc>
          <w:tcPr>
            <w:tcW w:w="1027" w:type="pct"/>
            <w:vMerge w:val="restart"/>
            <w:shd w:val="clear" w:color="auto" w:fill="auto"/>
            <w:vAlign w:val="center"/>
          </w:tcPr>
          <w:p w14:paraId="4CAB1B8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《安全生产事故隐患排查治理暂行规定》（原国家安监总局令第</w:t>
            </w:r>
            <w:r>
              <w:rPr>
                <w:rFonts w:ascii="Times New Roman" w:hAnsi="Times New Roman"/>
                <w:sz w:val="21"/>
                <w:szCs w:val="32"/>
              </w:rPr>
              <w:t>16</w:t>
            </w:r>
            <w:r>
              <w:rPr>
                <w:rFonts w:ascii="Times New Roman" w:hAnsi="Times New Roman"/>
                <w:sz w:val="21"/>
                <w:szCs w:val="32"/>
              </w:rPr>
              <w:t>号）第十四条第一</w:t>
            </w:r>
            <w:r>
              <w:rPr>
                <w:rFonts w:ascii="Times New Roman" w:hAnsi="Times New Roman"/>
                <w:sz w:val="21"/>
                <w:szCs w:val="32"/>
              </w:rPr>
              <w:lastRenderedPageBreak/>
              <w:t>款：生产经营单位应当每季、每年对本单位事故隐患排查治理情况进行统计分析，并分别于下一季度</w:t>
            </w:r>
            <w:r>
              <w:rPr>
                <w:rFonts w:ascii="Times New Roman" w:hAnsi="Times New Roman"/>
                <w:sz w:val="21"/>
                <w:szCs w:val="32"/>
              </w:rPr>
              <w:t>15</w:t>
            </w:r>
            <w:r>
              <w:rPr>
                <w:rFonts w:ascii="Times New Roman" w:hAnsi="Times New Roman"/>
                <w:sz w:val="21"/>
                <w:szCs w:val="32"/>
              </w:rPr>
              <w:t>日前和下一年</w:t>
            </w:r>
            <w:r>
              <w:rPr>
                <w:rFonts w:ascii="Times New Roman" w:hAnsi="Times New Roman"/>
                <w:sz w:val="21"/>
                <w:szCs w:val="32"/>
              </w:rPr>
              <w:t>1</w:t>
            </w:r>
            <w:r>
              <w:rPr>
                <w:rFonts w:ascii="Times New Roman" w:hAnsi="Times New Roman"/>
                <w:sz w:val="21"/>
                <w:szCs w:val="32"/>
              </w:rPr>
              <w:t>月</w:t>
            </w:r>
            <w:r>
              <w:rPr>
                <w:rFonts w:ascii="Times New Roman" w:hAnsi="Times New Roman"/>
                <w:sz w:val="21"/>
                <w:szCs w:val="32"/>
              </w:rPr>
              <w:t>31</w:t>
            </w:r>
            <w:r>
              <w:rPr>
                <w:rFonts w:ascii="Times New Roman" w:hAnsi="Times New Roman"/>
                <w:sz w:val="21"/>
                <w:szCs w:val="32"/>
              </w:rPr>
              <w:t>日前向安全监管监察部门和有关部门报送书面统计分析表。统计分析表应当由生产经营单位主要负责人签字。</w:t>
            </w:r>
          </w:p>
        </w:tc>
        <w:tc>
          <w:tcPr>
            <w:tcW w:w="932" w:type="pct"/>
            <w:vMerge w:val="restart"/>
            <w:shd w:val="clear" w:color="auto" w:fill="auto"/>
            <w:vAlign w:val="center"/>
          </w:tcPr>
          <w:p w14:paraId="5B4C0E2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《安全生产事故隐患排查治理暂行规定》（原国家安监总局令第</w:t>
            </w:r>
            <w:r>
              <w:rPr>
                <w:rFonts w:ascii="Times New Roman" w:hAnsi="Times New Roman"/>
                <w:sz w:val="21"/>
                <w:szCs w:val="32"/>
              </w:rPr>
              <w:t>16</w:t>
            </w:r>
            <w:r>
              <w:rPr>
                <w:rFonts w:ascii="Times New Roman" w:hAnsi="Times New Roman"/>
                <w:sz w:val="21"/>
                <w:szCs w:val="32"/>
              </w:rPr>
              <w:t>号）</w:t>
            </w:r>
            <w:r>
              <w:rPr>
                <w:rFonts w:ascii="Times New Roman" w:hAnsi="Times New Roman"/>
                <w:sz w:val="21"/>
                <w:szCs w:val="32"/>
              </w:rPr>
              <w:lastRenderedPageBreak/>
              <w:t>第二十六条第二项：生产经营单位违反本规定，有下列行为之一的，由安全监管监察部门给予警告，并处三万元以下的罚款：</w:t>
            </w:r>
          </w:p>
          <w:p w14:paraId="0FC75DD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（二）未按规定上报事故隐患排查治理统计分析表的。</w:t>
            </w:r>
          </w:p>
        </w:tc>
        <w:tc>
          <w:tcPr>
            <w:tcW w:w="362" w:type="pct"/>
            <w:shd w:val="clear" w:color="auto" w:fill="auto"/>
            <w:vAlign w:val="center"/>
          </w:tcPr>
          <w:p w14:paraId="6E679DA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1817F16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6993C45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未按规定上报事故隐患排查治理统计分析表，少报</w:t>
            </w:r>
            <w:r>
              <w:rPr>
                <w:rFonts w:ascii="Times New Roman" w:hAnsi="Times New Roman"/>
                <w:sz w:val="21"/>
                <w:szCs w:val="32"/>
              </w:rPr>
              <w:t>2</w:t>
            </w:r>
            <w:r>
              <w:rPr>
                <w:rFonts w:ascii="Times New Roman" w:hAnsi="Times New Roman"/>
                <w:sz w:val="21"/>
                <w:szCs w:val="32"/>
              </w:rPr>
              <w:t>次的。</w:t>
            </w:r>
          </w:p>
        </w:tc>
        <w:tc>
          <w:tcPr>
            <w:tcW w:w="881" w:type="pct"/>
            <w:shd w:val="clear" w:color="000000" w:fill="FFFFFF"/>
            <w:vAlign w:val="center"/>
          </w:tcPr>
          <w:p w14:paraId="64DF4C7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3000</w:t>
            </w:r>
            <w:r>
              <w:rPr>
                <w:rFonts w:ascii="Times New Roman" w:hAnsi="Times New Roman"/>
                <w:sz w:val="21"/>
                <w:szCs w:val="32"/>
              </w:rPr>
              <w:t>元以上</w:t>
            </w:r>
            <w:r>
              <w:rPr>
                <w:rFonts w:ascii="Times New Roman" w:hAnsi="Times New Roman"/>
                <w:sz w:val="21"/>
                <w:szCs w:val="32"/>
              </w:rPr>
              <w:t>9000</w:t>
            </w:r>
            <w:r>
              <w:rPr>
                <w:rFonts w:ascii="Times New Roman" w:hAnsi="Times New Roman"/>
                <w:sz w:val="21"/>
                <w:szCs w:val="32"/>
              </w:rPr>
              <w:t>元以下的罚款。</w:t>
            </w:r>
          </w:p>
        </w:tc>
        <w:tc>
          <w:tcPr>
            <w:tcW w:w="273" w:type="pct"/>
            <w:shd w:val="clear" w:color="000000" w:fill="FFFFFF"/>
            <w:vAlign w:val="center"/>
          </w:tcPr>
          <w:p w14:paraId="6585406D" w14:textId="77777777" w:rsidR="00D52283" w:rsidRDefault="00D52283">
            <w:pPr>
              <w:spacing w:line="240" w:lineRule="exact"/>
              <w:jc w:val="left"/>
              <w:rPr>
                <w:rFonts w:ascii="Times New Roman" w:hAnsi="Times New Roman"/>
                <w:sz w:val="21"/>
                <w:szCs w:val="32"/>
              </w:rPr>
            </w:pPr>
          </w:p>
        </w:tc>
      </w:tr>
      <w:tr w:rsidR="00D52283" w14:paraId="1DD5FF4D" w14:textId="77777777">
        <w:trPr>
          <w:trHeight w:val="964"/>
          <w:jc w:val="center"/>
        </w:trPr>
        <w:tc>
          <w:tcPr>
            <w:tcW w:w="219" w:type="pct"/>
            <w:vMerge/>
            <w:shd w:val="clear" w:color="auto" w:fill="auto"/>
            <w:vAlign w:val="center"/>
          </w:tcPr>
          <w:p w14:paraId="25480B89"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57EF4628"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11636000"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2C668FF5"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75AD671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1857F8C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01F0B39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未按规定上报事故隐患排查治理统计分析表，少报</w:t>
            </w:r>
            <w:r>
              <w:rPr>
                <w:rFonts w:ascii="Times New Roman" w:hAnsi="Times New Roman"/>
                <w:sz w:val="21"/>
                <w:szCs w:val="32"/>
              </w:rPr>
              <w:t>3</w:t>
            </w:r>
            <w:r>
              <w:rPr>
                <w:rFonts w:ascii="Times New Roman" w:hAnsi="Times New Roman"/>
                <w:sz w:val="21"/>
                <w:szCs w:val="32"/>
              </w:rPr>
              <w:t>次的。</w:t>
            </w:r>
          </w:p>
        </w:tc>
        <w:tc>
          <w:tcPr>
            <w:tcW w:w="881" w:type="pct"/>
            <w:shd w:val="clear" w:color="000000" w:fill="FFFFFF"/>
            <w:vAlign w:val="center"/>
          </w:tcPr>
          <w:p w14:paraId="0A2700B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9000</w:t>
            </w:r>
            <w:r>
              <w:rPr>
                <w:rFonts w:ascii="Times New Roman" w:hAnsi="Times New Roman"/>
                <w:sz w:val="21"/>
                <w:szCs w:val="32"/>
              </w:rPr>
              <w:t>元到</w:t>
            </w:r>
            <w:r>
              <w:rPr>
                <w:rFonts w:ascii="Times New Roman" w:hAnsi="Times New Roman"/>
                <w:sz w:val="21"/>
                <w:szCs w:val="32"/>
              </w:rPr>
              <w:t>2.1</w:t>
            </w:r>
            <w:r>
              <w:rPr>
                <w:rFonts w:ascii="Times New Roman" w:hAnsi="Times New Roman"/>
                <w:sz w:val="21"/>
                <w:szCs w:val="32"/>
              </w:rPr>
              <w:t>万元的罚款。</w:t>
            </w:r>
          </w:p>
        </w:tc>
        <w:tc>
          <w:tcPr>
            <w:tcW w:w="273" w:type="pct"/>
            <w:shd w:val="clear" w:color="000000" w:fill="FFFFFF"/>
            <w:vAlign w:val="center"/>
          </w:tcPr>
          <w:p w14:paraId="1552A022" w14:textId="77777777" w:rsidR="00D52283" w:rsidRDefault="00D52283">
            <w:pPr>
              <w:spacing w:line="240" w:lineRule="exact"/>
              <w:jc w:val="left"/>
              <w:rPr>
                <w:rFonts w:ascii="Times New Roman" w:hAnsi="Times New Roman"/>
                <w:sz w:val="21"/>
                <w:szCs w:val="32"/>
              </w:rPr>
            </w:pPr>
          </w:p>
        </w:tc>
      </w:tr>
      <w:tr w:rsidR="00D52283" w14:paraId="1FE2CC6B" w14:textId="77777777">
        <w:trPr>
          <w:trHeight w:val="1247"/>
          <w:jc w:val="center"/>
        </w:trPr>
        <w:tc>
          <w:tcPr>
            <w:tcW w:w="219" w:type="pct"/>
            <w:vMerge/>
            <w:shd w:val="clear" w:color="auto" w:fill="auto"/>
            <w:vAlign w:val="center"/>
          </w:tcPr>
          <w:p w14:paraId="35AFF817"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3ACD54A6"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72352EA1"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7D4ADDE1"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3C2F09A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7391604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2B28124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未按规定上报事故隐患排查治理统计分析表，少报</w:t>
            </w:r>
            <w:r>
              <w:rPr>
                <w:rFonts w:ascii="Times New Roman" w:hAnsi="Times New Roman"/>
                <w:sz w:val="21"/>
                <w:szCs w:val="32"/>
              </w:rPr>
              <w:t>4</w:t>
            </w:r>
            <w:r>
              <w:rPr>
                <w:rFonts w:ascii="Times New Roman" w:hAnsi="Times New Roman"/>
                <w:sz w:val="21"/>
                <w:szCs w:val="32"/>
              </w:rPr>
              <w:t>次以上的。</w:t>
            </w:r>
          </w:p>
        </w:tc>
        <w:tc>
          <w:tcPr>
            <w:tcW w:w="881" w:type="pct"/>
            <w:shd w:val="clear" w:color="000000" w:fill="FFFFFF"/>
            <w:vAlign w:val="center"/>
          </w:tcPr>
          <w:p w14:paraId="3B5249D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2.1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73" w:type="pct"/>
            <w:shd w:val="clear" w:color="000000" w:fill="FFFFFF"/>
            <w:vAlign w:val="center"/>
          </w:tcPr>
          <w:p w14:paraId="5EE8B133" w14:textId="77777777" w:rsidR="00D52283" w:rsidRDefault="00D52283">
            <w:pPr>
              <w:spacing w:line="240" w:lineRule="exact"/>
              <w:jc w:val="left"/>
              <w:rPr>
                <w:rFonts w:ascii="Times New Roman" w:hAnsi="Times New Roman"/>
                <w:sz w:val="21"/>
                <w:szCs w:val="32"/>
              </w:rPr>
            </w:pPr>
          </w:p>
        </w:tc>
      </w:tr>
      <w:tr w:rsidR="00D52283" w14:paraId="45CF605A" w14:textId="77777777">
        <w:trPr>
          <w:trHeight w:val="1191"/>
          <w:jc w:val="center"/>
        </w:trPr>
        <w:tc>
          <w:tcPr>
            <w:tcW w:w="219" w:type="pct"/>
            <w:vMerge w:val="restart"/>
            <w:shd w:val="clear" w:color="auto" w:fill="auto"/>
            <w:vAlign w:val="center"/>
          </w:tcPr>
          <w:p w14:paraId="5AC8E50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38</w:t>
            </w:r>
          </w:p>
        </w:tc>
        <w:tc>
          <w:tcPr>
            <w:tcW w:w="474" w:type="pct"/>
            <w:vMerge w:val="restart"/>
            <w:shd w:val="clear" w:color="auto" w:fill="auto"/>
            <w:vAlign w:val="center"/>
          </w:tcPr>
          <w:p w14:paraId="68066A2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生产经营单位未制定事故隐患治理方案</w:t>
            </w:r>
          </w:p>
        </w:tc>
        <w:tc>
          <w:tcPr>
            <w:tcW w:w="1027" w:type="pct"/>
            <w:vMerge w:val="restart"/>
            <w:shd w:val="clear" w:color="auto" w:fill="auto"/>
            <w:vAlign w:val="center"/>
          </w:tcPr>
          <w:p w14:paraId="5923074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《安全生产事故隐患排查治理暂行规定》（原国家安监总局令第</w:t>
            </w:r>
            <w:r>
              <w:rPr>
                <w:rFonts w:ascii="Times New Roman" w:hAnsi="Times New Roman"/>
                <w:sz w:val="21"/>
                <w:szCs w:val="32"/>
              </w:rPr>
              <w:t>16</w:t>
            </w:r>
            <w:r>
              <w:rPr>
                <w:rFonts w:ascii="Times New Roman" w:hAnsi="Times New Roman"/>
                <w:sz w:val="21"/>
                <w:szCs w:val="32"/>
              </w:rPr>
              <w:t>号）第十五条：对于一般事故隐患，由生产经营单位（车间、分厂、区队等）负责人或者有关人员立即组织整改。</w:t>
            </w:r>
          </w:p>
          <w:p w14:paraId="2FDAEF9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对于重大事故隐患，由生产经营单位主要负责人组织制定并实施事故隐患治理方案。重大事故隐患治理方案应当包括以下内容：</w:t>
            </w:r>
          </w:p>
          <w:p w14:paraId="7D26EBB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（一）治理的目标和任务；</w:t>
            </w:r>
          </w:p>
          <w:p w14:paraId="592DC69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（二）采取的方法和措施；</w:t>
            </w:r>
          </w:p>
          <w:p w14:paraId="4C28531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（三）经费和物资的落实；</w:t>
            </w:r>
          </w:p>
          <w:p w14:paraId="42096B9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（四）负责治理的机构和人员；（五）治理的时限和要求；</w:t>
            </w:r>
          </w:p>
          <w:p w14:paraId="7E710A1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（六）安全措施和应急预案。</w:t>
            </w:r>
          </w:p>
        </w:tc>
        <w:tc>
          <w:tcPr>
            <w:tcW w:w="932" w:type="pct"/>
            <w:vMerge w:val="restart"/>
            <w:shd w:val="clear" w:color="auto" w:fill="auto"/>
            <w:vAlign w:val="center"/>
          </w:tcPr>
          <w:p w14:paraId="519E1CA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《安全生产事故隐患排查治理暂行规定》（原国家安监总局令第</w:t>
            </w:r>
            <w:r>
              <w:rPr>
                <w:rFonts w:ascii="Times New Roman" w:hAnsi="Times New Roman"/>
                <w:sz w:val="21"/>
                <w:szCs w:val="32"/>
              </w:rPr>
              <w:t>16</w:t>
            </w:r>
            <w:r>
              <w:rPr>
                <w:rFonts w:ascii="Times New Roman" w:hAnsi="Times New Roman"/>
                <w:sz w:val="21"/>
                <w:szCs w:val="32"/>
              </w:rPr>
              <w:t>号）第二十六条第三项：生产经营单位违反本规定，有下列行为之一的，由安全监管监察部门给予警告，并处三万元以下的罚款：</w:t>
            </w:r>
          </w:p>
          <w:p w14:paraId="39BF1BC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（三）未制定事故隐患治理方案的。</w:t>
            </w:r>
          </w:p>
        </w:tc>
        <w:tc>
          <w:tcPr>
            <w:tcW w:w="362" w:type="pct"/>
            <w:shd w:val="clear" w:color="auto" w:fill="auto"/>
            <w:vAlign w:val="center"/>
          </w:tcPr>
          <w:p w14:paraId="739854B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35F7B52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7AED283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存在</w:t>
            </w:r>
            <w:r>
              <w:rPr>
                <w:rFonts w:ascii="Times New Roman" w:hAnsi="Times New Roman"/>
                <w:sz w:val="21"/>
                <w:szCs w:val="32"/>
              </w:rPr>
              <w:t>1</w:t>
            </w:r>
            <w:r>
              <w:rPr>
                <w:rFonts w:ascii="Times New Roman" w:hAnsi="Times New Roman"/>
                <w:sz w:val="21"/>
                <w:szCs w:val="32"/>
              </w:rPr>
              <w:t>处重大事故隐患，已制定治理方案，但方案内容缺项的。</w:t>
            </w:r>
          </w:p>
        </w:tc>
        <w:tc>
          <w:tcPr>
            <w:tcW w:w="881" w:type="pct"/>
            <w:shd w:val="clear" w:color="000000" w:fill="FFFFFF"/>
            <w:vAlign w:val="center"/>
          </w:tcPr>
          <w:p w14:paraId="772D267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3000</w:t>
            </w:r>
            <w:r>
              <w:rPr>
                <w:rFonts w:ascii="Times New Roman" w:hAnsi="Times New Roman"/>
                <w:sz w:val="21"/>
                <w:szCs w:val="32"/>
              </w:rPr>
              <w:t>元以上</w:t>
            </w:r>
            <w:r>
              <w:rPr>
                <w:rFonts w:ascii="Times New Roman" w:hAnsi="Times New Roman"/>
                <w:sz w:val="21"/>
                <w:szCs w:val="32"/>
              </w:rPr>
              <w:t>9000</w:t>
            </w:r>
            <w:r>
              <w:rPr>
                <w:rFonts w:ascii="Times New Roman" w:hAnsi="Times New Roman"/>
                <w:sz w:val="21"/>
                <w:szCs w:val="32"/>
              </w:rPr>
              <w:t>元以下的罚款。</w:t>
            </w:r>
          </w:p>
        </w:tc>
        <w:tc>
          <w:tcPr>
            <w:tcW w:w="273" w:type="pct"/>
            <w:shd w:val="clear" w:color="000000" w:fill="FFFFFF"/>
            <w:vAlign w:val="center"/>
          </w:tcPr>
          <w:p w14:paraId="1A298491" w14:textId="77777777" w:rsidR="00D52283" w:rsidRDefault="00D52283">
            <w:pPr>
              <w:spacing w:line="240" w:lineRule="exact"/>
              <w:jc w:val="left"/>
              <w:rPr>
                <w:rFonts w:ascii="Times New Roman" w:hAnsi="Times New Roman"/>
                <w:sz w:val="21"/>
                <w:szCs w:val="32"/>
              </w:rPr>
            </w:pPr>
          </w:p>
        </w:tc>
      </w:tr>
      <w:tr w:rsidR="00D52283" w14:paraId="6176E86C" w14:textId="77777777">
        <w:trPr>
          <w:trHeight w:val="1587"/>
          <w:jc w:val="center"/>
        </w:trPr>
        <w:tc>
          <w:tcPr>
            <w:tcW w:w="219" w:type="pct"/>
            <w:vMerge/>
            <w:shd w:val="clear" w:color="auto" w:fill="auto"/>
            <w:vAlign w:val="center"/>
          </w:tcPr>
          <w:p w14:paraId="3FB046F2"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689E7B1E"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22E6197F"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706CF0AE"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1E5A315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05244A8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5C4ACD3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存在</w:t>
            </w:r>
            <w:r>
              <w:rPr>
                <w:rFonts w:ascii="Times New Roman" w:hAnsi="Times New Roman"/>
                <w:sz w:val="21"/>
                <w:szCs w:val="32"/>
              </w:rPr>
              <w:t>1</w:t>
            </w:r>
            <w:r>
              <w:rPr>
                <w:rFonts w:ascii="Times New Roman" w:hAnsi="Times New Roman"/>
                <w:sz w:val="21"/>
                <w:szCs w:val="32"/>
              </w:rPr>
              <w:t>处重大事故隐患未制定治理方案的。</w:t>
            </w:r>
          </w:p>
        </w:tc>
        <w:tc>
          <w:tcPr>
            <w:tcW w:w="881" w:type="pct"/>
            <w:shd w:val="clear" w:color="000000" w:fill="FFFFFF"/>
            <w:vAlign w:val="center"/>
          </w:tcPr>
          <w:p w14:paraId="3CAEAF9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9000</w:t>
            </w:r>
            <w:r>
              <w:rPr>
                <w:rFonts w:ascii="Times New Roman" w:hAnsi="Times New Roman"/>
                <w:sz w:val="21"/>
                <w:szCs w:val="32"/>
              </w:rPr>
              <w:t>元到</w:t>
            </w:r>
            <w:r>
              <w:rPr>
                <w:rFonts w:ascii="Times New Roman" w:hAnsi="Times New Roman"/>
                <w:sz w:val="21"/>
                <w:szCs w:val="32"/>
              </w:rPr>
              <w:t>2.1</w:t>
            </w:r>
            <w:r>
              <w:rPr>
                <w:rFonts w:ascii="Times New Roman" w:hAnsi="Times New Roman"/>
                <w:sz w:val="21"/>
                <w:szCs w:val="32"/>
              </w:rPr>
              <w:t>万元的罚款。</w:t>
            </w:r>
          </w:p>
        </w:tc>
        <w:tc>
          <w:tcPr>
            <w:tcW w:w="273" w:type="pct"/>
            <w:shd w:val="clear" w:color="000000" w:fill="FFFFFF"/>
            <w:vAlign w:val="center"/>
          </w:tcPr>
          <w:p w14:paraId="1492DEB8" w14:textId="77777777" w:rsidR="00D52283" w:rsidRDefault="00D52283">
            <w:pPr>
              <w:spacing w:line="240" w:lineRule="exact"/>
              <w:jc w:val="left"/>
              <w:rPr>
                <w:rFonts w:ascii="Times New Roman" w:hAnsi="Times New Roman"/>
                <w:sz w:val="21"/>
                <w:szCs w:val="32"/>
              </w:rPr>
            </w:pPr>
          </w:p>
        </w:tc>
      </w:tr>
      <w:tr w:rsidR="00D52283" w14:paraId="30FDFA27" w14:textId="77777777">
        <w:trPr>
          <w:jc w:val="center"/>
        </w:trPr>
        <w:tc>
          <w:tcPr>
            <w:tcW w:w="219" w:type="pct"/>
            <w:vMerge/>
            <w:shd w:val="clear" w:color="auto" w:fill="auto"/>
            <w:vAlign w:val="center"/>
          </w:tcPr>
          <w:p w14:paraId="29BF5E30"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2D8D20F2"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1A359EA9"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16147C75"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2AF75DC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6ED5B43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176FBE2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存在</w:t>
            </w:r>
            <w:r>
              <w:rPr>
                <w:rFonts w:ascii="Times New Roman" w:hAnsi="Times New Roman"/>
                <w:sz w:val="21"/>
                <w:szCs w:val="32"/>
              </w:rPr>
              <w:t>2</w:t>
            </w:r>
            <w:r>
              <w:rPr>
                <w:rFonts w:ascii="Times New Roman" w:hAnsi="Times New Roman"/>
                <w:sz w:val="21"/>
                <w:szCs w:val="32"/>
              </w:rPr>
              <w:t>处以上重大事故隐患未制定治理方案的。</w:t>
            </w:r>
          </w:p>
        </w:tc>
        <w:tc>
          <w:tcPr>
            <w:tcW w:w="881" w:type="pct"/>
            <w:shd w:val="clear" w:color="000000" w:fill="FFFFFF"/>
            <w:vAlign w:val="center"/>
          </w:tcPr>
          <w:p w14:paraId="34DDE68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2.1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73" w:type="pct"/>
            <w:shd w:val="clear" w:color="000000" w:fill="FFFFFF"/>
            <w:vAlign w:val="center"/>
          </w:tcPr>
          <w:p w14:paraId="3FE0DFFE" w14:textId="77777777" w:rsidR="00D52283" w:rsidRDefault="00D52283">
            <w:pPr>
              <w:spacing w:line="240" w:lineRule="exact"/>
              <w:jc w:val="left"/>
              <w:rPr>
                <w:rFonts w:ascii="Times New Roman" w:hAnsi="Times New Roman"/>
                <w:sz w:val="21"/>
                <w:szCs w:val="32"/>
              </w:rPr>
            </w:pPr>
          </w:p>
        </w:tc>
      </w:tr>
      <w:tr w:rsidR="00D52283" w14:paraId="43A4B58C" w14:textId="77777777">
        <w:trPr>
          <w:trHeight w:val="4365"/>
          <w:jc w:val="center"/>
        </w:trPr>
        <w:tc>
          <w:tcPr>
            <w:tcW w:w="219" w:type="pct"/>
            <w:vMerge w:val="restart"/>
            <w:shd w:val="clear" w:color="auto" w:fill="auto"/>
            <w:vAlign w:val="center"/>
          </w:tcPr>
          <w:p w14:paraId="1A726CB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39</w:t>
            </w:r>
          </w:p>
        </w:tc>
        <w:tc>
          <w:tcPr>
            <w:tcW w:w="474" w:type="pct"/>
            <w:vMerge w:val="restart"/>
            <w:shd w:val="clear" w:color="auto" w:fill="auto"/>
            <w:vAlign w:val="center"/>
          </w:tcPr>
          <w:p w14:paraId="32C11A9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生产经营单位未按照规定对矿山、金属冶炼建设项目或者用于生产、储存、装卸危险物品的建设项目进行安全评价</w:t>
            </w:r>
          </w:p>
        </w:tc>
        <w:tc>
          <w:tcPr>
            <w:tcW w:w="1027" w:type="pct"/>
            <w:vMerge w:val="restart"/>
            <w:shd w:val="clear" w:color="auto" w:fill="auto"/>
            <w:vAlign w:val="center"/>
          </w:tcPr>
          <w:p w14:paraId="3527087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1.</w:t>
            </w:r>
            <w:r>
              <w:rPr>
                <w:rFonts w:ascii="Times New Roman" w:hAnsi="Times New Roman"/>
                <w:sz w:val="21"/>
                <w:szCs w:val="32"/>
              </w:rPr>
              <w:t>《中华人民共和国安全生产法》第三十二条：矿山、金属冶炼建设项目和用于生产、储存、装卸危险物品的建设项目，应当按照国家有关规定进行安全评价。</w:t>
            </w:r>
          </w:p>
          <w:p w14:paraId="357BF09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2.</w:t>
            </w:r>
            <w:r>
              <w:rPr>
                <w:rFonts w:ascii="Times New Roman" w:hAnsi="Times New Roman"/>
                <w:sz w:val="21"/>
                <w:szCs w:val="32"/>
              </w:rPr>
              <w:t>《建设项目安全设施</w:t>
            </w:r>
            <w:r>
              <w:rPr>
                <w:rFonts w:ascii="Times New Roman" w:hAnsi="Times New Roman"/>
                <w:sz w:val="21"/>
                <w:szCs w:val="32"/>
              </w:rPr>
              <w:t>“</w:t>
            </w:r>
            <w:r>
              <w:rPr>
                <w:rFonts w:ascii="Times New Roman" w:hAnsi="Times New Roman"/>
                <w:sz w:val="21"/>
                <w:szCs w:val="32"/>
              </w:rPr>
              <w:t>三同时</w:t>
            </w:r>
            <w:r>
              <w:rPr>
                <w:rFonts w:ascii="Times New Roman" w:hAnsi="Times New Roman"/>
                <w:sz w:val="21"/>
                <w:szCs w:val="32"/>
              </w:rPr>
              <w:t>”</w:t>
            </w:r>
            <w:r>
              <w:rPr>
                <w:rFonts w:ascii="Times New Roman" w:hAnsi="Times New Roman"/>
                <w:sz w:val="21"/>
                <w:szCs w:val="32"/>
              </w:rPr>
              <w:t>监督管理办法》（原国家安监总局令第</w:t>
            </w:r>
            <w:r>
              <w:rPr>
                <w:rFonts w:ascii="Times New Roman" w:hAnsi="Times New Roman"/>
                <w:sz w:val="21"/>
                <w:szCs w:val="32"/>
              </w:rPr>
              <w:t>36</w:t>
            </w:r>
            <w:r>
              <w:rPr>
                <w:rFonts w:ascii="Times New Roman" w:hAnsi="Times New Roman"/>
                <w:sz w:val="21"/>
                <w:szCs w:val="32"/>
              </w:rPr>
              <w:t>号，第</w:t>
            </w:r>
            <w:r>
              <w:rPr>
                <w:rFonts w:ascii="Times New Roman" w:hAnsi="Times New Roman"/>
                <w:sz w:val="21"/>
                <w:szCs w:val="32"/>
              </w:rPr>
              <w:t>77</w:t>
            </w:r>
            <w:r>
              <w:rPr>
                <w:rFonts w:ascii="Times New Roman" w:hAnsi="Times New Roman"/>
                <w:sz w:val="21"/>
                <w:szCs w:val="32"/>
              </w:rPr>
              <w:t>号修正）第七条：下列建设项目在进行可行性研究时，生产经营单位应当按照国家规定，进行安全预评价：（一）非煤矿矿山建设项目；（二）生产、储存危险化学品（包括使用长输管道输送危险化学品，下同）的建设项目；（三）生产、储存烟花爆竹的建设项目；（四）金属冶炼建设项目；（五）使用危险化学品从事生产并且使用量达到规定数量的化工建设项目（属于危险化学品生产的除外，下同）；（六）法律、行政法规和国务院规定的其他建设项目。</w:t>
            </w:r>
          </w:p>
        </w:tc>
        <w:tc>
          <w:tcPr>
            <w:tcW w:w="932" w:type="pct"/>
            <w:vMerge w:val="restart"/>
            <w:shd w:val="clear" w:color="auto" w:fill="auto"/>
            <w:vAlign w:val="center"/>
          </w:tcPr>
          <w:p w14:paraId="6EC93E9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九十八条第一项：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14:paraId="39725AF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（一）未按照规定对矿山、金属冶炼建设项目或者用于生产、储存、装卸危险物品的建设项目进行安全评价的。</w:t>
            </w:r>
          </w:p>
          <w:p w14:paraId="73181C7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2.</w:t>
            </w:r>
            <w:r>
              <w:rPr>
                <w:rFonts w:ascii="Times New Roman" w:hAnsi="Times New Roman"/>
                <w:sz w:val="21"/>
                <w:szCs w:val="32"/>
              </w:rPr>
              <w:t>《建设项目安全设施</w:t>
            </w:r>
            <w:r>
              <w:rPr>
                <w:rFonts w:ascii="Times New Roman" w:hAnsi="Times New Roman"/>
                <w:sz w:val="21"/>
                <w:szCs w:val="32"/>
              </w:rPr>
              <w:t>“</w:t>
            </w:r>
            <w:r>
              <w:rPr>
                <w:rFonts w:ascii="Times New Roman" w:hAnsi="Times New Roman"/>
                <w:sz w:val="21"/>
                <w:szCs w:val="32"/>
              </w:rPr>
              <w:t>三同时</w:t>
            </w:r>
            <w:r>
              <w:rPr>
                <w:rFonts w:ascii="Times New Roman" w:hAnsi="Times New Roman"/>
                <w:sz w:val="21"/>
                <w:szCs w:val="32"/>
              </w:rPr>
              <w:t>”</w:t>
            </w:r>
            <w:r>
              <w:rPr>
                <w:rFonts w:ascii="Times New Roman" w:hAnsi="Times New Roman"/>
                <w:sz w:val="21"/>
                <w:szCs w:val="32"/>
              </w:rPr>
              <w:t>监督管理办法》（原国家安监总局令第</w:t>
            </w:r>
            <w:r>
              <w:rPr>
                <w:rFonts w:ascii="Times New Roman" w:hAnsi="Times New Roman"/>
                <w:sz w:val="21"/>
                <w:szCs w:val="32"/>
              </w:rPr>
              <w:t>36</w:t>
            </w:r>
            <w:r>
              <w:rPr>
                <w:rFonts w:ascii="Times New Roman" w:hAnsi="Times New Roman"/>
                <w:sz w:val="21"/>
                <w:szCs w:val="32"/>
              </w:rPr>
              <w:t>号，第</w:t>
            </w:r>
            <w:r>
              <w:rPr>
                <w:rFonts w:ascii="Times New Roman" w:hAnsi="Times New Roman"/>
                <w:sz w:val="21"/>
                <w:szCs w:val="32"/>
              </w:rPr>
              <w:t>77</w:t>
            </w:r>
            <w:r>
              <w:rPr>
                <w:rFonts w:ascii="Times New Roman" w:hAnsi="Times New Roman"/>
                <w:sz w:val="21"/>
                <w:szCs w:val="32"/>
              </w:rPr>
              <w:t>号修正）第二十八条第一项：生产经营单位对本办法第七条第（一）项、第（二）项、第（三）项和第（四）项规定的建</w:t>
            </w:r>
            <w:r>
              <w:rPr>
                <w:rFonts w:ascii="Times New Roman" w:hAnsi="Times New Roman"/>
                <w:sz w:val="21"/>
                <w:szCs w:val="32"/>
              </w:rPr>
              <w:lastRenderedPageBreak/>
              <w:t>设项目有下列情形之一的，责令停止建设或者停产停业整顿，限期改正；逾期未改正的，处</w:t>
            </w:r>
            <w:r>
              <w:rPr>
                <w:rFonts w:ascii="Times New Roman" w:hAnsi="Times New Roman"/>
                <w:sz w:val="21"/>
                <w:szCs w:val="32"/>
              </w:rPr>
              <w:t>50</w:t>
            </w:r>
            <w:r>
              <w:rPr>
                <w:rFonts w:ascii="Times New Roman" w:hAnsi="Times New Roman"/>
                <w:sz w:val="21"/>
                <w:szCs w:val="32"/>
              </w:rPr>
              <w:t>万元以上</w:t>
            </w:r>
            <w:r>
              <w:rPr>
                <w:rFonts w:ascii="Times New Roman" w:hAnsi="Times New Roman"/>
                <w:sz w:val="21"/>
                <w:szCs w:val="32"/>
              </w:rPr>
              <w:t>100</w:t>
            </w:r>
            <w:r>
              <w:rPr>
                <w:rFonts w:ascii="Times New Roman" w:hAnsi="Times New Roman"/>
                <w:sz w:val="21"/>
                <w:szCs w:val="32"/>
              </w:rPr>
              <w:t>万元以下的罚款，对其直接负责的主管人员和其他直接责任人员处</w:t>
            </w:r>
            <w:r>
              <w:rPr>
                <w:rFonts w:ascii="Times New Roman" w:hAnsi="Times New Roman"/>
                <w:sz w:val="21"/>
                <w:szCs w:val="32"/>
              </w:rPr>
              <w:t>2</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万元以下的罚款；构成犯罪的，依照刑法有关规定追究刑事责任：</w:t>
            </w:r>
          </w:p>
          <w:p w14:paraId="7F096C5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（一）未按照本办法规定对建设项目进行安全评价的。</w:t>
            </w:r>
          </w:p>
        </w:tc>
        <w:tc>
          <w:tcPr>
            <w:tcW w:w="362" w:type="pct"/>
            <w:shd w:val="clear" w:color="auto" w:fill="auto"/>
            <w:vAlign w:val="center"/>
          </w:tcPr>
          <w:p w14:paraId="278EB89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294CA1D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7BE8BFC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未按照规定对矿山、金属冶炼建设项目或者用于生产、储存、装卸危险物品的建设项目进行安全评价，投资额人民币</w:t>
            </w:r>
            <w:r>
              <w:rPr>
                <w:rFonts w:ascii="Times New Roman" w:hAnsi="Times New Roman"/>
                <w:sz w:val="21"/>
                <w:szCs w:val="32"/>
              </w:rPr>
              <w:t>1000</w:t>
            </w:r>
            <w:r>
              <w:rPr>
                <w:rFonts w:ascii="Times New Roman" w:hAnsi="Times New Roman"/>
                <w:sz w:val="21"/>
                <w:szCs w:val="32"/>
              </w:rPr>
              <w:t>万元以下的。</w:t>
            </w:r>
          </w:p>
        </w:tc>
        <w:tc>
          <w:tcPr>
            <w:tcW w:w="881" w:type="pct"/>
            <w:shd w:val="clear" w:color="000000" w:fill="FFFFFF"/>
            <w:vAlign w:val="center"/>
          </w:tcPr>
          <w:p w14:paraId="2B11B12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责令停止建设或者停产停业整顿，限期改正，并处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22</w:t>
            </w:r>
            <w:r>
              <w:rPr>
                <w:rFonts w:ascii="Times New Roman" w:hAnsi="Times New Roman"/>
                <w:sz w:val="21"/>
                <w:szCs w:val="32"/>
              </w:rPr>
              <w:t>万元以下的罚款，对其直接负责的主管人员和其他直接责任人员处</w:t>
            </w:r>
            <w:r>
              <w:rPr>
                <w:rFonts w:ascii="Times New Roman" w:hAnsi="Times New Roman"/>
                <w:sz w:val="21"/>
                <w:szCs w:val="32"/>
              </w:rPr>
              <w:t>2</w:t>
            </w:r>
            <w:r>
              <w:rPr>
                <w:rFonts w:ascii="Times New Roman" w:hAnsi="Times New Roman"/>
                <w:sz w:val="21"/>
                <w:szCs w:val="32"/>
              </w:rPr>
              <w:t>万元以上</w:t>
            </w:r>
            <w:r>
              <w:rPr>
                <w:rFonts w:ascii="Times New Roman" w:hAnsi="Times New Roman"/>
                <w:sz w:val="21"/>
                <w:szCs w:val="32"/>
              </w:rPr>
              <w:t>2.9</w:t>
            </w:r>
            <w:r>
              <w:rPr>
                <w:rFonts w:ascii="Times New Roman" w:hAnsi="Times New Roman"/>
                <w:sz w:val="21"/>
                <w:szCs w:val="32"/>
              </w:rPr>
              <w:t>万元以下的罚款；逾期未改正的，处</w:t>
            </w:r>
            <w:r>
              <w:rPr>
                <w:rFonts w:ascii="Times New Roman" w:hAnsi="Times New Roman"/>
                <w:sz w:val="21"/>
                <w:szCs w:val="32"/>
              </w:rPr>
              <w:t>50</w:t>
            </w:r>
            <w:r>
              <w:rPr>
                <w:rFonts w:ascii="Times New Roman" w:hAnsi="Times New Roman"/>
                <w:sz w:val="21"/>
                <w:szCs w:val="32"/>
              </w:rPr>
              <w:t>万元以上</w:t>
            </w:r>
            <w:r>
              <w:rPr>
                <w:rFonts w:ascii="Times New Roman" w:hAnsi="Times New Roman"/>
                <w:sz w:val="21"/>
                <w:szCs w:val="32"/>
              </w:rPr>
              <w:t>65</w:t>
            </w:r>
            <w:r>
              <w:rPr>
                <w:rFonts w:ascii="Times New Roman" w:hAnsi="Times New Roman"/>
                <w:sz w:val="21"/>
                <w:szCs w:val="32"/>
              </w:rPr>
              <w:t>万元以下的罚款，对其直接负责的主管人员和其他直接责任人员处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6.5</w:t>
            </w:r>
            <w:r>
              <w:rPr>
                <w:rFonts w:ascii="Times New Roman" w:hAnsi="Times New Roman"/>
                <w:sz w:val="21"/>
                <w:szCs w:val="32"/>
              </w:rPr>
              <w:t>万元以下的罚款；构成犯罪的，依照刑法有关规定追究刑事责任。</w:t>
            </w:r>
          </w:p>
        </w:tc>
        <w:tc>
          <w:tcPr>
            <w:tcW w:w="273" w:type="pct"/>
            <w:vMerge w:val="restart"/>
            <w:shd w:val="clear" w:color="000000" w:fill="FFFFFF"/>
            <w:vAlign w:val="center"/>
          </w:tcPr>
          <w:p w14:paraId="60C6BF4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责令停止建设</w:t>
            </w:r>
          </w:p>
        </w:tc>
      </w:tr>
      <w:tr w:rsidR="00D52283" w14:paraId="3E5848C0" w14:textId="77777777">
        <w:trPr>
          <w:jc w:val="center"/>
        </w:trPr>
        <w:tc>
          <w:tcPr>
            <w:tcW w:w="219" w:type="pct"/>
            <w:vMerge/>
            <w:shd w:val="clear" w:color="auto" w:fill="auto"/>
            <w:vAlign w:val="center"/>
          </w:tcPr>
          <w:p w14:paraId="20D5A2E3"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3ED6AEF0"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4D020A2C"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624D23C8"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44629BC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15FEFF4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729331E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未按照规定对矿山、金属冶炼建设项目或者用于生产、储存、装卸危险物品的建设项目进行安全评价，投资额人民币</w:t>
            </w:r>
            <w:r>
              <w:rPr>
                <w:rFonts w:ascii="Times New Roman" w:hAnsi="Times New Roman"/>
                <w:sz w:val="21"/>
                <w:szCs w:val="32"/>
              </w:rPr>
              <w:t>1000</w:t>
            </w:r>
            <w:r>
              <w:rPr>
                <w:rFonts w:ascii="Times New Roman" w:hAnsi="Times New Roman"/>
                <w:sz w:val="21"/>
                <w:szCs w:val="32"/>
              </w:rPr>
              <w:t>万元到</w:t>
            </w:r>
            <w:r>
              <w:rPr>
                <w:rFonts w:ascii="Times New Roman" w:hAnsi="Times New Roman"/>
                <w:sz w:val="21"/>
                <w:szCs w:val="32"/>
              </w:rPr>
              <w:t>3000</w:t>
            </w:r>
            <w:r>
              <w:rPr>
                <w:rFonts w:ascii="Times New Roman" w:hAnsi="Times New Roman"/>
                <w:sz w:val="21"/>
                <w:szCs w:val="32"/>
              </w:rPr>
              <w:t>万元的。</w:t>
            </w:r>
          </w:p>
        </w:tc>
        <w:tc>
          <w:tcPr>
            <w:tcW w:w="881" w:type="pct"/>
            <w:shd w:val="clear" w:color="000000" w:fill="FFFFFF"/>
            <w:vAlign w:val="center"/>
          </w:tcPr>
          <w:p w14:paraId="13EE948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责令停止建设或者停产停业整顿，限期改正，并处</w:t>
            </w:r>
            <w:r>
              <w:rPr>
                <w:rFonts w:ascii="Times New Roman" w:hAnsi="Times New Roman"/>
                <w:sz w:val="21"/>
                <w:szCs w:val="32"/>
              </w:rPr>
              <w:t>22</w:t>
            </w:r>
            <w:r>
              <w:rPr>
                <w:rFonts w:ascii="Times New Roman" w:hAnsi="Times New Roman"/>
                <w:sz w:val="21"/>
                <w:szCs w:val="32"/>
              </w:rPr>
              <w:t>万元到</w:t>
            </w:r>
            <w:r>
              <w:rPr>
                <w:rFonts w:ascii="Times New Roman" w:hAnsi="Times New Roman"/>
                <w:sz w:val="21"/>
                <w:szCs w:val="32"/>
              </w:rPr>
              <w:t>38</w:t>
            </w:r>
            <w:r>
              <w:rPr>
                <w:rFonts w:ascii="Times New Roman" w:hAnsi="Times New Roman"/>
                <w:sz w:val="21"/>
                <w:szCs w:val="32"/>
              </w:rPr>
              <w:t>万元的罚款，对其直接负责的主管人员和其他直接责任人员处</w:t>
            </w:r>
            <w:r>
              <w:rPr>
                <w:rFonts w:ascii="Times New Roman" w:hAnsi="Times New Roman"/>
                <w:sz w:val="21"/>
                <w:szCs w:val="32"/>
              </w:rPr>
              <w:t>2.9</w:t>
            </w:r>
            <w:r>
              <w:rPr>
                <w:rFonts w:ascii="Times New Roman" w:hAnsi="Times New Roman"/>
                <w:sz w:val="21"/>
                <w:szCs w:val="32"/>
              </w:rPr>
              <w:t>万元到</w:t>
            </w:r>
            <w:r>
              <w:rPr>
                <w:rFonts w:ascii="Times New Roman" w:hAnsi="Times New Roman"/>
                <w:sz w:val="21"/>
                <w:szCs w:val="32"/>
              </w:rPr>
              <w:t>4.1</w:t>
            </w:r>
            <w:r>
              <w:rPr>
                <w:rFonts w:ascii="Times New Roman" w:hAnsi="Times New Roman"/>
                <w:sz w:val="21"/>
                <w:szCs w:val="32"/>
              </w:rPr>
              <w:t>万元的罚款；逾期未改正的，处</w:t>
            </w:r>
            <w:r>
              <w:rPr>
                <w:rFonts w:ascii="Times New Roman" w:hAnsi="Times New Roman"/>
                <w:sz w:val="21"/>
                <w:szCs w:val="32"/>
              </w:rPr>
              <w:t>65</w:t>
            </w:r>
            <w:r>
              <w:rPr>
                <w:rFonts w:ascii="Times New Roman" w:hAnsi="Times New Roman"/>
                <w:sz w:val="21"/>
                <w:szCs w:val="32"/>
              </w:rPr>
              <w:t>万元到</w:t>
            </w:r>
            <w:r>
              <w:rPr>
                <w:rFonts w:ascii="Times New Roman" w:hAnsi="Times New Roman"/>
                <w:sz w:val="21"/>
                <w:szCs w:val="32"/>
              </w:rPr>
              <w:t>85</w:t>
            </w:r>
            <w:r>
              <w:rPr>
                <w:rFonts w:ascii="Times New Roman" w:hAnsi="Times New Roman"/>
                <w:sz w:val="21"/>
                <w:szCs w:val="32"/>
              </w:rPr>
              <w:t>万元的罚款，对其直接负责的主管人员和其他直接责任人员处</w:t>
            </w:r>
            <w:r>
              <w:rPr>
                <w:rFonts w:ascii="Times New Roman" w:hAnsi="Times New Roman"/>
                <w:sz w:val="21"/>
                <w:szCs w:val="32"/>
              </w:rPr>
              <w:t>6.5</w:t>
            </w:r>
            <w:r>
              <w:rPr>
                <w:rFonts w:ascii="Times New Roman" w:hAnsi="Times New Roman"/>
                <w:sz w:val="21"/>
                <w:szCs w:val="32"/>
              </w:rPr>
              <w:t>万元到</w:t>
            </w:r>
            <w:r>
              <w:rPr>
                <w:rFonts w:ascii="Times New Roman" w:hAnsi="Times New Roman"/>
                <w:sz w:val="21"/>
                <w:szCs w:val="32"/>
              </w:rPr>
              <w:t>8.5</w:t>
            </w:r>
            <w:r>
              <w:rPr>
                <w:rFonts w:ascii="Times New Roman" w:hAnsi="Times New Roman"/>
                <w:sz w:val="21"/>
                <w:szCs w:val="32"/>
              </w:rPr>
              <w:t>万元的罚款；构成犯罪的，依照刑法</w:t>
            </w:r>
            <w:r>
              <w:rPr>
                <w:rFonts w:ascii="Times New Roman" w:hAnsi="Times New Roman"/>
                <w:sz w:val="21"/>
                <w:szCs w:val="32"/>
              </w:rPr>
              <w:lastRenderedPageBreak/>
              <w:t>有关规定追究刑事责任。</w:t>
            </w:r>
          </w:p>
        </w:tc>
        <w:tc>
          <w:tcPr>
            <w:tcW w:w="273" w:type="pct"/>
            <w:vMerge/>
            <w:shd w:val="clear" w:color="000000" w:fill="FFFFFF"/>
            <w:vAlign w:val="center"/>
          </w:tcPr>
          <w:p w14:paraId="42C5EE6B" w14:textId="77777777" w:rsidR="00D52283" w:rsidRDefault="00D52283">
            <w:pPr>
              <w:spacing w:line="240" w:lineRule="exact"/>
              <w:jc w:val="left"/>
              <w:rPr>
                <w:rFonts w:ascii="Times New Roman" w:hAnsi="Times New Roman"/>
                <w:sz w:val="21"/>
                <w:szCs w:val="32"/>
              </w:rPr>
            </w:pPr>
          </w:p>
        </w:tc>
      </w:tr>
      <w:tr w:rsidR="00D52283" w14:paraId="36E6643D" w14:textId="77777777">
        <w:trPr>
          <w:jc w:val="center"/>
        </w:trPr>
        <w:tc>
          <w:tcPr>
            <w:tcW w:w="219" w:type="pct"/>
            <w:vMerge/>
            <w:shd w:val="clear" w:color="auto" w:fill="auto"/>
            <w:vAlign w:val="center"/>
          </w:tcPr>
          <w:p w14:paraId="5BEBCB56"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7FE4770F"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7AB86BF6"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1012C3C4"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3AECF25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2F1AFAE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391777C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未按照规定对矿山、金属冶炼建设项目或者用于生产、储存、装卸危险物品的建设项目进行安全评价，投资额人民币</w:t>
            </w:r>
            <w:r>
              <w:rPr>
                <w:rFonts w:ascii="Times New Roman" w:hAnsi="Times New Roman"/>
                <w:sz w:val="21"/>
                <w:szCs w:val="32"/>
              </w:rPr>
              <w:t>3000</w:t>
            </w:r>
            <w:r>
              <w:rPr>
                <w:rFonts w:ascii="Times New Roman" w:hAnsi="Times New Roman"/>
                <w:sz w:val="21"/>
                <w:szCs w:val="32"/>
              </w:rPr>
              <w:t>万元以上的。</w:t>
            </w:r>
          </w:p>
        </w:tc>
        <w:tc>
          <w:tcPr>
            <w:tcW w:w="881" w:type="pct"/>
            <w:shd w:val="clear" w:color="000000" w:fill="FFFFFF"/>
            <w:tcMar>
              <w:top w:w="0" w:type="dxa"/>
              <w:left w:w="57" w:type="dxa"/>
              <w:bottom w:w="0" w:type="dxa"/>
              <w:right w:w="57" w:type="dxa"/>
            </w:tcMar>
            <w:vAlign w:val="center"/>
          </w:tcPr>
          <w:p w14:paraId="545C138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责令停止建设或者停产停业整顿，限期改正，并处</w:t>
            </w:r>
            <w:r>
              <w:rPr>
                <w:rFonts w:ascii="Times New Roman" w:hAnsi="Times New Roman"/>
                <w:sz w:val="21"/>
                <w:szCs w:val="32"/>
              </w:rPr>
              <w:t>38</w:t>
            </w:r>
            <w:r>
              <w:rPr>
                <w:rFonts w:ascii="Times New Roman" w:hAnsi="Times New Roman"/>
                <w:sz w:val="21"/>
                <w:szCs w:val="32"/>
              </w:rPr>
              <w:t>万元以上</w:t>
            </w:r>
            <w:r>
              <w:rPr>
                <w:rFonts w:ascii="Times New Roman" w:hAnsi="Times New Roman"/>
                <w:sz w:val="21"/>
                <w:szCs w:val="32"/>
              </w:rPr>
              <w:t>50</w:t>
            </w:r>
            <w:r>
              <w:rPr>
                <w:rFonts w:ascii="Times New Roman" w:hAnsi="Times New Roman"/>
                <w:sz w:val="21"/>
                <w:szCs w:val="32"/>
              </w:rPr>
              <w:t>万元以下的罚款，对其直接负责的主管人员和其他直接责任人员处</w:t>
            </w:r>
            <w:r>
              <w:rPr>
                <w:rFonts w:ascii="Times New Roman" w:hAnsi="Times New Roman"/>
                <w:sz w:val="21"/>
                <w:szCs w:val="32"/>
              </w:rPr>
              <w:t>4.1</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万元以下的罚款；逾期未改正的，处</w:t>
            </w:r>
            <w:r>
              <w:rPr>
                <w:rFonts w:ascii="Times New Roman" w:hAnsi="Times New Roman"/>
                <w:sz w:val="21"/>
                <w:szCs w:val="32"/>
              </w:rPr>
              <w:t>85</w:t>
            </w:r>
            <w:r>
              <w:rPr>
                <w:rFonts w:ascii="Times New Roman" w:hAnsi="Times New Roman"/>
                <w:sz w:val="21"/>
                <w:szCs w:val="32"/>
              </w:rPr>
              <w:t>万元以上</w:t>
            </w:r>
            <w:r>
              <w:rPr>
                <w:rFonts w:ascii="Times New Roman" w:hAnsi="Times New Roman"/>
                <w:sz w:val="21"/>
                <w:szCs w:val="32"/>
              </w:rPr>
              <w:t>100</w:t>
            </w:r>
            <w:r>
              <w:rPr>
                <w:rFonts w:ascii="Times New Roman" w:hAnsi="Times New Roman"/>
                <w:sz w:val="21"/>
                <w:szCs w:val="32"/>
              </w:rPr>
              <w:t>万元以下的罚款，对其直接负责的主管人员和其他直接责任人员处</w:t>
            </w:r>
            <w:r>
              <w:rPr>
                <w:rFonts w:ascii="Times New Roman" w:hAnsi="Times New Roman"/>
                <w:sz w:val="21"/>
                <w:szCs w:val="32"/>
              </w:rPr>
              <w:t>8.5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万元以下的罚款；构成犯罪的，依照刑法有关规定追究刑事责任。</w:t>
            </w:r>
          </w:p>
        </w:tc>
        <w:tc>
          <w:tcPr>
            <w:tcW w:w="273" w:type="pct"/>
            <w:vMerge/>
            <w:shd w:val="clear" w:color="000000" w:fill="FFFFFF"/>
            <w:vAlign w:val="center"/>
          </w:tcPr>
          <w:p w14:paraId="6B65AE8E" w14:textId="77777777" w:rsidR="00D52283" w:rsidRDefault="00D52283">
            <w:pPr>
              <w:spacing w:line="240" w:lineRule="exact"/>
              <w:jc w:val="left"/>
              <w:rPr>
                <w:rFonts w:ascii="Times New Roman" w:hAnsi="Times New Roman"/>
                <w:sz w:val="21"/>
                <w:szCs w:val="32"/>
              </w:rPr>
            </w:pPr>
          </w:p>
        </w:tc>
      </w:tr>
      <w:tr w:rsidR="00D52283" w14:paraId="5F03978E" w14:textId="77777777">
        <w:trPr>
          <w:jc w:val="center"/>
        </w:trPr>
        <w:tc>
          <w:tcPr>
            <w:tcW w:w="219" w:type="pct"/>
            <w:vMerge w:val="restart"/>
            <w:shd w:val="clear" w:color="auto" w:fill="auto"/>
            <w:vAlign w:val="center"/>
          </w:tcPr>
          <w:p w14:paraId="3FA04C4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40</w:t>
            </w:r>
          </w:p>
        </w:tc>
        <w:tc>
          <w:tcPr>
            <w:tcW w:w="474" w:type="pct"/>
            <w:vMerge w:val="restart"/>
            <w:shd w:val="clear" w:color="auto" w:fill="auto"/>
            <w:vAlign w:val="center"/>
          </w:tcPr>
          <w:p w14:paraId="039C258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矿山、金属冶炼建设项目或者用于生产、储存、装卸危险物品的建设项目没有安全设施设计或者安全设施设计未按照规定报经有关部门审查同意</w:t>
            </w:r>
          </w:p>
        </w:tc>
        <w:tc>
          <w:tcPr>
            <w:tcW w:w="1027" w:type="pct"/>
            <w:vMerge w:val="restart"/>
            <w:shd w:val="clear" w:color="auto" w:fill="auto"/>
            <w:vAlign w:val="center"/>
          </w:tcPr>
          <w:p w14:paraId="18577F30" w14:textId="77777777" w:rsidR="00D52283" w:rsidRDefault="00D52283">
            <w:pPr>
              <w:spacing w:line="240" w:lineRule="exact"/>
              <w:jc w:val="left"/>
              <w:rPr>
                <w:rFonts w:ascii="Times New Roman" w:hAnsi="Times New Roman"/>
                <w:sz w:val="21"/>
                <w:szCs w:val="32"/>
              </w:rPr>
            </w:pPr>
          </w:p>
          <w:p w14:paraId="6FB7063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1.</w:t>
            </w:r>
            <w:r>
              <w:rPr>
                <w:rFonts w:ascii="Times New Roman" w:hAnsi="Times New Roman"/>
                <w:sz w:val="21"/>
                <w:szCs w:val="32"/>
              </w:rPr>
              <w:t>《中华人民共和国安全生产法》第三十三条第二款：矿山、金属冶炼建设项目和用于生产、储存、装卸危险物品的建设项目的安全设施设计应当按照国家有关规定报经有关部门审查，审查部门及其负责审查的人员对审查结果负责。</w:t>
            </w:r>
          </w:p>
          <w:p w14:paraId="5B7550A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2.</w:t>
            </w:r>
            <w:r>
              <w:rPr>
                <w:rFonts w:ascii="Times New Roman" w:hAnsi="Times New Roman"/>
                <w:sz w:val="21"/>
                <w:szCs w:val="32"/>
              </w:rPr>
              <w:t>《建设项目安全设施</w:t>
            </w:r>
            <w:r>
              <w:rPr>
                <w:rFonts w:ascii="Times New Roman" w:hAnsi="Times New Roman"/>
                <w:sz w:val="21"/>
                <w:szCs w:val="32"/>
              </w:rPr>
              <w:t>“</w:t>
            </w:r>
            <w:r>
              <w:rPr>
                <w:rFonts w:ascii="Times New Roman" w:hAnsi="Times New Roman"/>
                <w:sz w:val="21"/>
                <w:szCs w:val="32"/>
              </w:rPr>
              <w:t>三同时</w:t>
            </w:r>
            <w:r>
              <w:rPr>
                <w:rFonts w:ascii="Times New Roman" w:hAnsi="Times New Roman"/>
                <w:sz w:val="21"/>
                <w:szCs w:val="32"/>
              </w:rPr>
              <w:t>”</w:t>
            </w:r>
            <w:r>
              <w:rPr>
                <w:rFonts w:ascii="Times New Roman" w:hAnsi="Times New Roman"/>
                <w:sz w:val="21"/>
                <w:szCs w:val="32"/>
              </w:rPr>
              <w:t>监督管理办法》（原国家安监总局令第</w:t>
            </w:r>
            <w:r>
              <w:rPr>
                <w:rFonts w:ascii="Times New Roman" w:hAnsi="Times New Roman"/>
                <w:sz w:val="21"/>
                <w:szCs w:val="32"/>
              </w:rPr>
              <w:t>36</w:t>
            </w:r>
            <w:r>
              <w:rPr>
                <w:rFonts w:ascii="Times New Roman" w:hAnsi="Times New Roman"/>
                <w:sz w:val="21"/>
                <w:szCs w:val="32"/>
              </w:rPr>
              <w:t>号，第</w:t>
            </w:r>
            <w:r>
              <w:rPr>
                <w:rFonts w:ascii="Times New Roman" w:hAnsi="Times New Roman"/>
                <w:sz w:val="21"/>
                <w:szCs w:val="32"/>
              </w:rPr>
              <w:t>77</w:t>
            </w:r>
            <w:r>
              <w:rPr>
                <w:rFonts w:ascii="Times New Roman" w:hAnsi="Times New Roman"/>
                <w:sz w:val="21"/>
                <w:szCs w:val="32"/>
              </w:rPr>
              <w:t>号修正）第十条第一款：</w:t>
            </w:r>
            <w:r>
              <w:rPr>
                <w:rFonts w:ascii="Times New Roman" w:hAnsi="Times New Roman"/>
                <w:sz w:val="21"/>
                <w:szCs w:val="32"/>
                <w:shd w:val="clear" w:color="auto" w:fill="FFFFFF"/>
              </w:rPr>
              <w:t>第十条生产经营单位在建设项</w:t>
            </w:r>
            <w:r>
              <w:rPr>
                <w:rFonts w:ascii="Times New Roman" w:hAnsi="Times New Roman"/>
                <w:sz w:val="21"/>
                <w:szCs w:val="32"/>
                <w:shd w:val="clear" w:color="auto" w:fill="FFFFFF"/>
              </w:rPr>
              <w:lastRenderedPageBreak/>
              <w:t>目初步设计时，应当委托有相应资质的设计单位对建设项目安全设施同时进行设计，编制安全设施设计。</w:t>
            </w:r>
          </w:p>
        </w:tc>
        <w:tc>
          <w:tcPr>
            <w:tcW w:w="932" w:type="pct"/>
            <w:vMerge w:val="restart"/>
            <w:shd w:val="clear" w:color="auto" w:fill="auto"/>
            <w:vAlign w:val="center"/>
          </w:tcPr>
          <w:p w14:paraId="3EA40231" w14:textId="77777777" w:rsidR="00D52283" w:rsidRDefault="00D52283">
            <w:pPr>
              <w:spacing w:line="240" w:lineRule="exact"/>
              <w:jc w:val="left"/>
              <w:rPr>
                <w:rFonts w:ascii="Times New Roman" w:hAnsi="Times New Roman"/>
                <w:sz w:val="21"/>
                <w:szCs w:val="32"/>
              </w:rPr>
            </w:pPr>
          </w:p>
          <w:p w14:paraId="34F4DE6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九十八条第二项：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w:t>
            </w:r>
            <w:r>
              <w:rPr>
                <w:rFonts w:ascii="Times New Roman" w:hAnsi="Times New Roman"/>
                <w:sz w:val="21"/>
                <w:szCs w:val="32"/>
              </w:rPr>
              <w:lastRenderedPageBreak/>
              <w:t>直接责任人员处五万元以上十万元以下的罚款；构成犯罪的，依照刑法有关规定追究刑事责任：</w:t>
            </w:r>
          </w:p>
          <w:p w14:paraId="3103FB2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（二）矿山、金属冶炼建设项目或者用于生产、储存、装卸危险物品的建设项目没有安全设施设计或者安全设施设计未按照规定报经有关部门审查同意的。</w:t>
            </w:r>
          </w:p>
        </w:tc>
        <w:tc>
          <w:tcPr>
            <w:tcW w:w="362" w:type="pct"/>
            <w:shd w:val="clear" w:color="auto" w:fill="auto"/>
            <w:vAlign w:val="center"/>
          </w:tcPr>
          <w:p w14:paraId="00C66DF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577681E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7862C34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矿山、金属冶炼建设项目或者用于生产、储存、装卸危险物品的建设项目，没有安全设施设计或者安全设施设计未按照规定报经有关部门审查同意，投资额人民币</w:t>
            </w:r>
            <w:r>
              <w:rPr>
                <w:rFonts w:ascii="Times New Roman" w:hAnsi="Times New Roman"/>
                <w:sz w:val="21"/>
                <w:szCs w:val="32"/>
              </w:rPr>
              <w:t>1000</w:t>
            </w:r>
            <w:r>
              <w:rPr>
                <w:rFonts w:ascii="Times New Roman" w:hAnsi="Times New Roman"/>
                <w:sz w:val="21"/>
                <w:szCs w:val="32"/>
              </w:rPr>
              <w:t>万元以下的。</w:t>
            </w:r>
          </w:p>
        </w:tc>
        <w:tc>
          <w:tcPr>
            <w:tcW w:w="881" w:type="pct"/>
            <w:shd w:val="clear" w:color="000000" w:fill="FFFFFF"/>
            <w:tcMar>
              <w:left w:w="57" w:type="dxa"/>
              <w:right w:w="57" w:type="dxa"/>
            </w:tcMar>
            <w:vAlign w:val="center"/>
          </w:tcPr>
          <w:p w14:paraId="7FEA54D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责令停止建设或者停产停业整顿，限期改正，并处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22</w:t>
            </w:r>
            <w:r>
              <w:rPr>
                <w:rFonts w:ascii="Times New Roman" w:hAnsi="Times New Roman"/>
                <w:sz w:val="21"/>
                <w:szCs w:val="32"/>
              </w:rPr>
              <w:t>万元以下的罚款，对其直接负责的主管人员和其他直接责任人员处</w:t>
            </w:r>
            <w:r>
              <w:rPr>
                <w:rFonts w:ascii="Times New Roman" w:hAnsi="Times New Roman"/>
                <w:sz w:val="21"/>
                <w:szCs w:val="32"/>
              </w:rPr>
              <w:t>2</w:t>
            </w:r>
            <w:r>
              <w:rPr>
                <w:rFonts w:ascii="Times New Roman" w:hAnsi="Times New Roman"/>
                <w:sz w:val="21"/>
                <w:szCs w:val="32"/>
              </w:rPr>
              <w:t>万元以上</w:t>
            </w:r>
            <w:r>
              <w:rPr>
                <w:rFonts w:ascii="Times New Roman" w:hAnsi="Times New Roman"/>
                <w:sz w:val="21"/>
                <w:szCs w:val="32"/>
              </w:rPr>
              <w:t>2.9</w:t>
            </w:r>
            <w:r>
              <w:rPr>
                <w:rFonts w:ascii="Times New Roman" w:hAnsi="Times New Roman"/>
                <w:sz w:val="21"/>
                <w:szCs w:val="32"/>
              </w:rPr>
              <w:t>万元以下的罚款；逾期未改正的，处</w:t>
            </w:r>
            <w:r>
              <w:rPr>
                <w:rFonts w:ascii="Times New Roman" w:hAnsi="Times New Roman"/>
                <w:sz w:val="21"/>
                <w:szCs w:val="32"/>
              </w:rPr>
              <w:t>50</w:t>
            </w:r>
            <w:r>
              <w:rPr>
                <w:rFonts w:ascii="Times New Roman" w:hAnsi="Times New Roman"/>
                <w:sz w:val="21"/>
                <w:szCs w:val="32"/>
              </w:rPr>
              <w:t>万元以上</w:t>
            </w:r>
            <w:r>
              <w:rPr>
                <w:rFonts w:ascii="Times New Roman" w:hAnsi="Times New Roman"/>
                <w:sz w:val="21"/>
                <w:szCs w:val="32"/>
              </w:rPr>
              <w:t>65</w:t>
            </w:r>
            <w:r>
              <w:rPr>
                <w:rFonts w:ascii="Times New Roman" w:hAnsi="Times New Roman"/>
                <w:sz w:val="21"/>
                <w:szCs w:val="32"/>
              </w:rPr>
              <w:t>万元以下的罚款，对其直接负责的主管人员和其他直接责任人员处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6.5</w:t>
            </w:r>
            <w:r>
              <w:rPr>
                <w:rFonts w:ascii="Times New Roman" w:hAnsi="Times New Roman"/>
                <w:sz w:val="21"/>
                <w:szCs w:val="32"/>
              </w:rPr>
              <w:t>万元以下的罚款；构成犯罪的，依照刑法有关规定追究刑事责任。</w:t>
            </w:r>
          </w:p>
        </w:tc>
        <w:tc>
          <w:tcPr>
            <w:tcW w:w="273" w:type="pct"/>
            <w:shd w:val="clear" w:color="000000" w:fill="FFFFFF"/>
            <w:vAlign w:val="center"/>
          </w:tcPr>
          <w:p w14:paraId="5BC63C49" w14:textId="77777777" w:rsidR="00D52283" w:rsidRDefault="00D52283">
            <w:pPr>
              <w:spacing w:line="240" w:lineRule="exact"/>
              <w:jc w:val="left"/>
              <w:rPr>
                <w:rFonts w:ascii="Times New Roman" w:hAnsi="Times New Roman"/>
                <w:sz w:val="21"/>
                <w:szCs w:val="32"/>
              </w:rPr>
            </w:pPr>
          </w:p>
        </w:tc>
      </w:tr>
      <w:tr w:rsidR="00D52283" w14:paraId="71578777" w14:textId="77777777">
        <w:trPr>
          <w:trHeight w:val="4139"/>
          <w:jc w:val="center"/>
        </w:trPr>
        <w:tc>
          <w:tcPr>
            <w:tcW w:w="219" w:type="pct"/>
            <w:vMerge/>
            <w:shd w:val="clear" w:color="auto" w:fill="auto"/>
            <w:vAlign w:val="center"/>
          </w:tcPr>
          <w:p w14:paraId="27DA1707"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74B2255B"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71500EA3"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274E89B7"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0B05E6C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7C72599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49E31F9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矿山、金属冶炼建设项目或者用于生产、储存、装卸危险物品的建设项目，没有安全设施设计或者安全设施设计未按照规定报经有关部门审查同意，投资额人民币</w:t>
            </w:r>
            <w:r>
              <w:rPr>
                <w:rFonts w:ascii="Times New Roman" w:hAnsi="Times New Roman"/>
                <w:sz w:val="21"/>
                <w:szCs w:val="32"/>
              </w:rPr>
              <w:t>1000</w:t>
            </w:r>
            <w:r>
              <w:rPr>
                <w:rFonts w:ascii="Times New Roman" w:hAnsi="Times New Roman"/>
                <w:sz w:val="21"/>
                <w:szCs w:val="32"/>
              </w:rPr>
              <w:t>万元到</w:t>
            </w:r>
            <w:r>
              <w:rPr>
                <w:rFonts w:ascii="Times New Roman" w:hAnsi="Times New Roman"/>
                <w:sz w:val="21"/>
                <w:szCs w:val="32"/>
              </w:rPr>
              <w:t>3000</w:t>
            </w:r>
            <w:r>
              <w:rPr>
                <w:rFonts w:ascii="Times New Roman" w:hAnsi="Times New Roman"/>
                <w:sz w:val="21"/>
                <w:szCs w:val="32"/>
              </w:rPr>
              <w:t>万元的。</w:t>
            </w:r>
          </w:p>
        </w:tc>
        <w:tc>
          <w:tcPr>
            <w:tcW w:w="881" w:type="pct"/>
            <w:shd w:val="clear" w:color="000000" w:fill="FFFFFF"/>
            <w:vAlign w:val="center"/>
          </w:tcPr>
          <w:p w14:paraId="2940A15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责令停止建设或者停产停业整顿，限期改正，并处</w:t>
            </w:r>
            <w:r>
              <w:rPr>
                <w:rFonts w:ascii="Times New Roman" w:hAnsi="Times New Roman"/>
                <w:sz w:val="21"/>
                <w:szCs w:val="32"/>
              </w:rPr>
              <w:t>22</w:t>
            </w:r>
            <w:r>
              <w:rPr>
                <w:rFonts w:ascii="Times New Roman" w:hAnsi="Times New Roman"/>
                <w:sz w:val="21"/>
                <w:szCs w:val="32"/>
              </w:rPr>
              <w:t>万元到</w:t>
            </w:r>
            <w:r>
              <w:rPr>
                <w:rFonts w:ascii="Times New Roman" w:hAnsi="Times New Roman"/>
                <w:sz w:val="21"/>
                <w:szCs w:val="32"/>
              </w:rPr>
              <w:t>38</w:t>
            </w:r>
            <w:r>
              <w:rPr>
                <w:rFonts w:ascii="Times New Roman" w:hAnsi="Times New Roman"/>
                <w:sz w:val="21"/>
                <w:szCs w:val="32"/>
              </w:rPr>
              <w:t>万元的罚款，对其直接负责的主管人员和其他直接责任人员处</w:t>
            </w:r>
            <w:r>
              <w:rPr>
                <w:rFonts w:ascii="Times New Roman" w:hAnsi="Times New Roman"/>
                <w:sz w:val="21"/>
                <w:szCs w:val="32"/>
              </w:rPr>
              <w:t>2.9</w:t>
            </w:r>
            <w:r>
              <w:rPr>
                <w:rFonts w:ascii="Times New Roman" w:hAnsi="Times New Roman"/>
                <w:sz w:val="21"/>
                <w:szCs w:val="32"/>
              </w:rPr>
              <w:t>万元到</w:t>
            </w:r>
            <w:r>
              <w:rPr>
                <w:rFonts w:ascii="Times New Roman" w:hAnsi="Times New Roman"/>
                <w:sz w:val="21"/>
                <w:szCs w:val="32"/>
              </w:rPr>
              <w:t>4.1</w:t>
            </w:r>
            <w:r>
              <w:rPr>
                <w:rFonts w:ascii="Times New Roman" w:hAnsi="Times New Roman"/>
                <w:sz w:val="21"/>
                <w:szCs w:val="32"/>
              </w:rPr>
              <w:t>万元的罚款；逾期未改正的，处</w:t>
            </w:r>
            <w:r>
              <w:rPr>
                <w:rFonts w:ascii="Times New Roman" w:hAnsi="Times New Roman"/>
                <w:sz w:val="21"/>
                <w:szCs w:val="32"/>
              </w:rPr>
              <w:t>65</w:t>
            </w:r>
            <w:r>
              <w:rPr>
                <w:rFonts w:ascii="Times New Roman" w:hAnsi="Times New Roman"/>
                <w:sz w:val="21"/>
                <w:szCs w:val="32"/>
              </w:rPr>
              <w:t>万元到</w:t>
            </w:r>
            <w:r>
              <w:rPr>
                <w:rFonts w:ascii="Times New Roman" w:hAnsi="Times New Roman"/>
                <w:sz w:val="21"/>
                <w:szCs w:val="32"/>
              </w:rPr>
              <w:t>85</w:t>
            </w:r>
            <w:r>
              <w:rPr>
                <w:rFonts w:ascii="Times New Roman" w:hAnsi="Times New Roman"/>
                <w:sz w:val="21"/>
                <w:szCs w:val="32"/>
              </w:rPr>
              <w:t>万元的罚款，对其直接负责的主管人员和其他直接责任人员处</w:t>
            </w:r>
            <w:r>
              <w:rPr>
                <w:rFonts w:ascii="Times New Roman" w:hAnsi="Times New Roman"/>
                <w:sz w:val="21"/>
                <w:szCs w:val="32"/>
              </w:rPr>
              <w:t>6.5</w:t>
            </w:r>
            <w:r>
              <w:rPr>
                <w:rFonts w:ascii="Times New Roman" w:hAnsi="Times New Roman"/>
                <w:sz w:val="21"/>
                <w:szCs w:val="32"/>
              </w:rPr>
              <w:t>万元到</w:t>
            </w:r>
            <w:r>
              <w:rPr>
                <w:rFonts w:ascii="Times New Roman" w:hAnsi="Times New Roman"/>
                <w:sz w:val="21"/>
                <w:szCs w:val="32"/>
              </w:rPr>
              <w:t>8.5</w:t>
            </w:r>
            <w:r>
              <w:rPr>
                <w:rFonts w:ascii="Times New Roman" w:hAnsi="Times New Roman"/>
                <w:sz w:val="21"/>
                <w:szCs w:val="32"/>
              </w:rPr>
              <w:t>万元的罚款；构成犯罪的，依照刑法有关规定追究刑事责任。</w:t>
            </w:r>
          </w:p>
        </w:tc>
        <w:tc>
          <w:tcPr>
            <w:tcW w:w="273" w:type="pct"/>
            <w:shd w:val="clear" w:color="000000" w:fill="FFFFFF"/>
            <w:vAlign w:val="center"/>
          </w:tcPr>
          <w:p w14:paraId="2F79DE72" w14:textId="77777777" w:rsidR="00D52283" w:rsidRDefault="00D52283">
            <w:pPr>
              <w:spacing w:line="240" w:lineRule="exact"/>
              <w:jc w:val="left"/>
              <w:rPr>
                <w:rFonts w:ascii="Times New Roman" w:hAnsi="Times New Roman"/>
                <w:sz w:val="21"/>
                <w:szCs w:val="32"/>
              </w:rPr>
            </w:pPr>
          </w:p>
        </w:tc>
      </w:tr>
      <w:tr w:rsidR="00D52283" w14:paraId="15A607F7" w14:textId="77777777">
        <w:trPr>
          <w:jc w:val="center"/>
        </w:trPr>
        <w:tc>
          <w:tcPr>
            <w:tcW w:w="219" w:type="pct"/>
            <w:vMerge/>
            <w:shd w:val="clear" w:color="auto" w:fill="auto"/>
            <w:vAlign w:val="center"/>
          </w:tcPr>
          <w:p w14:paraId="45F4C815"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5AAC9E2D"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2B3D084E"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5F7457A6"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0D5367C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53C1FDE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5436B6B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矿山、金属冶炼建设项目或者用于生产、储存、装卸危险物品的建设项目，没有安全设施设计或者安全设施设计未按照规定报经有关部门审查同意，投资额人民币</w:t>
            </w:r>
            <w:r>
              <w:rPr>
                <w:rFonts w:ascii="Times New Roman" w:hAnsi="Times New Roman"/>
                <w:sz w:val="21"/>
                <w:szCs w:val="32"/>
              </w:rPr>
              <w:t>3000</w:t>
            </w:r>
            <w:r>
              <w:rPr>
                <w:rFonts w:ascii="Times New Roman" w:hAnsi="Times New Roman"/>
                <w:sz w:val="21"/>
                <w:szCs w:val="32"/>
              </w:rPr>
              <w:t>万元以上的。</w:t>
            </w:r>
          </w:p>
        </w:tc>
        <w:tc>
          <w:tcPr>
            <w:tcW w:w="881" w:type="pct"/>
            <w:shd w:val="clear" w:color="000000" w:fill="FFFFFF"/>
            <w:vAlign w:val="center"/>
          </w:tcPr>
          <w:p w14:paraId="520BCFD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责令停止建设或者停产停业整顿，限期改正，并处</w:t>
            </w:r>
            <w:r>
              <w:rPr>
                <w:rFonts w:ascii="Times New Roman" w:hAnsi="Times New Roman"/>
                <w:sz w:val="21"/>
                <w:szCs w:val="32"/>
              </w:rPr>
              <w:t>38</w:t>
            </w:r>
            <w:r>
              <w:rPr>
                <w:rFonts w:ascii="Times New Roman" w:hAnsi="Times New Roman"/>
                <w:sz w:val="21"/>
                <w:szCs w:val="32"/>
              </w:rPr>
              <w:t>万元以上</w:t>
            </w:r>
            <w:r>
              <w:rPr>
                <w:rFonts w:ascii="Times New Roman" w:hAnsi="Times New Roman"/>
                <w:sz w:val="21"/>
                <w:szCs w:val="32"/>
              </w:rPr>
              <w:t>50</w:t>
            </w:r>
            <w:r>
              <w:rPr>
                <w:rFonts w:ascii="Times New Roman" w:hAnsi="Times New Roman"/>
                <w:sz w:val="21"/>
                <w:szCs w:val="32"/>
              </w:rPr>
              <w:t>万元以下的罚款，对其直接负责的主管人员和其他直接责任人员处</w:t>
            </w:r>
            <w:r>
              <w:rPr>
                <w:rFonts w:ascii="Times New Roman" w:hAnsi="Times New Roman"/>
                <w:sz w:val="21"/>
                <w:szCs w:val="32"/>
              </w:rPr>
              <w:t>4.1</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万元以下的罚款；逾期未改正的，处</w:t>
            </w:r>
            <w:r>
              <w:rPr>
                <w:rFonts w:ascii="Times New Roman" w:hAnsi="Times New Roman"/>
                <w:sz w:val="21"/>
                <w:szCs w:val="32"/>
              </w:rPr>
              <w:t>85</w:t>
            </w:r>
            <w:r>
              <w:rPr>
                <w:rFonts w:ascii="Times New Roman" w:hAnsi="Times New Roman"/>
                <w:sz w:val="21"/>
                <w:szCs w:val="32"/>
              </w:rPr>
              <w:t>万元以上</w:t>
            </w:r>
            <w:r>
              <w:rPr>
                <w:rFonts w:ascii="Times New Roman" w:hAnsi="Times New Roman"/>
                <w:sz w:val="21"/>
                <w:szCs w:val="32"/>
              </w:rPr>
              <w:t>100</w:t>
            </w:r>
            <w:r>
              <w:rPr>
                <w:rFonts w:ascii="Times New Roman" w:hAnsi="Times New Roman"/>
                <w:sz w:val="21"/>
                <w:szCs w:val="32"/>
              </w:rPr>
              <w:t>万元以下的罚款，对其直接负责的主管人员和其他直接责任人员处</w:t>
            </w:r>
            <w:r>
              <w:rPr>
                <w:rFonts w:ascii="Times New Roman" w:hAnsi="Times New Roman"/>
                <w:sz w:val="21"/>
                <w:szCs w:val="32"/>
              </w:rPr>
              <w:t>8.5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万元以下的罚款；构成犯罪的，依</w:t>
            </w:r>
            <w:r>
              <w:rPr>
                <w:rFonts w:ascii="Times New Roman" w:hAnsi="Times New Roman"/>
                <w:sz w:val="21"/>
                <w:szCs w:val="32"/>
              </w:rPr>
              <w:lastRenderedPageBreak/>
              <w:t>照刑法有关规定追究刑事责任。</w:t>
            </w:r>
          </w:p>
        </w:tc>
        <w:tc>
          <w:tcPr>
            <w:tcW w:w="273" w:type="pct"/>
            <w:shd w:val="clear" w:color="000000" w:fill="FFFFFF"/>
            <w:vAlign w:val="center"/>
          </w:tcPr>
          <w:p w14:paraId="2A302FC9" w14:textId="77777777" w:rsidR="00D52283" w:rsidRDefault="00D52283">
            <w:pPr>
              <w:spacing w:line="240" w:lineRule="exact"/>
              <w:jc w:val="left"/>
              <w:rPr>
                <w:rFonts w:ascii="Times New Roman" w:hAnsi="Times New Roman"/>
                <w:sz w:val="21"/>
                <w:szCs w:val="32"/>
              </w:rPr>
            </w:pPr>
          </w:p>
        </w:tc>
      </w:tr>
      <w:tr w:rsidR="00D52283" w14:paraId="3331E7E7" w14:textId="77777777">
        <w:trPr>
          <w:jc w:val="center"/>
        </w:trPr>
        <w:tc>
          <w:tcPr>
            <w:tcW w:w="219" w:type="pct"/>
            <w:vMerge w:val="restart"/>
            <w:shd w:val="clear" w:color="auto" w:fill="auto"/>
            <w:vAlign w:val="center"/>
          </w:tcPr>
          <w:p w14:paraId="1D8C4F5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41</w:t>
            </w:r>
          </w:p>
        </w:tc>
        <w:tc>
          <w:tcPr>
            <w:tcW w:w="474" w:type="pct"/>
            <w:vMerge w:val="restart"/>
            <w:shd w:val="clear" w:color="auto" w:fill="auto"/>
            <w:vAlign w:val="center"/>
          </w:tcPr>
          <w:p w14:paraId="2ACBC64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矿山、金属冶炼建设项目或者用于生产、储存、装卸危险物品的建设项目的施工单位未按照批准的安全设施设计施工</w:t>
            </w:r>
          </w:p>
        </w:tc>
        <w:tc>
          <w:tcPr>
            <w:tcW w:w="1027" w:type="pct"/>
            <w:vMerge w:val="restart"/>
            <w:shd w:val="clear" w:color="auto" w:fill="auto"/>
            <w:vAlign w:val="center"/>
          </w:tcPr>
          <w:p w14:paraId="66830C5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《中华人民共和国安全生产法》第三十四条第一款：矿山、金属冶炼建设项目和用于生产、储存、装卸危险物品的建设项目的施工单位必须按照批准的安全设施设计施工，并对安全设施的工程质量负责。</w:t>
            </w:r>
          </w:p>
        </w:tc>
        <w:tc>
          <w:tcPr>
            <w:tcW w:w="932" w:type="pct"/>
            <w:vMerge w:val="restart"/>
            <w:shd w:val="clear" w:color="auto" w:fill="auto"/>
            <w:vAlign w:val="center"/>
          </w:tcPr>
          <w:p w14:paraId="4C7DC21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九十八条第三项：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三）矿山、金属冶炼建设项目或者用于生产、储存、装卸危险物品的建设项目的施工单位未按照批准的安全设施设计施工的。</w:t>
            </w:r>
          </w:p>
        </w:tc>
        <w:tc>
          <w:tcPr>
            <w:tcW w:w="362" w:type="pct"/>
            <w:shd w:val="clear" w:color="auto" w:fill="auto"/>
            <w:vAlign w:val="center"/>
          </w:tcPr>
          <w:p w14:paraId="0F8CE88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2BC1E8B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4908EA7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矿山、金属冶炼建设项目或者用于生产、储存、装卸危险物品的建设项目，施工单位未按照批准的安全设施设计施工，投资额人民币</w:t>
            </w:r>
            <w:r>
              <w:rPr>
                <w:rFonts w:ascii="Times New Roman" w:hAnsi="Times New Roman"/>
                <w:sz w:val="21"/>
                <w:szCs w:val="32"/>
              </w:rPr>
              <w:t>1000</w:t>
            </w:r>
            <w:r>
              <w:rPr>
                <w:rFonts w:ascii="Times New Roman" w:hAnsi="Times New Roman"/>
                <w:sz w:val="21"/>
                <w:szCs w:val="32"/>
              </w:rPr>
              <w:t>万元以下的。</w:t>
            </w:r>
          </w:p>
        </w:tc>
        <w:tc>
          <w:tcPr>
            <w:tcW w:w="881" w:type="pct"/>
            <w:shd w:val="clear" w:color="000000" w:fill="FFFFFF"/>
            <w:tcMar>
              <w:top w:w="0" w:type="dxa"/>
              <w:left w:w="91" w:type="dxa"/>
              <w:bottom w:w="0" w:type="dxa"/>
              <w:right w:w="91" w:type="dxa"/>
            </w:tcMar>
            <w:vAlign w:val="center"/>
          </w:tcPr>
          <w:p w14:paraId="76172C4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责令停止建设或者停产停业整顿，限期改正，并处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22</w:t>
            </w:r>
            <w:r>
              <w:rPr>
                <w:rFonts w:ascii="Times New Roman" w:hAnsi="Times New Roman"/>
                <w:sz w:val="21"/>
                <w:szCs w:val="32"/>
              </w:rPr>
              <w:t>万元以下的罚款，对其直接负责的主管人员和其他直接责任人员处</w:t>
            </w:r>
            <w:r>
              <w:rPr>
                <w:rFonts w:ascii="Times New Roman" w:hAnsi="Times New Roman"/>
                <w:sz w:val="21"/>
                <w:szCs w:val="32"/>
              </w:rPr>
              <w:t>2</w:t>
            </w:r>
            <w:r>
              <w:rPr>
                <w:rFonts w:ascii="Times New Roman" w:hAnsi="Times New Roman"/>
                <w:sz w:val="21"/>
                <w:szCs w:val="32"/>
              </w:rPr>
              <w:t>万元以上</w:t>
            </w:r>
            <w:r>
              <w:rPr>
                <w:rFonts w:ascii="Times New Roman" w:hAnsi="Times New Roman"/>
                <w:sz w:val="21"/>
                <w:szCs w:val="32"/>
              </w:rPr>
              <w:t>2.9</w:t>
            </w:r>
            <w:r>
              <w:rPr>
                <w:rFonts w:ascii="Times New Roman" w:hAnsi="Times New Roman"/>
                <w:sz w:val="21"/>
                <w:szCs w:val="32"/>
              </w:rPr>
              <w:t>万元以下的罚款；逾期未改正的，处</w:t>
            </w:r>
            <w:r>
              <w:rPr>
                <w:rFonts w:ascii="Times New Roman" w:hAnsi="Times New Roman"/>
                <w:sz w:val="21"/>
                <w:szCs w:val="32"/>
              </w:rPr>
              <w:t>50</w:t>
            </w:r>
            <w:r>
              <w:rPr>
                <w:rFonts w:ascii="Times New Roman" w:hAnsi="Times New Roman"/>
                <w:sz w:val="21"/>
                <w:szCs w:val="32"/>
              </w:rPr>
              <w:t>万元以上</w:t>
            </w:r>
            <w:r>
              <w:rPr>
                <w:rFonts w:ascii="Times New Roman" w:hAnsi="Times New Roman"/>
                <w:sz w:val="21"/>
                <w:szCs w:val="32"/>
              </w:rPr>
              <w:t>65</w:t>
            </w:r>
            <w:r>
              <w:rPr>
                <w:rFonts w:ascii="Times New Roman" w:hAnsi="Times New Roman"/>
                <w:sz w:val="21"/>
                <w:szCs w:val="32"/>
              </w:rPr>
              <w:t>万元以下的罚款，对其直接负责的主管人员和其他直接责任人员处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6.5</w:t>
            </w:r>
            <w:r>
              <w:rPr>
                <w:rFonts w:ascii="Times New Roman" w:hAnsi="Times New Roman"/>
                <w:sz w:val="21"/>
                <w:szCs w:val="32"/>
              </w:rPr>
              <w:t>万元以下的罚款；构成犯罪的，依照刑法有关规定追究刑事责任。</w:t>
            </w:r>
          </w:p>
        </w:tc>
        <w:tc>
          <w:tcPr>
            <w:tcW w:w="273" w:type="pct"/>
            <w:shd w:val="clear" w:color="000000" w:fill="FFFFFF"/>
            <w:vAlign w:val="center"/>
          </w:tcPr>
          <w:p w14:paraId="720B3660" w14:textId="77777777" w:rsidR="00D52283" w:rsidRDefault="00D52283">
            <w:pPr>
              <w:spacing w:line="240" w:lineRule="exact"/>
              <w:jc w:val="left"/>
              <w:rPr>
                <w:rFonts w:ascii="Times New Roman" w:hAnsi="Times New Roman"/>
                <w:sz w:val="21"/>
                <w:szCs w:val="32"/>
              </w:rPr>
            </w:pPr>
          </w:p>
        </w:tc>
      </w:tr>
      <w:tr w:rsidR="00D52283" w14:paraId="7382B286" w14:textId="77777777">
        <w:trPr>
          <w:jc w:val="center"/>
        </w:trPr>
        <w:tc>
          <w:tcPr>
            <w:tcW w:w="219" w:type="pct"/>
            <w:vMerge/>
            <w:shd w:val="clear" w:color="auto" w:fill="auto"/>
            <w:vAlign w:val="center"/>
          </w:tcPr>
          <w:p w14:paraId="1C9A5978"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68670E2F"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549806C0"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6747E03E"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4B72AB5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0923723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2FE13A0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矿山、金属冶炼建设项目或者用于生产、储存、装卸危险物品的建设项目，施工单位未按照批准的安全设施设计施工，投资额人民币</w:t>
            </w:r>
            <w:r>
              <w:rPr>
                <w:rFonts w:ascii="Times New Roman" w:hAnsi="Times New Roman"/>
                <w:sz w:val="21"/>
                <w:szCs w:val="32"/>
              </w:rPr>
              <w:t>1000</w:t>
            </w:r>
            <w:r>
              <w:rPr>
                <w:rFonts w:ascii="Times New Roman" w:hAnsi="Times New Roman"/>
                <w:sz w:val="21"/>
                <w:szCs w:val="32"/>
              </w:rPr>
              <w:t>万元到</w:t>
            </w:r>
            <w:r>
              <w:rPr>
                <w:rFonts w:ascii="Times New Roman" w:hAnsi="Times New Roman"/>
                <w:sz w:val="21"/>
                <w:szCs w:val="32"/>
              </w:rPr>
              <w:t>3000</w:t>
            </w:r>
            <w:r>
              <w:rPr>
                <w:rFonts w:ascii="Times New Roman" w:hAnsi="Times New Roman"/>
                <w:sz w:val="21"/>
                <w:szCs w:val="32"/>
              </w:rPr>
              <w:t>万元的。</w:t>
            </w:r>
          </w:p>
        </w:tc>
        <w:tc>
          <w:tcPr>
            <w:tcW w:w="881" w:type="pct"/>
            <w:shd w:val="clear" w:color="000000" w:fill="FFFFFF"/>
            <w:tcMar>
              <w:top w:w="0" w:type="dxa"/>
              <w:left w:w="91" w:type="dxa"/>
              <w:bottom w:w="0" w:type="dxa"/>
              <w:right w:w="91" w:type="dxa"/>
            </w:tcMar>
            <w:vAlign w:val="center"/>
          </w:tcPr>
          <w:p w14:paraId="6E7C62D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责令停止建设或者停产停业整顿，限期改正，并处</w:t>
            </w:r>
            <w:r>
              <w:rPr>
                <w:rFonts w:ascii="Times New Roman" w:hAnsi="Times New Roman"/>
                <w:sz w:val="21"/>
                <w:szCs w:val="32"/>
              </w:rPr>
              <w:t>22</w:t>
            </w:r>
            <w:r>
              <w:rPr>
                <w:rFonts w:ascii="Times New Roman" w:hAnsi="Times New Roman"/>
                <w:sz w:val="21"/>
                <w:szCs w:val="32"/>
              </w:rPr>
              <w:t>万元到</w:t>
            </w:r>
            <w:r>
              <w:rPr>
                <w:rFonts w:ascii="Times New Roman" w:hAnsi="Times New Roman"/>
                <w:sz w:val="21"/>
                <w:szCs w:val="32"/>
              </w:rPr>
              <w:t>38</w:t>
            </w:r>
            <w:r>
              <w:rPr>
                <w:rFonts w:ascii="Times New Roman" w:hAnsi="Times New Roman"/>
                <w:sz w:val="21"/>
                <w:szCs w:val="32"/>
              </w:rPr>
              <w:t>万元的罚款，对其直接负责的主管人员和其他直接责任人员处</w:t>
            </w:r>
            <w:r>
              <w:rPr>
                <w:rFonts w:ascii="Times New Roman" w:hAnsi="Times New Roman"/>
                <w:sz w:val="21"/>
                <w:szCs w:val="32"/>
              </w:rPr>
              <w:t>2.9</w:t>
            </w:r>
            <w:r>
              <w:rPr>
                <w:rFonts w:ascii="Times New Roman" w:hAnsi="Times New Roman"/>
                <w:sz w:val="21"/>
                <w:szCs w:val="32"/>
              </w:rPr>
              <w:t>万元到</w:t>
            </w:r>
            <w:r>
              <w:rPr>
                <w:rFonts w:ascii="Times New Roman" w:hAnsi="Times New Roman"/>
                <w:sz w:val="21"/>
                <w:szCs w:val="32"/>
              </w:rPr>
              <w:t>4.1</w:t>
            </w:r>
            <w:r>
              <w:rPr>
                <w:rFonts w:ascii="Times New Roman" w:hAnsi="Times New Roman"/>
                <w:sz w:val="21"/>
                <w:szCs w:val="32"/>
              </w:rPr>
              <w:t>万元的罚款；逾期未改正的，处</w:t>
            </w:r>
            <w:r>
              <w:rPr>
                <w:rFonts w:ascii="Times New Roman" w:hAnsi="Times New Roman"/>
                <w:sz w:val="21"/>
                <w:szCs w:val="32"/>
              </w:rPr>
              <w:t>65</w:t>
            </w:r>
            <w:r>
              <w:rPr>
                <w:rFonts w:ascii="Times New Roman" w:hAnsi="Times New Roman"/>
                <w:sz w:val="21"/>
                <w:szCs w:val="32"/>
              </w:rPr>
              <w:t>万元到</w:t>
            </w:r>
            <w:r>
              <w:rPr>
                <w:rFonts w:ascii="Times New Roman" w:hAnsi="Times New Roman"/>
                <w:sz w:val="21"/>
                <w:szCs w:val="32"/>
              </w:rPr>
              <w:t>85</w:t>
            </w:r>
            <w:r>
              <w:rPr>
                <w:rFonts w:ascii="Times New Roman" w:hAnsi="Times New Roman"/>
                <w:sz w:val="21"/>
                <w:szCs w:val="32"/>
              </w:rPr>
              <w:t>万元的罚款，对其直接负责的主管人员和其他直接责任人员处</w:t>
            </w:r>
            <w:r>
              <w:rPr>
                <w:rFonts w:ascii="Times New Roman" w:hAnsi="Times New Roman"/>
                <w:sz w:val="21"/>
                <w:szCs w:val="32"/>
              </w:rPr>
              <w:t>6.5</w:t>
            </w:r>
            <w:r>
              <w:rPr>
                <w:rFonts w:ascii="Times New Roman" w:hAnsi="Times New Roman"/>
                <w:sz w:val="21"/>
                <w:szCs w:val="32"/>
              </w:rPr>
              <w:t>万元到</w:t>
            </w:r>
            <w:r>
              <w:rPr>
                <w:rFonts w:ascii="Times New Roman" w:hAnsi="Times New Roman"/>
                <w:sz w:val="21"/>
                <w:szCs w:val="32"/>
              </w:rPr>
              <w:t>8.5</w:t>
            </w:r>
            <w:r>
              <w:rPr>
                <w:rFonts w:ascii="Times New Roman" w:hAnsi="Times New Roman"/>
                <w:sz w:val="21"/>
                <w:szCs w:val="32"/>
              </w:rPr>
              <w:t>万元的罚款；构成犯罪的，依照刑法有关规定追究刑事责任。</w:t>
            </w:r>
          </w:p>
        </w:tc>
        <w:tc>
          <w:tcPr>
            <w:tcW w:w="273" w:type="pct"/>
            <w:shd w:val="clear" w:color="000000" w:fill="FFFFFF"/>
            <w:vAlign w:val="center"/>
          </w:tcPr>
          <w:p w14:paraId="34E94181" w14:textId="77777777" w:rsidR="00D52283" w:rsidRDefault="00D52283">
            <w:pPr>
              <w:spacing w:line="240" w:lineRule="exact"/>
              <w:jc w:val="left"/>
              <w:rPr>
                <w:rFonts w:ascii="Times New Roman" w:hAnsi="Times New Roman"/>
                <w:sz w:val="21"/>
                <w:szCs w:val="32"/>
              </w:rPr>
            </w:pPr>
          </w:p>
        </w:tc>
      </w:tr>
      <w:tr w:rsidR="00D52283" w14:paraId="0F5EB24A" w14:textId="77777777">
        <w:trPr>
          <w:jc w:val="center"/>
        </w:trPr>
        <w:tc>
          <w:tcPr>
            <w:tcW w:w="219" w:type="pct"/>
            <w:vMerge/>
            <w:shd w:val="clear" w:color="auto" w:fill="auto"/>
            <w:vAlign w:val="center"/>
          </w:tcPr>
          <w:p w14:paraId="7807B583"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5ACB6616"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481851CD"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68071051"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7209F46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02F0F7D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（从重）</w:t>
            </w:r>
          </w:p>
        </w:tc>
        <w:tc>
          <w:tcPr>
            <w:tcW w:w="829" w:type="pct"/>
            <w:shd w:val="clear" w:color="000000" w:fill="FFFFFF"/>
            <w:vAlign w:val="center"/>
          </w:tcPr>
          <w:p w14:paraId="7161D63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矿山、金属冶炼建设项</w:t>
            </w:r>
            <w:r>
              <w:rPr>
                <w:rFonts w:ascii="Times New Roman" w:hAnsi="Times New Roman"/>
                <w:sz w:val="21"/>
                <w:szCs w:val="32"/>
              </w:rPr>
              <w:lastRenderedPageBreak/>
              <w:t>目或者用于生产、储存、装卸危险物品的建设项目，施工单位未按照批准的安全设施设计施工，投资额人民币</w:t>
            </w:r>
            <w:r>
              <w:rPr>
                <w:rFonts w:ascii="Times New Roman" w:hAnsi="Times New Roman"/>
                <w:sz w:val="21"/>
                <w:szCs w:val="32"/>
              </w:rPr>
              <w:t>3000</w:t>
            </w:r>
            <w:r>
              <w:rPr>
                <w:rFonts w:ascii="Times New Roman" w:hAnsi="Times New Roman"/>
                <w:sz w:val="21"/>
                <w:szCs w:val="32"/>
              </w:rPr>
              <w:t>万元以上的。</w:t>
            </w:r>
          </w:p>
        </w:tc>
        <w:tc>
          <w:tcPr>
            <w:tcW w:w="881" w:type="pct"/>
            <w:shd w:val="clear" w:color="000000" w:fill="FFFFFF"/>
            <w:vAlign w:val="center"/>
          </w:tcPr>
          <w:p w14:paraId="5162E7C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责令停止建设或者停产</w:t>
            </w:r>
            <w:r>
              <w:rPr>
                <w:rFonts w:ascii="Times New Roman" w:hAnsi="Times New Roman"/>
                <w:sz w:val="21"/>
                <w:szCs w:val="32"/>
              </w:rPr>
              <w:lastRenderedPageBreak/>
              <w:t>停业整顿，限期改正，并处</w:t>
            </w:r>
            <w:r>
              <w:rPr>
                <w:rFonts w:ascii="Times New Roman" w:hAnsi="Times New Roman"/>
                <w:sz w:val="21"/>
                <w:szCs w:val="32"/>
              </w:rPr>
              <w:t>38</w:t>
            </w:r>
            <w:r>
              <w:rPr>
                <w:rFonts w:ascii="Times New Roman" w:hAnsi="Times New Roman"/>
                <w:sz w:val="21"/>
                <w:szCs w:val="32"/>
              </w:rPr>
              <w:t>万元以上</w:t>
            </w:r>
            <w:r>
              <w:rPr>
                <w:rFonts w:ascii="Times New Roman" w:hAnsi="Times New Roman"/>
                <w:sz w:val="21"/>
                <w:szCs w:val="32"/>
              </w:rPr>
              <w:t>50</w:t>
            </w:r>
            <w:r>
              <w:rPr>
                <w:rFonts w:ascii="Times New Roman" w:hAnsi="Times New Roman"/>
                <w:sz w:val="21"/>
                <w:szCs w:val="32"/>
              </w:rPr>
              <w:t>万元以下的罚款，对其直接负责的主管人员和其他直接责任人员处</w:t>
            </w:r>
            <w:r>
              <w:rPr>
                <w:rFonts w:ascii="Times New Roman" w:hAnsi="Times New Roman"/>
                <w:sz w:val="21"/>
                <w:szCs w:val="32"/>
              </w:rPr>
              <w:t>4.1</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万元以下的罚款；逾期未改正的，处</w:t>
            </w:r>
            <w:r>
              <w:rPr>
                <w:rFonts w:ascii="Times New Roman" w:hAnsi="Times New Roman"/>
                <w:sz w:val="21"/>
                <w:szCs w:val="32"/>
              </w:rPr>
              <w:t>85</w:t>
            </w:r>
            <w:r>
              <w:rPr>
                <w:rFonts w:ascii="Times New Roman" w:hAnsi="Times New Roman"/>
                <w:sz w:val="21"/>
                <w:szCs w:val="32"/>
              </w:rPr>
              <w:t>万元以上</w:t>
            </w:r>
            <w:r>
              <w:rPr>
                <w:rFonts w:ascii="Times New Roman" w:hAnsi="Times New Roman"/>
                <w:sz w:val="21"/>
                <w:szCs w:val="32"/>
              </w:rPr>
              <w:t>100</w:t>
            </w:r>
            <w:r>
              <w:rPr>
                <w:rFonts w:ascii="Times New Roman" w:hAnsi="Times New Roman"/>
                <w:sz w:val="21"/>
                <w:szCs w:val="32"/>
              </w:rPr>
              <w:t>万元以下的罚款，对其直接负责的主管人员和其他直接责任人员处</w:t>
            </w:r>
            <w:r>
              <w:rPr>
                <w:rFonts w:ascii="Times New Roman" w:hAnsi="Times New Roman"/>
                <w:sz w:val="21"/>
                <w:szCs w:val="32"/>
              </w:rPr>
              <w:t>8.5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万元以下的罚款；构成犯罪的，依照刑法有关规定追究刑事责任。</w:t>
            </w:r>
          </w:p>
        </w:tc>
        <w:tc>
          <w:tcPr>
            <w:tcW w:w="273" w:type="pct"/>
            <w:shd w:val="clear" w:color="000000" w:fill="FFFFFF"/>
            <w:vAlign w:val="center"/>
          </w:tcPr>
          <w:p w14:paraId="5A627CE8" w14:textId="77777777" w:rsidR="00D52283" w:rsidRDefault="00D52283">
            <w:pPr>
              <w:spacing w:line="240" w:lineRule="exact"/>
              <w:jc w:val="left"/>
              <w:rPr>
                <w:rFonts w:ascii="Times New Roman" w:hAnsi="Times New Roman"/>
                <w:sz w:val="21"/>
                <w:szCs w:val="32"/>
              </w:rPr>
            </w:pPr>
          </w:p>
        </w:tc>
      </w:tr>
      <w:tr w:rsidR="00D52283" w14:paraId="68D004A0" w14:textId="77777777">
        <w:trPr>
          <w:trHeight w:val="4139"/>
          <w:jc w:val="center"/>
        </w:trPr>
        <w:tc>
          <w:tcPr>
            <w:tcW w:w="219" w:type="pct"/>
            <w:vMerge w:val="restart"/>
            <w:shd w:val="clear" w:color="auto" w:fill="auto"/>
            <w:vAlign w:val="center"/>
          </w:tcPr>
          <w:p w14:paraId="3EEA8AD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42</w:t>
            </w:r>
          </w:p>
        </w:tc>
        <w:tc>
          <w:tcPr>
            <w:tcW w:w="474" w:type="pct"/>
            <w:vMerge w:val="restart"/>
            <w:shd w:val="clear" w:color="auto" w:fill="auto"/>
            <w:vAlign w:val="center"/>
          </w:tcPr>
          <w:p w14:paraId="46DD184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矿山、金属冶炼建设项目或者用于生产、储存、装卸危险物品的建设项目竣工投入生产或者使用前，安全设施未经验收合格</w:t>
            </w:r>
          </w:p>
        </w:tc>
        <w:tc>
          <w:tcPr>
            <w:tcW w:w="1027" w:type="pct"/>
            <w:vMerge w:val="restart"/>
            <w:shd w:val="clear" w:color="auto" w:fill="auto"/>
            <w:vAlign w:val="center"/>
          </w:tcPr>
          <w:p w14:paraId="2AF9EC4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三十四条第二款：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tc>
        <w:tc>
          <w:tcPr>
            <w:tcW w:w="932" w:type="pct"/>
            <w:vMerge w:val="restart"/>
            <w:shd w:val="clear" w:color="auto" w:fill="auto"/>
            <w:vAlign w:val="center"/>
          </w:tcPr>
          <w:p w14:paraId="50EB5E3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九十八条第四项：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四）矿山、金属冶炼建设项目或者用于生产、储存、装卸危险物品的建设项目竣工投入生产或者使用前，安全设施未经验收合格的。</w:t>
            </w:r>
          </w:p>
        </w:tc>
        <w:tc>
          <w:tcPr>
            <w:tcW w:w="362" w:type="pct"/>
            <w:shd w:val="clear" w:color="auto" w:fill="auto"/>
            <w:vAlign w:val="center"/>
          </w:tcPr>
          <w:p w14:paraId="708AB48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143BA61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4F6053B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矿山、金属冶炼建设项目或者用于生产、储存、装卸危险物品的建设项目，竣工投入生产或者使用前，安全设施未经验收合格，投资额人民币</w:t>
            </w:r>
            <w:r>
              <w:rPr>
                <w:rFonts w:ascii="Times New Roman" w:hAnsi="Times New Roman"/>
                <w:sz w:val="21"/>
                <w:szCs w:val="32"/>
              </w:rPr>
              <w:t>1000</w:t>
            </w:r>
            <w:r>
              <w:rPr>
                <w:rFonts w:ascii="Times New Roman" w:hAnsi="Times New Roman"/>
                <w:sz w:val="21"/>
                <w:szCs w:val="32"/>
              </w:rPr>
              <w:t>万元以下的。</w:t>
            </w:r>
          </w:p>
        </w:tc>
        <w:tc>
          <w:tcPr>
            <w:tcW w:w="881" w:type="pct"/>
            <w:shd w:val="clear" w:color="000000" w:fill="FFFFFF"/>
            <w:vAlign w:val="center"/>
          </w:tcPr>
          <w:p w14:paraId="3D7881A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责令停止建设或者停产停业整顿，限期改正，并处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22</w:t>
            </w:r>
            <w:r>
              <w:rPr>
                <w:rFonts w:ascii="Times New Roman" w:hAnsi="Times New Roman"/>
                <w:sz w:val="21"/>
                <w:szCs w:val="32"/>
              </w:rPr>
              <w:t>万元以下的罚款，对其直接负责的主管人员和其他直接责任人员处</w:t>
            </w:r>
            <w:r>
              <w:rPr>
                <w:rFonts w:ascii="Times New Roman" w:hAnsi="Times New Roman"/>
                <w:sz w:val="21"/>
                <w:szCs w:val="32"/>
              </w:rPr>
              <w:t>2</w:t>
            </w:r>
            <w:r>
              <w:rPr>
                <w:rFonts w:ascii="Times New Roman" w:hAnsi="Times New Roman"/>
                <w:sz w:val="21"/>
                <w:szCs w:val="32"/>
              </w:rPr>
              <w:t>万元以上</w:t>
            </w:r>
            <w:r>
              <w:rPr>
                <w:rFonts w:ascii="Times New Roman" w:hAnsi="Times New Roman"/>
                <w:sz w:val="21"/>
                <w:szCs w:val="32"/>
              </w:rPr>
              <w:t>2.9</w:t>
            </w:r>
            <w:r>
              <w:rPr>
                <w:rFonts w:ascii="Times New Roman" w:hAnsi="Times New Roman"/>
                <w:sz w:val="21"/>
                <w:szCs w:val="32"/>
              </w:rPr>
              <w:t>万元以下的罚款；逾期未改正的，处</w:t>
            </w:r>
            <w:r>
              <w:rPr>
                <w:rFonts w:ascii="Times New Roman" w:hAnsi="Times New Roman"/>
                <w:sz w:val="21"/>
                <w:szCs w:val="32"/>
              </w:rPr>
              <w:t>50</w:t>
            </w:r>
            <w:r>
              <w:rPr>
                <w:rFonts w:ascii="Times New Roman" w:hAnsi="Times New Roman"/>
                <w:sz w:val="21"/>
                <w:szCs w:val="32"/>
              </w:rPr>
              <w:t>万元以上</w:t>
            </w:r>
            <w:r>
              <w:rPr>
                <w:rFonts w:ascii="Times New Roman" w:hAnsi="Times New Roman"/>
                <w:sz w:val="21"/>
                <w:szCs w:val="32"/>
              </w:rPr>
              <w:t>65</w:t>
            </w:r>
            <w:r>
              <w:rPr>
                <w:rFonts w:ascii="Times New Roman" w:hAnsi="Times New Roman"/>
                <w:sz w:val="21"/>
                <w:szCs w:val="32"/>
              </w:rPr>
              <w:t>万元以下的罚款，对其直接负责的主管人员和其他直接责任人员处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6.5</w:t>
            </w:r>
            <w:r>
              <w:rPr>
                <w:rFonts w:ascii="Times New Roman" w:hAnsi="Times New Roman"/>
                <w:sz w:val="21"/>
                <w:szCs w:val="32"/>
              </w:rPr>
              <w:t>万元以下的罚款；构成犯罪的，依照刑法有关规定追究刑事责任。</w:t>
            </w:r>
          </w:p>
        </w:tc>
        <w:tc>
          <w:tcPr>
            <w:tcW w:w="273" w:type="pct"/>
            <w:shd w:val="clear" w:color="000000" w:fill="FFFFFF"/>
            <w:vAlign w:val="center"/>
          </w:tcPr>
          <w:p w14:paraId="5311B16A" w14:textId="77777777" w:rsidR="00D52283" w:rsidRDefault="00D52283">
            <w:pPr>
              <w:spacing w:line="240" w:lineRule="exact"/>
              <w:jc w:val="left"/>
              <w:rPr>
                <w:rFonts w:ascii="Times New Roman" w:hAnsi="Times New Roman"/>
                <w:sz w:val="21"/>
                <w:szCs w:val="32"/>
              </w:rPr>
            </w:pPr>
          </w:p>
        </w:tc>
      </w:tr>
      <w:tr w:rsidR="00D52283" w14:paraId="3C395F1B" w14:textId="77777777">
        <w:trPr>
          <w:jc w:val="center"/>
        </w:trPr>
        <w:tc>
          <w:tcPr>
            <w:tcW w:w="219" w:type="pct"/>
            <w:vMerge/>
            <w:shd w:val="clear" w:color="auto" w:fill="auto"/>
            <w:vAlign w:val="center"/>
          </w:tcPr>
          <w:p w14:paraId="0F4E5528"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4B2589A4"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7A1E3590"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73F9BF1C"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4F25814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6CDDF84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1A8ABA6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矿山、金属冶炼建设项目或者用于生产、储存、装卸危险物品的建设项目，竣工投入生产或者使用前，安全设施未经验收合格，投资额人民币</w:t>
            </w:r>
            <w:r>
              <w:rPr>
                <w:rFonts w:ascii="Times New Roman" w:hAnsi="Times New Roman"/>
                <w:sz w:val="21"/>
                <w:szCs w:val="32"/>
              </w:rPr>
              <w:t>1000</w:t>
            </w:r>
            <w:r>
              <w:rPr>
                <w:rFonts w:ascii="Times New Roman" w:hAnsi="Times New Roman"/>
                <w:sz w:val="21"/>
                <w:szCs w:val="32"/>
              </w:rPr>
              <w:t>万元到</w:t>
            </w:r>
            <w:r>
              <w:rPr>
                <w:rFonts w:ascii="Times New Roman" w:hAnsi="Times New Roman"/>
                <w:sz w:val="21"/>
                <w:szCs w:val="32"/>
              </w:rPr>
              <w:t>3000</w:t>
            </w:r>
            <w:r>
              <w:rPr>
                <w:rFonts w:ascii="Times New Roman" w:hAnsi="Times New Roman"/>
                <w:sz w:val="21"/>
                <w:szCs w:val="32"/>
              </w:rPr>
              <w:t>万元的。</w:t>
            </w:r>
          </w:p>
        </w:tc>
        <w:tc>
          <w:tcPr>
            <w:tcW w:w="881" w:type="pct"/>
            <w:shd w:val="clear" w:color="000000" w:fill="FFFFFF"/>
            <w:tcMar>
              <w:top w:w="0" w:type="dxa"/>
              <w:left w:w="96" w:type="dxa"/>
              <w:bottom w:w="0" w:type="dxa"/>
              <w:right w:w="96" w:type="dxa"/>
            </w:tcMar>
            <w:vAlign w:val="center"/>
          </w:tcPr>
          <w:p w14:paraId="571E9A2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责令停止建设或者停产停业整顿，限期改正，并处</w:t>
            </w:r>
            <w:r>
              <w:rPr>
                <w:rFonts w:ascii="Times New Roman" w:hAnsi="Times New Roman"/>
                <w:sz w:val="21"/>
                <w:szCs w:val="32"/>
              </w:rPr>
              <w:t>22</w:t>
            </w:r>
            <w:r>
              <w:rPr>
                <w:rFonts w:ascii="Times New Roman" w:hAnsi="Times New Roman"/>
                <w:sz w:val="21"/>
                <w:szCs w:val="32"/>
              </w:rPr>
              <w:t>万元到</w:t>
            </w:r>
            <w:r>
              <w:rPr>
                <w:rFonts w:ascii="Times New Roman" w:hAnsi="Times New Roman"/>
                <w:sz w:val="21"/>
                <w:szCs w:val="32"/>
              </w:rPr>
              <w:t>38</w:t>
            </w:r>
            <w:r>
              <w:rPr>
                <w:rFonts w:ascii="Times New Roman" w:hAnsi="Times New Roman"/>
                <w:sz w:val="21"/>
                <w:szCs w:val="32"/>
              </w:rPr>
              <w:t>万元的罚款，对其直接负责的主管人员和其他直接责任人员处</w:t>
            </w:r>
            <w:r>
              <w:rPr>
                <w:rFonts w:ascii="Times New Roman" w:hAnsi="Times New Roman"/>
                <w:sz w:val="21"/>
                <w:szCs w:val="32"/>
              </w:rPr>
              <w:t>2.9</w:t>
            </w:r>
            <w:r>
              <w:rPr>
                <w:rFonts w:ascii="Times New Roman" w:hAnsi="Times New Roman"/>
                <w:sz w:val="21"/>
                <w:szCs w:val="32"/>
              </w:rPr>
              <w:t>万元到</w:t>
            </w:r>
            <w:r>
              <w:rPr>
                <w:rFonts w:ascii="Times New Roman" w:hAnsi="Times New Roman"/>
                <w:sz w:val="21"/>
                <w:szCs w:val="32"/>
              </w:rPr>
              <w:t>4.1</w:t>
            </w:r>
            <w:r>
              <w:rPr>
                <w:rFonts w:ascii="Times New Roman" w:hAnsi="Times New Roman"/>
                <w:sz w:val="21"/>
                <w:szCs w:val="32"/>
              </w:rPr>
              <w:t>万元的罚款；逾期未改正的，处</w:t>
            </w:r>
            <w:r>
              <w:rPr>
                <w:rFonts w:ascii="Times New Roman" w:hAnsi="Times New Roman"/>
                <w:sz w:val="21"/>
                <w:szCs w:val="32"/>
              </w:rPr>
              <w:t>65</w:t>
            </w:r>
            <w:r>
              <w:rPr>
                <w:rFonts w:ascii="Times New Roman" w:hAnsi="Times New Roman"/>
                <w:sz w:val="21"/>
                <w:szCs w:val="32"/>
              </w:rPr>
              <w:t>万元到</w:t>
            </w:r>
            <w:r>
              <w:rPr>
                <w:rFonts w:ascii="Times New Roman" w:hAnsi="Times New Roman"/>
                <w:sz w:val="21"/>
                <w:szCs w:val="32"/>
              </w:rPr>
              <w:t>85</w:t>
            </w:r>
            <w:r>
              <w:rPr>
                <w:rFonts w:ascii="Times New Roman" w:hAnsi="Times New Roman"/>
                <w:sz w:val="21"/>
                <w:szCs w:val="32"/>
              </w:rPr>
              <w:t>万元的罚款，对其直接负责的主管人员和其他直接责任人员处</w:t>
            </w:r>
            <w:r>
              <w:rPr>
                <w:rFonts w:ascii="Times New Roman" w:hAnsi="Times New Roman"/>
                <w:sz w:val="21"/>
                <w:szCs w:val="32"/>
              </w:rPr>
              <w:t>6.5</w:t>
            </w:r>
            <w:r>
              <w:rPr>
                <w:rFonts w:ascii="Times New Roman" w:hAnsi="Times New Roman"/>
                <w:sz w:val="21"/>
                <w:szCs w:val="32"/>
              </w:rPr>
              <w:t>万元到</w:t>
            </w:r>
            <w:r>
              <w:rPr>
                <w:rFonts w:ascii="Times New Roman" w:hAnsi="Times New Roman"/>
                <w:sz w:val="21"/>
                <w:szCs w:val="32"/>
              </w:rPr>
              <w:t>8.5</w:t>
            </w:r>
            <w:r>
              <w:rPr>
                <w:rFonts w:ascii="Times New Roman" w:hAnsi="Times New Roman"/>
                <w:sz w:val="21"/>
                <w:szCs w:val="32"/>
              </w:rPr>
              <w:t>万元的罚款；构成犯罪的，依照刑法有关规定追究刑事责任。</w:t>
            </w:r>
          </w:p>
        </w:tc>
        <w:tc>
          <w:tcPr>
            <w:tcW w:w="273" w:type="pct"/>
            <w:shd w:val="clear" w:color="000000" w:fill="FFFFFF"/>
            <w:vAlign w:val="center"/>
          </w:tcPr>
          <w:p w14:paraId="4C0D7B20" w14:textId="77777777" w:rsidR="00D52283" w:rsidRDefault="00D52283">
            <w:pPr>
              <w:spacing w:line="240" w:lineRule="exact"/>
              <w:jc w:val="left"/>
              <w:rPr>
                <w:rFonts w:ascii="Times New Roman" w:hAnsi="Times New Roman"/>
                <w:sz w:val="21"/>
                <w:szCs w:val="32"/>
              </w:rPr>
            </w:pPr>
          </w:p>
        </w:tc>
      </w:tr>
      <w:tr w:rsidR="00D52283" w14:paraId="2A3D8B6B" w14:textId="77777777">
        <w:trPr>
          <w:jc w:val="center"/>
        </w:trPr>
        <w:tc>
          <w:tcPr>
            <w:tcW w:w="219" w:type="pct"/>
            <w:vMerge/>
            <w:shd w:val="clear" w:color="auto" w:fill="auto"/>
            <w:vAlign w:val="center"/>
          </w:tcPr>
          <w:p w14:paraId="0002588B"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750B75C7"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53B256B8"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7BB5A92E"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03284FD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3C8B7D9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4E5EC4B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矿山、金属冶炼建设项目或者用于生产、储</w:t>
            </w:r>
            <w:r>
              <w:rPr>
                <w:rFonts w:ascii="Times New Roman" w:hAnsi="Times New Roman"/>
                <w:sz w:val="21"/>
                <w:szCs w:val="32"/>
              </w:rPr>
              <w:lastRenderedPageBreak/>
              <w:t>存、装卸危险物品的建设项目，竣工投入生产或者使用前，安全设施未经验收合格，投资额人民币</w:t>
            </w:r>
            <w:r>
              <w:rPr>
                <w:rFonts w:ascii="Times New Roman" w:hAnsi="Times New Roman"/>
                <w:sz w:val="21"/>
                <w:szCs w:val="32"/>
              </w:rPr>
              <w:t>3000</w:t>
            </w:r>
            <w:r>
              <w:rPr>
                <w:rFonts w:ascii="Times New Roman" w:hAnsi="Times New Roman"/>
                <w:sz w:val="21"/>
                <w:szCs w:val="32"/>
              </w:rPr>
              <w:t>万元以上的。</w:t>
            </w:r>
          </w:p>
        </w:tc>
        <w:tc>
          <w:tcPr>
            <w:tcW w:w="881" w:type="pct"/>
            <w:shd w:val="clear" w:color="000000" w:fill="FFFFFF"/>
            <w:tcMar>
              <w:top w:w="0" w:type="dxa"/>
              <w:left w:w="96" w:type="dxa"/>
              <w:bottom w:w="0" w:type="dxa"/>
              <w:right w:w="96" w:type="dxa"/>
            </w:tcMar>
            <w:vAlign w:val="center"/>
          </w:tcPr>
          <w:p w14:paraId="24AD27F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责令停止建设或者停产停业整顿，限期改正，</w:t>
            </w:r>
            <w:r>
              <w:rPr>
                <w:rFonts w:ascii="Times New Roman" w:hAnsi="Times New Roman"/>
                <w:sz w:val="21"/>
                <w:szCs w:val="32"/>
              </w:rPr>
              <w:lastRenderedPageBreak/>
              <w:t>并处</w:t>
            </w:r>
            <w:r>
              <w:rPr>
                <w:rFonts w:ascii="Times New Roman" w:hAnsi="Times New Roman"/>
                <w:sz w:val="21"/>
                <w:szCs w:val="32"/>
              </w:rPr>
              <w:t>38</w:t>
            </w:r>
            <w:r>
              <w:rPr>
                <w:rFonts w:ascii="Times New Roman" w:hAnsi="Times New Roman"/>
                <w:sz w:val="21"/>
                <w:szCs w:val="32"/>
              </w:rPr>
              <w:t>万元以上</w:t>
            </w:r>
            <w:r>
              <w:rPr>
                <w:rFonts w:ascii="Times New Roman" w:hAnsi="Times New Roman"/>
                <w:sz w:val="21"/>
                <w:szCs w:val="32"/>
              </w:rPr>
              <w:t>50</w:t>
            </w:r>
            <w:r>
              <w:rPr>
                <w:rFonts w:ascii="Times New Roman" w:hAnsi="Times New Roman"/>
                <w:sz w:val="21"/>
                <w:szCs w:val="32"/>
              </w:rPr>
              <w:t>万元以下的罚款，对其直接负责的主管人员和其他直接责任人员处</w:t>
            </w:r>
            <w:r>
              <w:rPr>
                <w:rFonts w:ascii="Times New Roman" w:hAnsi="Times New Roman"/>
                <w:sz w:val="21"/>
                <w:szCs w:val="32"/>
              </w:rPr>
              <w:t>4.1</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万元以下的罚款；逾期未改正的，处</w:t>
            </w:r>
            <w:r>
              <w:rPr>
                <w:rFonts w:ascii="Times New Roman" w:hAnsi="Times New Roman"/>
                <w:sz w:val="21"/>
                <w:szCs w:val="32"/>
              </w:rPr>
              <w:t>85</w:t>
            </w:r>
            <w:r>
              <w:rPr>
                <w:rFonts w:ascii="Times New Roman" w:hAnsi="Times New Roman"/>
                <w:sz w:val="21"/>
                <w:szCs w:val="32"/>
              </w:rPr>
              <w:t>万元以上</w:t>
            </w:r>
            <w:r>
              <w:rPr>
                <w:rFonts w:ascii="Times New Roman" w:hAnsi="Times New Roman"/>
                <w:sz w:val="21"/>
                <w:szCs w:val="32"/>
              </w:rPr>
              <w:t>100</w:t>
            </w:r>
            <w:r>
              <w:rPr>
                <w:rFonts w:ascii="Times New Roman" w:hAnsi="Times New Roman"/>
                <w:sz w:val="21"/>
                <w:szCs w:val="32"/>
              </w:rPr>
              <w:t>万元以下的罚款，对其直接负责的主管人员和其他直接责任人员处</w:t>
            </w:r>
            <w:r>
              <w:rPr>
                <w:rFonts w:ascii="Times New Roman" w:hAnsi="Times New Roman"/>
                <w:sz w:val="21"/>
                <w:szCs w:val="32"/>
              </w:rPr>
              <w:t>8.5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万元以下的罚款；构成犯罪的，依照刑法有关规定追究刑事责任。</w:t>
            </w:r>
          </w:p>
        </w:tc>
        <w:tc>
          <w:tcPr>
            <w:tcW w:w="273" w:type="pct"/>
            <w:shd w:val="clear" w:color="000000" w:fill="FFFFFF"/>
            <w:vAlign w:val="center"/>
          </w:tcPr>
          <w:p w14:paraId="21E35B98" w14:textId="77777777" w:rsidR="00D52283" w:rsidRDefault="00D52283">
            <w:pPr>
              <w:spacing w:line="240" w:lineRule="exact"/>
              <w:jc w:val="left"/>
              <w:rPr>
                <w:rFonts w:ascii="Times New Roman" w:hAnsi="Times New Roman"/>
                <w:sz w:val="21"/>
                <w:szCs w:val="32"/>
              </w:rPr>
            </w:pPr>
          </w:p>
        </w:tc>
      </w:tr>
      <w:tr w:rsidR="00D52283" w14:paraId="6D67DCF1" w14:textId="77777777">
        <w:trPr>
          <w:trHeight w:val="2482"/>
          <w:jc w:val="center"/>
        </w:trPr>
        <w:tc>
          <w:tcPr>
            <w:tcW w:w="219" w:type="pct"/>
            <w:vMerge w:val="restart"/>
            <w:shd w:val="clear" w:color="auto" w:fill="auto"/>
            <w:vAlign w:val="center"/>
          </w:tcPr>
          <w:p w14:paraId="161A605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43</w:t>
            </w:r>
          </w:p>
        </w:tc>
        <w:tc>
          <w:tcPr>
            <w:tcW w:w="474" w:type="pct"/>
            <w:vMerge w:val="restart"/>
            <w:shd w:val="clear" w:color="auto" w:fill="auto"/>
            <w:vAlign w:val="center"/>
          </w:tcPr>
          <w:p w14:paraId="0CEF971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其他建设项目没有安全设施设计</w:t>
            </w:r>
          </w:p>
        </w:tc>
        <w:tc>
          <w:tcPr>
            <w:tcW w:w="1027" w:type="pct"/>
            <w:vMerge w:val="restart"/>
            <w:shd w:val="clear" w:color="auto" w:fill="auto"/>
            <w:vAlign w:val="center"/>
          </w:tcPr>
          <w:p w14:paraId="5E8530B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《建设项目安全设施</w:t>
            </w:r>
            <w:r>
              <w:rPr>
                <w:rFonts w:ascii="Times New Roman" w:hAnsi="Times New Roman"/>
                <w:sz w:val="21"/>
                <w:szCs w:val="32"/>
              </w:rPr>
              <w:t>“</w:t>
            </w:r>
            <w:r>
              <w:rPr>
                <w:rFonts w:ascii="Times New Roman" w:hAnsi="Times New Roman"/>
                <w:sz w:val="21"/>
                <w:szCs w:val="32"/>
              </w:rPr>
              <w:t>三同时</w:t>
            </w:r>
            <w:r>
              <w:rPr>
                <w:rFonts w:ascii="Times New Roman" w:hAnsi="Times New Roman"/>
                <w:sz w:val="21"/>
                <w:szCs w:val="32"/>
              </w:rPr>
              <w:t>”</w:t>
            </w:r>
            <w:r>
              <w:rPr>
                <w:rFonts w:ascii="Times New Roman" w:hAnsi="Times New Roman"/>
                <w:sz w:val="21"/>
                <w:szCs w:val="32"/>
              </w:rPr>
              <w:t>监督管理办法》（原国家安监总局令第</w:t>
            </w:r>
            <w:r>
              <w:rPr>
                <w:rFonts w:ascii="Times New Roman" w:hAnsi="Times New Roman"/>
                <w:sz w:val="21"/>
                <w:szCs w:val="32"/>
              </w:rPr>
              <w:t>36</w:t>
            </w:r>
            <w:r>
              <w:rPr>
                <w:rFonts w:ascii="Times New Roman" w:hAnsi="Times New Roman"/>
                <w:sz w:val="21"/>
                <w:szCs w:val="32"/>
              </w:rPr>
              <w:t>号，第</w:t>
            </w:r>
            <w:r>
              <w:rPr>
                <w:rFonts w:ascii="Times New Roman" w:hAnsi="Times New Roman"/>
                <w:sz w:val="21"/>
                <w:szCs w:val="32"/>
              </w:rPr>
              <w:t>77</w:t>
            </w:r>
            <w:r>
              <w:rPr>
                <w:rFonts w:ascii="Times New Roman" w:hAnsi="Times New Roman"/>
                <w:sz w:val="21"/>
                <w:szCs w:val="32"/>
              </w:rPr>
              <w:t>号修正）第十条第一款：生产经营单位在建设项目初步设计时，应当委托有相应资质的设计单位对建设项目安全设施同时进行设计，编制安全设施设计。</w:t>
            </w:r>
          </w:p>
          <w:p w14:paraId="36ABB08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第七条：下列建设项目在进</w:t>
            </w:r>
            <w:r>
              <w:rPr>
                <w:rFonts w:ascii="Times New Roman" w:hAnsi="Times New Roman"/>
                <w:sz w:val="21"/>
                <w:szCs w:val="32"/>
              </w:rPr>
              <w:lastRenderedPageBreak/>
              <w:t>行可行性研究时，生产经营单位应当按照国家规定，进行安全预评价：（一）非煤矿矿山建设项目；（二）生产、储存危险化学品（包括使用长输管道输送危险化学品，下同）的建设项目；（三）生产、储存烟花爆竹的建设项目；（四）金属冶炼建设项目；（五）使用危险化学品从事生产并且使用量达到规定数量的化工建设项目（属于危险化学品生产的除外，下同）；（六）法律、行政法规和国务院规定的其他建设项目。</w:t>
            </w:r>
          </w:p>
        </w:tc>
        <w:tc>
          <w:tcPr>
            <w:tcW w:w="932" w:type="pct"/>
            <w:vMerge w:val="restart"/>
            <w:shd w:val="clear" w:color="auto" w:fill="auto"/>
            <w:vAlign w:val="center"/>
          </w:tcPr>
          <w:p w14:paraId="739F29A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《建设项目安全设施</w:t>
            </w:r>
            <w:r>
              <w:rPr>
                <w:rFonts w:ascii="Times New Roman" w:hAnsi="Times New Roman"/>
                <w:sz w:val="21"/>
                <w:szCs w:val="32"/>
              </w:rPr>
              <w:t>“</w:t>
            </w:r>
            <w:r>
              <w:rPr>
                <w:rFonts w:ascii="Times New Roman" w:hAnsi="Times New Roman"/>
                <w:sz w:val="21"/>
                <w:szCs w:val="32"/>
              </w:rPr>
              <w:t>三同时</w:t>
            </w:r>
            <w:r>
              <w:rPr>
                <w:rFonts w:ascii="Times New Roman" w:hAnsi="Times New Roman"/>
                <w:sz w:val="21"/>
                <w:szCs w:val="32"/>
              </w:rPr>
              <w:t>”</w:t>
            </w:r>
            <w:r>
              <w:rPr>
                <w:rFonts w:ascii="Times New Roman" w:hAnsi="Times New Roman"/>
                <w:sz w:val="21"/>
                <w:szCs w:val="32"/>
              </w:rPr>
              <w:t>监督管理办法》（原国家安监总局令第</w:t>
            </w:r>
            <w:r>
              <w:rPr>
                <w:rFonts w:ascii="Times New Roman" w:hAnsi="Times New Roman"/>
                <w:sz w:val="21"/>
                <w:szCs w:val="32"/>
              </w:rPr>
              <w:t>36</w:t>
            </w:r>
            <w:r>
              <w:rPr>
                <w:rFonts w:ascii="Times New Roman" w:hAnsi="Times New Roman"/>
                <w:sz w:val="21"/>
                <w:szCs w:val="32"/>
              </w:rPr>
              <w:t>号，第</w:t>
            </w:r>
            <w:r>
              <w:rPr>
                <w:rFonts w:ascii="Times New Roman" w:hAnsi="Times New Roman"/>
                <w:sz w:val="21"/>
                <w:szCs w:val="32"/>
              </w:rPr>
              <w:t>77</w:t>
            </w:r>
            <w:r>
              <w:rPr>
                <w:rFonts w:ascii="Times New Roman" w:hAnsi="Times New Roman"/>
                <w:sz w:val="21"/>
                <w:szCs w:val="32"/>
              </w:rPr>
              <w:t>号修正）第三十条第一项：本办法第七条第（一）项、第（二）项、第（三）项和第（四）项规定以外的建设项目有下列情形之一的，对有关生产经营单位责令限期</w:t>
            </w:r>
            <w:r>
              <w:rPr>
                <w:rFonts w:ascii="Times New Roman" w:hAnsi="Times New Roman"/>
                <w:sz w:val="21"/>
                <w:szCs w:val="32"/>
              </w:rPr>
              <w:lastRenderedPageBreak/>
              <w:t>改正，可以并处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3</w:t>
            </w:r>
            <w:r>
              <w:rPr>
                <w:rFonts w:ascii="Times New Roman" w:hAnsi="Times New Roman"/>
                <w:sz w:val="21"/>
                <w:szCs w:val="32"/>
              </w:rPr>
              <w:t>万元以下的罚款：</w:t>
            </w:r>
          </w:p>
          <w:p w14:paraId="3C0D5E2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（一）没有安全设施设计的。</w:t>
            </w:r>
          </w:p>
        </w:tc>
        <w:tc>
          <w:tcPr>
            <w:tcW w:w="362" w:type="pct"/>
            <w:shd w:val="clear" w:color="auto" w:fill="auto"/>
            <w:vAlign w:val="center"/>
          </w:tcPr>
          <w:p w14:paraId="67E2F03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082732B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62D19F8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投资额人民币</w:t>
            </w:r>
            <w:r>
              <w:rPr>
                <w:rFonts w:ascii="Times New Roman" w:hAnsi="Times New Roman"/>
                <w:sz w:val="21"/>
                <w:szCs w:val="32"/>
              </w:rPr>
              <w:t>1000</w:t>
            </w:r>
            <w:r>
              <w:rPr>
                <w:rFonts w:ascii="Times New Roman" w:hAnsi="Times New Roman"/>
                <w:sz w:val="21"/>
                <w:szCs w:val="32"/>
              </w:rPr>
              <w:t>万元以下的其他建设项目，没有安全设施设计的。</w:t>
            </w:r>
          </w:p>
        </w:tc>
        <w:tc>
          <w:tcPr>
            <w:tcW w:w="881" w:type="pct"/>
            <w:shd w:val="clear" w:color="000000" w:fill="FFFFFF"/>
            <w:vAlign w:val="center"/>
          </w:tcPr>
          <w:p w14:paraId="1EE1B9F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责令限期改正，并处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1.25</w:t>
            </w:r>
            <w:r>
              <w:rPr>
                <w:rFonts w:ascii="Times New Roman" w:hAnsi="Times New Roman"/>
                <w:sz w:val="21"/>
                <w:szCs w:val="32"/>
              </w:rPr>
              <w:t>万元以下的罚款。</w:t>
            </w:r>
          </w:p>
        </w:tc>
        <w:tc>
          <w:tcPr>
            <w:tcW w:w="273" w:type="pct"/>
            <w:shd w:val="clear" w:color="000000" w:fill="FFFFFF"/>
            <w:vAlign w:val="center"/>
          </w:tcPr>
          <w:p w14:paraId="54A8DE60" w14:textId="77777777" w:rsidR="00D52283" w:rsidRDefault="00D52283">
            <w:pPr>
              <w:spacing w:line="240" w:lineRule="exact"/>
              <w:jc w:val="left"/>
              <w:rPr>
                <w:rFonts w:ascii="Times New Roman" w:hAnsi="Times New Roman"/>
                <w:sz w:val="21"/>
                <w:szCs w:val="32"/>
              </w:rPr>
            </w:pPr>
          </w:p>
        </w:tc>
      </w:tr>
      <w:tr w:rsidR="00D52283" w14:paraId="14061D39" w14:textId="77777777">
        <w:trPr>
          <w:trHeight w:val="2503"/>
          <w:jc w:val="center"/>
        </w:trPr>
        <w:tc>
          <w:tcPr>
            <w:tcW w:w="219" w:type="pct"/>
            <w:vMerge/>
            <w:shd w:val="clear" w:color="auto" w:fill="auto"/>
            <w:vAlign w:val="center"/>
          </w:tcPr>
          <w:p w14:paraId="4494021C"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7D21D00C"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1537616F"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08A1A995"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3CF36CD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61A2E79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419B7F3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投资额人民币</w:t>
            </w:r>
            <w:r>
              <w:rPr>
                <w:rFonts w:ascii="Times New Roman" w:hAnsi="Times New Roman"/>
                <w:sz w:val="21"/>
                <w:szCs w:val="32"/>
              </w:rPr>
              <w:t>1000</w:t>
            </w:r>
            <w:r>
              <w:rPr>
                <w:rFonts w:ascii="Times New Roman" w:hAnsi="Times New Roman"/>
                <w:sz w:val="21"/>
                <w:szCs w:val="32"/>
              </w:rPr>
              <w:t>万元到</w:t>
            </w:r>
            <w:r>
              <w:rPr>
                <w:rFonts w:ascii="Times New Roman" w:hAnsi="Times New Roman"/>
                <w:sz w:val="21"/>
                <w:szCs w:val="32"/>
              </w:rPr>
              <w:t>3000</w:t>
            </w:r>
            <w:r>
              <w:rPr>
                <w:rFonts w:ascii="Times New Roman" w:hAnsi="Times New Roman"/>
                <w:sz w:val="21"/>
                <w:szCs w:val="32"/>
              </w:rPr>
              <w:t>万元的其他建设项目，没有安全设施设计的。</w:t>
            </w:r>
          </w:p>
        </w:tc>
        <w:tc>
          <w:tcPr>
            <w:tcW w:w="881" w:type="pct"/>
            <w:shd w:val="clear" w:color="000000" w:fill="FFFFFF"/>
            <w:vAlign w:val="center"/>
          </w:tcPr>
          <w:p w14:paraId="056D633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责令限期改正，并处</w:t>
            </w:r>
            <w:r>
              <w:rPr>
                <w:rFonts w:ascii="Times New Roman" w:hAnsi="Times New Roman"/>
                <w:sz w:val="21"/>
                <w:szCs w:val="32"/>
              </w:rPr>
              <w:t>1.25</w:t>
            </w:r>
            <w:r>
              <w:rPr>
                <w:rFonts w:ascii="Times New Roman" w:hAnsi="Times New Roman"/>
                <w:sz w:val="21"/>
                <w:szCs w:val="32"/>
              </w:rPr>
              <w:t>万元到</w:t>
            </w:r>
            <w:r>
              <w:rPr>
                <w:rFonts w:ascii="Times New Roman" w:hAnsi="Times New Roman"/>
                <w:sz w:val="21"/>
                <w:szCs w:val="32"/>
              </w:rPr>
              <w:t>2.25</w:t>
            </w:r>
            <w:r>
              <w:rPr>
                <w:rFonts w:ascii="Times New Roman" w:hAnsi="Times New Roman"/>
                <w:sz w:val="21"/>
                <w:szCs w:val="32"/>
              </w:rPr>
              <w:t>万元的罚款。</w:t>
            </w:r>
          </w:p>
        </w:tc>
        <w:tc>
          <w:tcPr>
            <w:tcW w:w="273" w:type="pct"/>
            <w:shd w:val="clear" w:color="000000" w:fill="FFFFFF"/>
            <w:vAlign w:val="center"/>
          </w:tcPr>
          <w:p w14:paraId="5084DC59" w14:textId="77777777" w:rsidR="00D52283" w:rsidRDefault="00D52283">
            <w:pPr>
              <w:spacing w:line="240" w:lineRule="exact"/>
              <w:jc w:val="left"/>
              <w:rPr>
                <w:rFonts w:ascii="Times New Roman" w:hAnsi="Times New Roman"/>
                <w:sz w:val="21"/>
                <w:szCs w:val="32"/>
              </w:rPr>
            </w:pPr>
          </w:p>
        </w:tc>
      </w:tr>
      <w:tr w:rsidR="00D52283" w14:paraId="71613E2F" w14:textId="77777777">
        <w:trPr>
          <w:trHeight w:val="2817"/>
          <w:jc w:val="center"/>
        </w:trPr>
        <w:tc>
          <w:tcPr>
            <w:tcW w:w="219" w:type="pct"/>
            <w:vMerge/>
            <w:shd w:val="clear" w:color="auto" w:fill="auto"/>
            <w:vAlign w:val="center"/>
          </w:tcPr>
          <w:p w14:paraId="499BD3D8"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7A1AF1E3"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76BE8B4C"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06F2C9F0"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2B39C23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61DDBE5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12DC903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投资额人民币</w:t>
            </w:r>
            <w:r>
              <w:rPr>
                <w:rFonts w:ascii="Times New Roman" w:hAnsi="Times New Roman"/>
                <w:sz w:val="21"/>
                <w:szCs w:val="32"/>
              </w:rPr>
              <w:t>3000</w:t>
            </w:r>
            <w:r>
              <w:rPr>
                <w:rFonts w:ascii="Times New Roman" w:hAnsi="Times New Roman"/>
                <w:sz w:val="21"/>
                <w:szCs w:val="32"/>
              </w:rPr>
              <w:t>万元以上的其他建设项目，没有安全设施设计的。</w:t>
            </w:r>
          </w:p>
        </w:tc>
        <w:tc>
          <w:tcPr>
            <w:tcW w:w="881" w:type="pct"/>
            <w:shd w:val="clear" w:color="000000" w:fill="FFFFFF"/>
            <w:vAlign w:val="center"/>
          </w:tcPr>
          <w:p w14:paraId="32962C3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责令限期改正，并处</w:t>
            </w:r>
            <w:r>
              <w:rPr>
                <w:rFonts w:ascii="Times New Roman" w:hAnsi="Times New Roman"/>
                <w:sz w:val="21"/>
                <w:szCs w:val="32"/>
              </w:rPr>
              <w:t>2.25</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73" w:type="pct"/>
            <w:shd w:val="clear" w:color="000000" w:fill="FFFFFF"/>
            <w:vAlign w:val="center"/>
          </w:tcPr>
          <w:p w14:paraId="462AC1FF" w14:textId="77777777" w:rsidR="00D52283" w:rsidRDefault="00D52283">
            <w:pPr>
              <w:spacing w:line="240" w:lineRule="exact"/>
              <w:jc w:val="left"/>
              <w:rPr>
                <w:rFonts w:ascii="Times New Roman" w:hAnsi="Times New Roman"/>
                <w:sz w:val="21"/>
                <w:szCs w:val="32"/>
              </w:rPr>
            </w:pPr>
          </w:p>
        </w:tc>
      </w:tr>
      <w:tr w:rsidR="00D52283" w14:paraId="7152BB03" w14:textId="77777777">
        <w:trPr>
          <w:trHeight w:val="2065"/>
          <w:jc w:val="center"/>
        </w:trPr>
        <w:tc>
          <w:tcPr>
            <w:tcW w:w="219" w:type="pct"/>
            <w:vMerge w:val="restart"/>
            <w:shd w:val="clear" w:color="auto" w:fill="auto"/>
            <w:vAlign w:val="center"/>
          </w:tcPr>
          <w:p w14:paraId="3A9B762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44</w:t>
            </w:r>
          </w:p>
        </w:tc>
        <w:tc>
          <w:tcPr>
            <w:tcW w:w="474" w:type="pct"/>
            <w:vMerge w:val="restart"/>
            <w:shd w:val="clear" w:color="auto" w:fill="auto"/>
            <w:vAlign w:val="center"/>
          </w:tcPr>
          <w:p w14:paraId="7910915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其他建设项目安全设施设计未组织审查，并形成书面审查报告</w:t>
            </w:r>
          </w:p>
        </w:tc>
        <w:tc>
          <w:tcPr>
            <w:tcW w:w="1027" w:type="pct"/>
            <w:vMerge w:val="restart"/>
            <w:shd w:val="clear" w:color="auto" w:fill="auto"/>
            <w:vAlign w:val="center"/>
          </w:tcPr>
          <w:p w14:paraId="0BA52C1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《建设项目安全设施</w:t>
            </w:r>
            <w:r>
              <w:rPr>
                <w:rFonts w:ascii="Times New Roman" w:hAnsi="Times New Roman"/>
                <w:sz w:val="21"/>
                <w:szCs w:val="32"/>
              </w:rPr>
              <w:t>“</w:t>
            </w:r>
            <w:r>
              <w:rPr>
                <w:rFonts w:ascii="Times New Roman" w:hAnsi="Times New Roman"/>
                <w:sz w:val="21"/>
                <w:szCs w:val="32"/>
              </w:rPr>
              <w:t>三同时</w:t>
            </w:r>
            <w:r>
              <w:rPr>
                <w:rFonts w:ascii="Times New Roman" w:hAnsi="Times New Roman"/>
                <w:sz w:val="21"/>
                <w:szCs w:val="32"/>
              </w:rPr>
              <w:t>”</w:t>
            </w:r>
            <w:r>
              <w:rPr>
                <w:rFonts w:ascii="Times New Roman" w:hAnsi="Times New Roman"/>
                <w:sz w:val="21"/>
                <w:szCs w:val="32"/>
              </w:rPr>
              <w:t>监督管理办法》（原国家安监总局令第</w:t>
            </w:r>
            <w:r>
              <w:rPr>
                <w:rFonts w:ascii="Times New Roman" w:hAnsi="Times New Roman"/>
                <w:sz w:val="21"/>
                <w:szCs w:val="32"/>
              </w:rPr>
              <w:t>36</w:t>
            </w:r>
            <w:r>
              <w:rPr>
                <w:rFonts w:ascii="Times New Roman" w:hAnsi="Times New Roman"/>
                <w:sz w:val="21"/>
                <w:szCs w:val="32"/>
              </w:rPr>
              <w:t>号，第</w:t>
            </w:r>
            <w:r>
              <w:rPr>
                <w:rFonts w:ascii="Times New Roman" w:hAnsi="Times New Roman"/>
                <w:sz w:val="21"/>
                <w:szCs w:val="32"/>
              </w:rPr>
              <w:t>77</w:t>
            </w:r>
            <w:r>
              <w:rPr>
                <w:rFonts w:ascii="Times New Roman" w:hAnsi="Times New Roman"/>
                <w:sz w:val="21"/>
                <w:szCs w:val="32"/>
              </w:rPr>
              <w:t>号修正）第十六条：本办法第七条第（一）项、第（二）项、第（三）项和第（四）项规定以外的建设项目安全设施设计，由生产经营单位</w:t>
            </w:r>
            <w:r>
              <w:rPr>
                <w:rFonts w:ascii="Times New Roman" w:hAnsi="Times New Roman"/>
                <w:sz w:val="21"/>
                <w:szCs w:val="32"/>
              </w:rPr>
              <w:lastRenderedPageBreak/>
              <w:t>组织审查，形成书面报告备查。</w:t>
            </w:r>
          </w:p>
          <w:p w14:paraId="5A988A7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第七条：下列建设项目在进行可行性研究时，生产经营单位应当按照国家规定，进行安全预评价：</w:t>
            </w:r>
          </w:p>
          <w:p w14:paraId="29053F4A" w14:textId="77777777" w:rsidR="00D52283" w:rsidRDefault="00000000">
            <w:pPr>
              <w:numPr>
                <w:ilvl w:val="0"/>
                <w:numId w:val="1"/>
              </w:numPr>
              <w:spacing w:line="240" w:lineRule="exact"/>
              <w:jc w:val="left"/>
              <w:rPr>
                <w:rFonts w:ascii="Times New Roman" w:hAnsi="Times New Roman"/>
                <w:sz w:val="21"/>
                <w:szCs w:val="32"/>
              </w:rPr>
            </w:pPr>
            <w:r>
              <w:rPr>
                <w:rFonts w:ascii="Times New Roman" w:hAnsi="Times New Roman"/>
                <w:sz w:val="21"/>
                <w:szCs w:val="32"/>
              </w:rPr>
              <w:t>非煤矿矿山建设项目；</w:t>
            </w:r>
          </w:p>
          <w:p w14:paraId="4959D2F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（二）生产、储存危险化学品（包括使用长输管道输送危险化学品，下同）的建设项目；</w:t>
            </w:r>
          </w:p>
          <w:p w14:paraId="15FF732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（三）生产、储存烟花爆竹的建设项目；</w:t>
            </w:r>
          </w:p>
          <w:p w14:paraId="03F23B3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（四）金属冶炼建设项目；（五）使用危险化学品从事生产并且使用量达到规定数量的化工建设项目（属于危险化学品生产的除外，下同）；</w:t>
            </w:r>
          </w:p>
          <w:p w14:paraId="7ED6C42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（六）法律、行政法规和国务院规定的其他建设项目。</w:t>
            </w:r>
          </w:p>
        </w:tc>
        <w:tc>
          <w:tcPr>
            <w:tcW w:w="932" w:type="pct"/>
            <w:vMerge w:val="restart"/>
            <w:shd w:val="clear" w:color="auto" w:fill="auto"/>
            <w:vAlign w:val="center"/>
          </w:tcPr>
          <w:p w14:paraId="10312E0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《建设项目安全设施</w:t>
            </w:r>
            <w:r>
              <w:rPr>
                <w:rFonts w:ascii="Times New Roman" w:hAnsi="Times New Roman"/>
                <w:sz w:val="21"/>
                <w:szCs w:val="32"/>
              </w:rPr>
              <w:t>“</w:t>
            </w:r>
            <w:r>
              <w:rPr>
                <w:rFonts w:ascii="Times New Roman" w:hAnsi="Times New Roman"/>
                <w:sz w:val="21"/>
                <w:szCs w:val="32"/>
              </w:rPr>
              <w:t>三同时</w:t>
            </w:r>
            <w:r>
              <w:rPr>
                <w:rFonts w:ascii="Times New Roman" w:hAnsi="Times New Roman"/>
                <w:sz w:val="21"/>
                <w:szCs w:val="32"/>
              </w:rPr>
              <w:t>”</w:t>
            </w:r>
            <w:r>
              <w:rPr>
                <w:rFonts w:ascii="Times New Roman" w:hAnsi="Times New Roman"/>
                <w:sz w:val="21"/>
                <w:szCs w:val="32"/>
              </w:rPr>
              <w:t>监督管理办法》（原国家安监总局令第</w:t>
            </w:r>
            <w:r>
              <w:rPr>
                <w:rFonts w:ascii="Times New Roman" w:hAnsi="Times New Roman"/>
                <w:sz w:val="21"/>
                <w:szCs w:val="32"/>
              </w:rPr>
              <w:t>36</w:t>
            </w:r>
            <w:r>
              <w:rPr>
                <w:rFonts w:ascii="Times New Roman" w:hAnsi="Times New Roman"/>
                <w:sz w:val="21"/>
                <w:szCs w:val="32"/>
              </w:rPr>
              <w:t>号，第</w:t>
            </w:r>
            <w:r>
              <w:rPr>
                <w:rFonts w:ascii="Times New Roman" w:hAnsi="Times New Roman"/>
                <w:sz w:val="21"/>
                <w:szCs w:val="32"/>
              </w:rPr>
              <w:t>77</w:t>
            </w:r>
            <w:r>
              <w:rPr>
                <w:rFonts w:ascii="Times New Roman" w:hAnsi="Times New Roman"/>
                <w:sz w:val="21"/>
                <w:szCs w:val="32"/>
              </w:rPr>
              <w:t>号修正）第三十条第二项：本办法第七条第（一）项、第（二）项、第（三）项和第（四）项规定以外的建设项目有</w:t>
            </w:r>
            <w:r>
              <w:rPr>
                <w:rFonts w:ascii="Times New Roman" w:hAnsi="Times New Roman"/>
                <w:sz w:val="21"/>
                <w:szCs w:val="32"/>
              </w:rPr>
              <w:lastRenderedPageBreak/>
              <w:t>下列情形之一的，对有关生产经营单位责令限期改正，可以并处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3</w:t>
            </w:r>
            <w:r>
              <w:rPr>
                <w:rFonts w:ascii="Times New Roman" w:hAnsi="Times New Roman"/>
                <w:sz w:val="21"/>
                <w:szCs w:val="32"/>
              </w:rPr>
              <w:t>万元以下的罚款：</w:t>
            </w:r>
          </w:p>
          <w:p w14:paraId="49C0364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（二）安全设施设计未组织审查，并形成书面审查报告的。</w:t>
            </w:r>
          </w:p>
        </w:tc>
        <w:tc>
          <w:tcPr>
            <w:tcW w:w="362" w:type="pct"/>
            <w:shd w:val="clear" w:color="auto" w:fill="auto"/>
            <w:vAlign w:val="center"/>
          </w:tcPr>
          <w:p w14:paraId="6DEF63A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13CE4B3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6C295A1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投资额人民币</w:t>
            </w:r>
            <w:r>
              <w:rPr>
                <w:rFonts w:ascii="Times New Roman" w:hAnsi="Times New Roman"/>
                <w:sz w:val="21"/>
                <w:szCs w:val="32"/>
              </w:rPr>
              <w:t>1000</w:t>
            </w:r>
            <w:r>
              <w:rPr>
                <w:rFonts w:ascii="Times New Roman" w:hAnsi="Times New Roman"/>
                <w:sz w:val="21"/>
                <w:szCs w:val="32"/>
              </w:rPr>
              <w:t>万元以下的其他建设项目，安全设施设计未组织审查，并形成书面审查报告的。</w:t>
            </w:r>
          </w:p>
        </w:tc>
        <w:tc>
          <w:tcPr>
            <w:tcW w:w="881" w:type="pct"/>
            <w:shd w:val="clear" w:color="000000" w:fill="FFFFFF"/>
            <w:vAlign w:val="center"/>
          </w:tcPr>
          <w:p w14:paraId="0971487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责令限期改正，并处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1.25</w:t>
            </w:r>
            <w:r>
              <w:rPr>
                <w:rFonts w:ascii="Times New Roman" w:hAnsi="Times New Roman"/>
                <w:sz w:val="21"/>
                <w:szCs w:val="32"/>
              </w:rPr>
              <w:t>万元以下的罚款。</w:t>
            </w:r>
          </w:p>
        </w:tc>
        <w:tc>
          <w:tcPr>
            <w:tcW w:w="273" w:type="pct"/>
            <w:shd w:val="clear" w:color="000000" w:fill="FFFFFF"/>
            <w:vAlign w:val="center"/>
          </w:tcPr>
          <w:p w14:paraId="59F6EF9A" w14:textId="77777777" w:rsidR="00D52283" w:rsidRDefault="00D52283">
            <w:pPr>
              <w:spacing w:line="240" w:lineRule="exact"/>
              <w:jc w:val="left"/>
              <w:rPr>
                <w:rFonts w:ascii="Times New Roman" w:hAnsi="Times New Roman"/>
                <w:sz w:val="21"/>
                <w:szCs w:val="32"/>
              </w:rPr>
            </w:pPr>
          </w:p>
        </w:tc>
      </w:tr>
      <w:tr w:rsidR="00D52283" w14:paraId="58D92879" w14:textId="77777777">
        <w:trPr>
          <w:trHeight w:val="2015"/>
          <w:jc w:val="center"/>
        </w:trPr>
        <w:tc>
          <w:tcPr>
            <w:tcW w:w="219" w:type="pct"/>
            <w:vMerge/>
            <w:shd w:val="clear" w:color="auto" w:fill="auto"/>
            <w:vAlign w:val="center"/>
          </w:tcPr>
          <w:p w14:paraId="0DDD5AA7"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7FEB762E"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0721C7CA"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35FA3446"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5AB43B7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4F5B375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796744B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投资额人民币</w:t>
            </w:r>
            <w:r>
              <w:rPr>
                <w:rFonts w:ascii="Times New Roman" w:hAnsi="Times New Roman"/>
                <w:sz w:val="21"/>
                <w:szCs w:val="32"/>
              </w:rPr>
              <w:t>1000</w:t>
            </w:r>
            <w:r>
              <w:rPr>
                <w:rFonts w:ascii="Times New Roman" w:hAnsi="Times New Roman"/>
                <w:sz w:val="21"/>
                <w:szCs w:val="32"/>
              </w:rPr>
              <w:t>万元到</w:t>
            </w:r>
            <w:r>
              <w:rPr>
                <w:rFonts w:ascii="Times New Roman" w:hAnsi="Times New Roman"/>
                <w:sz w:val="21"/>
                <w:szCs w:val="32"/>
              </w:rPr>
              <w:t>3000</w:t>
            </w:r>
            <w:r>
              <w:rPr>
                <w:rFonts w:ascii="Times New Roman" w:hAnsi="Times New Roman"/>
                <w:sz w:val="21"/>
                <w:szCs w:val="32"/>
              </w:rPr>
              <w:t>万元的其他建设项目，安全设施设计未组织审查，并形成书面审查报告的。</w:t>
            </w:r>
          </w:p>
        </w:tc>
        <w:tc>
          <w:tcPr>
            <w:tcW w:w="881" w:type="pct"/>
            <w:shd w:val="clear" w:color="000000" w:fill="FFFFFF"/>
            <w:vAlign w:val="center"/>
          </w:tcPr>
          <w:p w14:paraId="09C43C8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责令限期改正，并处</w:t>
            </w:r>
            <w:r>
              <w:rPr>
                <w:rFonts w:ascii="Times New Roman" w:hAnsi="Times New Roman"/>
                <w:sz w:val="21"/>
                <w:szCs w:val="32"/>
              </w:rPr>
              <w:t>1.25</w:t>
            </w:r>
            <w:r>
              <w:rPr>
                <w:rFonts w:ascii="Times New Roman" w:hAnsi="Times New Roman"/>
                <w:sz w:val="21"/>
                <w:szCs w:val="32"/>
              </w:rPr>
              <w:t>万元到</w:t>
            </w:r>
            <w:r>
              <w:rPr>
                <w:rFonts w:ascii="Times New Roman" w:hAnsi="Times New Roman"/>
                <w:sz w:val="21"/>
                <w:szCs w:val="32"/>
              </w:rPr>
              <w:t>2.25</w:t>
            </w:r>
            <w:r>
              <w:rPr>
                <w:rFonts w:ascii="Times New Roman" w:hAnsi="Times New Roman"/>
                <w:sz w:val="21"/>
                <w:szCs w:val="32"/>
              </w:rPr>
              <w:t>万元的罚款。</w:t>
            </w:r>
          </w:p>
        </w:tc>
        <w:tc>
          <w:tcPr>
            <w:tcW w:w="273" w:type="pct"/>
            <w:shd w:val="clear" w:color="000000" w:fill="FFFFFF"/>
            <w:vAlign w:val="center"/>
          </w:tcPr>
          <w:p w14:paraId="4853FB36" w14:textId="77777777" w:rsidR="00D52283" w:rsidRDefault="00D52283">
            <w:pPr>
              <w:spacing w:line="240" w:lineRule="exact"/>
              <w:jc w:val="left"/>
              <w:rPr>
                <w:rFonts w:ascii="Times New Roman" w:hAnsi="Times New Roman"/>
                <w:sz w:val="21"/>
                <w:szCs w:val="32"/>
              </w:rPr>
            </w:pPr>
          </w:p>
        </w:tc>
      </w:tr>
      <w:tr w:rsidR="00D52283" w14:paraId="2D867D82" w14:textId="77777777">
        <w:trPr>
          <w:trHeight w:val="2467"/>
          <w:jc w:val="center"/>
        </w:trPr>
        <w:tc>
          <w:tcPr>
            <w:tcW w:w="219" w:type="pct"/>
            <w:vMerge/>
            <w:shd w:val="clear" w:color="auto" w:fill="auto"/>
            <w:vAlign w:val="center"/>
          </w:tcPr>
          <w:p w14:paraId="1DF28C57"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7CFEAC09"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511ACB95"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0C00E5C7"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197BC42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3C21FE1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7F1D88F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投资额人民币</w:t>
            </w:r>
            <w:r>
              <w:rPr>
                <w:rFonts w:ascii="Times New Roman" w:hAnsi="Times New Roman"/>
                <w:sz w:val="21"/>
                <w:szCs w:val="32"/>
              </w:rPr>
              <w:t>3000</w:t>
            </w:r>
            <w:r>
              <w:rPr>
                <w:rFonts w:ascii="Times New Roman" w:hAnsi="Times New Roman"/>
                <w:sz w:val="21"/>
                <w:szCs w:val="32"/>
              </w:rPr>
              <w:t>万元以上的其他建设项目，安全设施设计未组织审查，并形成书面审查报告的。</w:t>
            </w:r>
          </w:p>
        </w:tc>
        <w:tc>
          <w:tcPr>
            <w:tcW w:w="881" w:type="pct"/>
            <w:shd w:val="clear" w:color="000000" w:fill="FFFFFF"/>
            <w:vAlign w:val="center"/>
          </w:tcPr>
          <w:p w14:paraId="2B1CC9B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责令限期改正，并处</w:t>
            </w:r>
            <w:r>
              <w:rPr>
                <w:rFonts w:ascii="Times New Roman" w:hAnsi="Times New Roman"/>
                <w:sz w:val="21"/>
                <w:szCs w:val="32"/>
              </w:rPr>
              <w:t>2.25</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73" w:type="pct"/>
            <w:shd w:val="clear" w:color="000000" w:fill="FFFFFF"/>
            <w:vAlign w:val="center"/>
          </w:tcPr>
          <w:p w14:paraId="0A745FA9" w14:textId="77777777" w:rsidR="00D52283" w:rsidRDefault="00D52283">
            <w:pPr>
              <w:spacing w:line="240" w:lineRule="exact"/>
              <w:jc w:val="left"/>
              <w:rPr>
                <w:rFonts w:ascii="Times New Roman" w:hAnsi="Times New Roman"/>
                <w:sz w:val="21"/>
                <w:szCs w:val="32"/>
              </w:rPr>
            </w:pPr>
          </w:p>
        </w:tc>
      </w:tr>
      <w:tr w:rsidR="00D52283" w14:paraId="07160470" w14:textId="77777777">
        <w:trPr>
          <w:trHeight w:val="1513"/>
          <w:jc w:val="center"/>
        </w:trPr>
        <w:tc>
          <w:tcPr>
            <w:tcW w:w="219" w:type="pct"/>
            <w:vMerge w:val="restart"/>
            <w:shd w:val="clear" w:color="auto" w:fill="auto"/>
            <w:vAlign w:val="center"/>
          </w:tcPr>
          <w:p w14:paraId="1B89B70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45</w:t>
            </w:r>
          </w:p>
        </w:tc>
        <w:tc>
          <w:tcPr>
            <w:tcW w:w="474" w:type="pct"/>
            <w:vMerge w:val="restart"/>
            <w:shd w:val="clear" w:color="auto" w:fill="auto"/>
            <w:vAlign w:val="center"/>
          </w:tcPr>
          <w:p w14:paraId="0D3F300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其他建设项目的施工单位未按照安全设施设计施工</w:t>
            </w:r>
          </w:p>
        </w:tc>
        <w:tc>
          <w:tcPr>
            <w:tcW w:w="1027" w:type="pct"/>
            <w:vMerge w:val="restart"/>
            <w:shd w:val="clear" w:color="auto" w:fill="auto"/>
            <w:vAlign w:val="center"/>
          </w:tcPr>
          <w:p w14:paraId="4C21738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《建设项目安全设施</w:t>
            </w:r>
            <w:r>
              <w:rPr>
                <w:rFonts w:ascii="Times New Roman" w:hAnsi="Times New Roman"/>
                <w:sz w:val="21"/>
                <w:szCs w:val="32"/>
              </w:rPr>
              <w:t>“</w:t>
            </w:r>
            <w:r>
              <w:rPr>
                <w:rFonts w:ascii="Times New Roman" w:hAnsi="Times New Roman"/>
                <w:sz w:val="21"/>
                <w:szCs w:val="32"/>
              </w:rPr>
              <w:t>三同时</w:t>
            </w:r>
            <w:r>
              <w:rPr>
                <w:rFonts w:ascii="Times New Roman" w:hAnsi="Times New Roman"/>
                <w:sz w:val="21"/>
                <w:szCs w:val="32"/>
              </w:rPr>
              <w:t>”</w:t>
            </w:r>
            <w:r>
              <w:rPr>
                <w:rFonts w:ascii="Times New Roman" w:hAnsi="Times New Roman"/>
                <w:sz w:val="21"/>
                <w:szCs w:val="32"/>
              </w:rPr>
              <w:t>监督管理办法》（原国家安监总局令第</w:t>
            </w:r>
            <w:r>
              <w:rPr>
                <w:rFonts w:ascii="Times New Roman" w:hAnsi="Times New Roman"/>
                <w:sz w:val="21"/>
                <w:szCs w:val="32"/>
              </w:rPr>
              <w:t>36</w:t>
            </w:r>
            <w:r>
              <w:rPr>
                <w:rFonts w:ascii="Times New Roman" w:hAnsi="Times New Roman"/>
                <w:sz w:val="21"/>
                <w:szCs w:val="32"/>
              </w:rPr>
              <w:t>号，第</w:t>
            </w:r>
            <w:r>
              <w:rPr>
                <w:rFonts w:ascii="Times New Roman" w:hAnsi="Times New Roman"/>
                <w:sz w:val="21"/>
                <w:szCs w:val="32"/>
              </w:rPr>
              <w:t>77</w:t>
            </w:r>
            <w:r>
              <w:rPr>
                <w:rFonts w:ascii="Times New Roman" w:hAnsi="Times New Roman"/>
                <w:sz w:val="21"/>
                <w:szCs w:val="32"/>
              </w:rPr>
              <w:t>号修正）第十七条第三款：施工单位应当严格按照安全设施设计和相关施工技术标</w:t>
            </w:r>
            <w:r>
              <w:rPr>
                <w:rFonts w:ascii="Times New Roman" w:hAnsi="Times New Roman"/>
                <w:sz w:val="21"/>
                <w:szCs w:val="32"/>
              </w:rPr>
              <w:lastRenderedPageBreak/>
              <w:t>准、规范施工，并对安全设施的工程质量负责。</w:t>
            </w:r>
          </w:p>
        </w:tc>
        <w:tc>
          <w:tcPr>
            <w:tcW w:w="932" w:type="pct"/>
            <w:vMerge w:val="restart"/>
            <w:shd w:val="clear" w:color="auto" w:fill="auto"/>
            <w:vAlign w:val="center"/>
          </w:tcPr>
          <w:p w14:paraId="3A58C6D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《建设项目安全设施</w:t>
            </w:r>
            <w:r>
              <w:rPr>
                <w:rFonts w:ascii="Times New Roman" w:hAnsi="Times New Roman"/>
                <w:sz w:val="21"/>
                <w:szCs w:val="32"/>
              </w:rPr>
              <w:t>“</w:t>
            </w:r>
            <w:r>
              <w:rPr>
                <w:rFonts w:ascii="Times New Roman" w:hAnsi="Times New Roman"/>
                <w:sz w:val="21"/>
                <w:szCs w:val="32"/>
              </w:rPr>
              <w:t>三同时</w:t>
            </w:r>
            <w:r>
              <w:rPr>
                <w:rFonts w:ascii="Times New Roman" w:hAnsi="Times New Roman"/>
                <w:sz w:val="21"/>
                <w:szCs w:val="32"/>
              </w:rPr>
              <w:t>”</w:t>
            </w:r>
            <w:r>
              <w:rPr>
                <w:rFonts w:ascii="Times New Roman" w:hAnsi="Times New Roman"/>
                <w:sz w:val="21"/>
                <w:szCs w:val="32"/>
              </w:rPr>
              <w:t>监督管理办法》（原国家安监总局令第</w:t>
            </w:r>
            <w:r>
              <w:rPr>
                <w:rFonts w:ascii="Times New Roman" w:hAnsi="Times New Roman"/>
                <w:sz w:val="21"/>
                <w:szCs w:val="32"/>
              </w:rPr>
              <w:t>36</w:t>
            </w:r>
            <w:r>
              <w:rPr>
                <w:rFonts w:ascii="Times New Roman" w:hAnsi="Times New Roman"/>
                <w:sz w:val="21"/>
                <w:szCs w:val="32"/>
              </w:rPr>
              <w:t>号，第</w:t>
            </w:r>
            <w:r>
              <w:rPr>
                <w:rFonts w:ascii="Times New Roman" w:hAnsi="Times New Roman"/>
                <w:sz w:val="21"/>
                <w:szCs w:val="32"/>
              </w:rPr>
              <w:t>77</w:t>
            </w:r>
            <w:r>
              <w:rPr>
                <w:rFonts w:ascii="Times New Roman" w:hAnsi="Times New Roman"/>
                <w:sz w:val="21"/>
                <w:szCs w:val="32"/>
              </w:rPr>
              <w:t>号修正）第三十条第三项：本办法第七条第（一）项、第（二）项、</w:t>
            </w:r>
            <w:r>
              <w:rPr>
                <w:rFonts w:ascii="Times New Roman" w:hAnsi="Times New Roman"/>
                <w:sz w:val="21"/>
                <w:szCs w:val="32"/>
              </w:rPr>
              <w:lastRenderedPageBreak/>
              <w:t>第（三）项和第（四）项规定以外的建设项目有下列情形之一的，对有关生产经营单位责令限期改正，可以并处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3</w:t>
            </w:r>
            <w:r>
              <w:rPr>
                <w:rFonts w:ascii="Times New Roman" w:hAnsi="Times New Roman"/>
                <w:sz w:val="21"/>
                <w:szCs w:val="32"/>
              </w:rPr>
              <w:t>万元以下的罚款：</w:t>
            </w:r>
          </w:p>
          <w:p w14:paraId="7AD23CE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（三）施工单位未按照安全设施设计施工的。</w:t>
            </w:r>
          </w:p>
        </w:tc>
        <w:tc>
          <w:tcPr>
            <w:tcW w:w="362" w:type="pct"/>
            <w:shd w:val="clear" w:color="auto" w:fill="auto"/>
            <w:vAlign w:val="center"/>
          </w:tcPr>
          <w:p w14:paraId="6E76D58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5FEAD96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4FA2851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投资额人民币</w:t>
            </w:r>
            <w:r>
              <w:rPr>
                <w:rFonts w:ascii="Times New Roman" w:hAnsi="Times New Roman"/>
                <w:sz w:val="21"/>
                <w:szCs w:val="32"/>
              </w:rPr>
              <w:t>1000</w:t>
            </w:r>
            <w:r>
              <w:rPr>
                <w:rFonts w:ascii="Times New Roman" w:hAnsi="Times New Roman"/>
                <w:sz w:val="21"/>
                <w:szCs w:val="32"/>
              </w:rPr>
              <w:t>万元以下的其他建设项目，施工单位未按照安全设施设计施工的。</w:t>
            </w:r>
          </w:p>
        </w:tc>
        <w:tc>
          <w:tcPr>
            <w:tcW w:w="881" w:type="pct"/>
            <w:shd w:val="clear" w:color="000000" w:fill="FFFFFF"/>
            <w:vAlign w:val="center"/>
          </w:tcPr>
          <w:p w14:paraId="28D923F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责令限期改正，并处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1.25</w:t>
            </w:r>
            <w:r>
              <w:rPr>
                <w:rFonts w:ascii="Times New Roman" w:hAnsi="Times New Roman"/>
                <w:sz w:val="21"/>
                <w:szCs w:val="32"/>
              </w:rPr>
              <w:t>万元以下的罚款。</w:t>
            </w:r>
          </w:p>
        </w:tc>
        <w:tc>
          <w:tcPr>
            <w:tcW w:w="273" w:type="pct"/>
            <w:shd w:val="clear" w:color="000000" w:fill="FFFFFF"/>
            <w:vAlign w:val="center"/>
          </w:tcPr>
          <w:p w14:paraId="2D46902E" w14:textId="77777777" w:rsidR="00D52283" w:rsidRDefault="00D52283">
            <w:pPr>
              <w:spacing w:line="240" w:lineRule="exact"/>
              <w:jc w:val="left"/>
              <w:rPr>
                <w:rFonts w:ascii="Times New Roman" w:hAnsi="Times New Roman"/>
                <w:sz w:val="21"/>
                <w:szCs w:val="32"/>
              </w:rPr>
            </w:pPr>
          </w:p>
        </w:tc>
      </w:tr>
      <w:tr w:rsidR="00D52283" w14:paraId="0D4283B0" w14:textId="77777777">
        <w:trPr>
          <w:trHeight w:val="1490"/>
          <w:jc w:val="center"/>
        </w:trPr>
        <w:tc>
          <w:tcPr>
            <w:tcW w:w="219" w:type="pct"/>
            <w:vMerge/>
            <w:shd w:val="clear" w:color="auto" w:fill="auto"/>
            <w:vAlign w:val="center"/>
          </w:tcPr>
          <w:p w14:paraId="72B4FA5A"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23F53B58"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11F26122"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1A8517BE"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7EEC84F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52B54F9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10BA601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投资额人民币</w:t>
            </w:r>
            <w:r>
              <w:rPr>
                <w:rFonts w:ascii="Times New Roman" w:hAnsi="Times New Roman"/>
                <w:sz w:val="21"/>
                <w:szCs w:val="32"/>
              </w:rPr>
              <w:t>1000</w:t>
            </w:r>
            <w:r>
              <w:rPr>
                <w:rFonts w:ascii="Times New Roman" w:hAnsi="Times New Roman"/>
                <w:sz w:val="21"/>
                <w:szCs w:val="32"/>
              </w:rPr>
              <w:t>万元到</w:t>
            </w:r>
            <w:r>
              <w:rPr>
                <w:rFonts w:ascii="Times New Roman" w:hAnsi="Times New Roman"/>
                <w:sz w:val="21"/>
                <w:szCs w:val="32"/>
              </w:rPr>
              <w:t>3000</w:t>
            </w:r>
            <w:r>
              <w:rPr>
                <w:rFonts w:ascii="Times New Roman" w:hAnsi="Times New Roman"/>
                <w:sz w:val="21"/>
                <w:szCs w:val="32"/>
              </w:rPr>
              <w:t>万元的其他建设项目，施工单位未按照安全设施设计施工的。</w:t>
            </w:r>
          </w:p>
        </w:tc>
        <w:tc>
          <w:tcPr>
            <w:tcW w:w="881" w:type="pct"/>
            <w:shd w:val="clear" w:color="000000" w:fill="FFFFFF"/>
            <w:vAlign w:val="center"/>
          </w:tcPr>
          <w:p w14:paraId="59053A3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责令限期改正，并处</w:t>
            </w:r>
            <w:r>
              <w:rPr>
                <w:rFonts w:ascii="Times New Roman" w:hAnsi="Times New Roman"/>
                <w:sz w:val="21"/>
                <w:szCs w:val="32"/>
              </w:rPr>
              <w:t>1.25</w:t>
            </w:r>
            <w:r>
              <w:rPr>
                <w:rFonts w:ascii="Times New Roman" w:hAnsi="Times New Roman"/>
                <w:sz w:val="21"/>
                <w:szCs w:val="32"/>
              </w:rPr>
              <w:t>万元到</w:t>
            </w:r>
            <w:r>
              <w:rPr>
                <w:rFonts w:ascii="Times New Roman" w:hAnsi="Times New Roman"/>
                <w:sz w:val="21"/>
                <w:szCs w:val="32"/>
              </w:rPr>
              <w:t>2.25</w:t>
            </w:r>
            <w:r>
              <w:rPr>
                <w:rFonts w:ascii="Times New Roman" w:hAnsi="Times New Roman"/>
                <w:sz w:val="21"/>
                <w:szCs w:val="32"/>
              </w:rPr>
              <w:t>万元的罚款。</w:t>
            </w:r>
          </w:p>
        </w:tc>
        <w:tc>
          <w:tcPr>
            <w:tcW w:w="273" w:type="pct"/>
            <w:shd w:val="clear" w:color="000000" w:fill="FFFFFF"/>
            <w:vAlign w:val="center"/>
          </w:tcPr>
          <w:p w14:paraId="3896D3A7" w14:textId="77777777" w:rsidR="00D52283" w:rsidRDefault="00D52283">
            <w:pPr>
              <w:spacing w:line="240" w:lineRule="exact"/>
              <w:jc w:val="left"/>
              <w:rPr>
                <w:rFonts w:ascii="Times New Roman" w:hAnsi="Times New Roman"/>
                <w:sz w:val="21"/>
                <w:szCs w:val="32"/>
              </w:rPr>
            </w:pPr>
          </w:p>
        </w:tc>
      </w:tr>
      <w:tr w:rsidR="00D52283" w14:paraId="75C8F3BB" w14:textId="77777777">
        <w:trPr>
          <w:trHeight w:val="1606"/>
          <w:jc w:val="center"/>
        </w:trPr>
        <w:tc>
          <w:tcPr>
            <w:tcW w:w="219" w:type="pct"/>
            <w:vMerge/>
            <w:shd w:val="clear" w:color="auto" w:fill="auto"/>
            <w:vAlign w:val="center"/>
          </w:tcPr>
          <w:p w14:paraId="4BC2BE7E"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0912D386"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324976CD"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475F5603"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2F738C2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7ED39C0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1716F5F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投资额人民币</w:t>
            </w:r>
            <w:r>
              <w:rPr>
                <w:rFonts w:ascii="Times New Roman" w:hAnsi="Times New Roman"/>
                <w:sz w:val="21"/>
                <w:szCs w:val="32"/>
              </w:rPr>
              <w:t>3000</w:t>
            </w:r>
            <w:r>
              <w:rPr>
                <w:rFonts w:ascii="Times New Roman" w:hAnsi="Times New Roman"/>
                <w:sz w:val="21"/>
                <w:szCs w:val="32"/>
              </w:rPr>
              <w:t>万元以上的其他建设项目，施工单位未按照安全设施设计施工的。</w:t>
            </w:r>
          </w:p>
        </w:tc>
        <w:tc>
          <w:tcPr>
            <w:tcW w:w="881" w:type="pct"/>
            <w:shd w:val="clear" w:color="000000" w:fill="FFFFFF"/>
            <w:vAlign w:val="center"/>
          </w:tcPr>
          <w:p w14:paraId="66E7E59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责令限期改正，并处</w:t>
            </w:r>
            <w:r>
              <w:rPr>
                <w:rFonts w:ascii="Times New Roman" w:hAnsi="Times New Roman"/>
                <w:sz w:val="21"/>
                <w:szCs w:val="32"/>
              </w:rPr>
              <w:t>2.25</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73" w:type="pct"/>
            <w:shd w:val="clear" w:color="000000" w:fill="FFFFFF"/>
            <w:vAlign w:val="center"/>
          </w:tcPr>
          <w:p w14:paraId="695ED2C6" w14:textId="77777777" w:rsidR="00D52283" w:rsidRDefault="00D52283">
            <w:pPr>
              <w:spacing w:line="240" w:lineRule="exact"/>
              <w:jc w:val="left"/>
              <w:rPr>
                <w:rFonts w:ascii="Times New Roman" w:hAnsi="Times New Roman"/>
                <w:sz w:val="21"/>
                <w:szCs w:val="32"/>
              </w:rPr>
            </w:pPr>
          </w:p>
        </w:tc>
      </w:tr>
      <w:tr w:rsidR="00D52283" w14:paraId="2270B34D" w14:textId="77777777">
        <w:trPr>
          <w:trHeight w:val="1527"/>
          <w:jc w:val="center"/>
        </w:trPr>
        <w:tc>
          <w:tcPr>
            <w:tcW w:w="219" w:type="pct"/>
            <w:vMerge w:val="restart"/>
            <w:shd w:val="clear" w:color="auto" w:fill="auto"/>
            <w:vAlign w:val="center"/>
          </w:tcPr>
          <w:p w14:paraId="393B4C2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46</w:t>
            </w:r>
          </w:p>
        </w:tc>
        <w:tc>
          <w:tcPr>
            <w:tcW w:w="474" w:type="pct"/>
            <w:vMerge w:val="restart"/>
            <w:shd w:val="clear" w:color="auto" w:fill="auto"/>
            <w:vAlign w:val="center"/>
          </w:tcPr>
          <w:p w14:paraId="32E5AB3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其他建设项目投入生产或者使用前，安全设施未经竣工验收合格，并形成书面报告</w:t>
            </w:r>
          </w:p>
        </w:tc>
        <w:tc>
          <w:tcPr>
            <w:tcW w:w="1027" w:type="pct"/>
            <w:vMerge w:val="restart"/>
            <w:shd w:val="clear" w:color="auto" w:fill="auto"/>
            <w:vAlign w:val="center"/>
          </w:tcPr>
          <w:p w14:paraId="2FE6538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《建设项目安全设施</w:t>
            </w:r>
            <w:r>
              <w:rPr>
                <w:rFonts w:ascii="Times New Roman" w:hAnsi="Times New Roman"/>
                <w:sz w:val="21"/>
                <w:szCs w:val="32"/>
              </w:rPr>
              <w:t>“</w:t>
            </w:r>
            <w:r>
              <w:rPr>
                <w:rFonts w:ascii="Times New Roman" w:hAnsi="Times New Roman"/>
                <w:sz w:val="21"/>
                <w:szCs w:val="32"/>
              </w:rPr>
              <w:t>三同时</w:t>
            </w:r>
            <w:r>
              <w:rPr>
                <w:rFonts w:ascii="Times New Roman" w:hAnsi="Times New Roman"/>
                <w:sz w:val="21"/>
                <w:szCs w:val="32"/>
              </w:rPr>
              <w:t>”</w:t>
            </w:r>
            <w:r>
              <w:rPr>
                <w:rFonts w:ascii="Times New Roman" w:hAnsi="Times New Roman"/>
                <w:sz w:val="21"/>
                <w:szCs w:val="32"/>
              </w:rPr>
              <w:t>监督管理办法》（原国家安监总局令第</w:t>
            </w:r>
            <w:r>
              <w:rPr>
                <w:rFonts w:ascii="Times New Roman" w:hAnsi="Times New Roman"/>
                <w:sz w:val="21"/>
                <w:szCs w:val="32"/>
              </w:rPr>
              <w:t>36</w:t>
            </w:r>
            <w:r>
              <w:rPr>
                <w:rFonts w:ascii="Times New Roman" w:hAnsi="Times New Roman"/>
                <w:sz w:val="21"/>
                <w:szCs w:val="32"/>
              </w:rPr>
              <w:t>号，第</w:t>
            </w:r>
            <w:r>
              <w:rPr>
                <w:rFonts w:ascii="Times New Roman" w:hAnsi="Times New Roman"/>
                <w:sz w:val="21"/>
                <w:szCs w:val="32"/>
              </w:rPr>
              <w:t>77</w:t>
            </w:r>
            <w:r>
              <w:rPr>
                <w:rFonts w:ascii="Times New Roman" w:hAnsi="Times New Roman"/>
                <w:sz w:val="21"/>
                <w:szCs w:val="32"/>
              </w:rPr>
              <w:t>号修正）第二十三条第一款：建设项目竣工投入生产或者使用前，生产经营单位应当组织对安全设施进行竣工验收，并形成书面报告备查。安全设施竣工验收合格后，方可投入生产和使用。</w:t>
            </w:r>
          </w:p>
        </w:tc>
        <w:tc>
          <w:tcPr>
            <w:tcW w:w="932" w:type="pct"/>
            <w:vMerge w:val="restart"/>
            <w:shd w:val="clear" w:color="auto" w:fill="auto"/>
            <w:vAlign w:val="center"/>
          </w:tcPr>
          <w:p w14:paraId="321ED66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《建设项目安全设施</w:t>
            </w:r>
            <w:r>
              <w:rPr>
                <w:rFonts w:ascii="Times New Roman" w:hAnsi="Times New Roman"/>
                <w:sz w:val="21"/>
                <w:szCs w:val="32"/>
              </w:rPr>
              <w:t>“</w:t>
            </w:r>
            <w:r>
              <w:rPr>
                <w:rFonts w:ascii="Times New Roman" w:hAnsi="Times New Roman"/>
                <w:sz w:val="21"/>
                <w:szCs w:val="32"/>
              </w:rPr>
              <w:t>三同时</w:t>
            </w:r>
            <w:r>
              <w:rPr>
                <w:rFonts w:ascii="Times New Roman" w:hAnsi="Times New Roman"/>
                <w:sz w:val="21"/>
                <w:szCs w:val="32"/>
              </w:rPr>
              <w:t>”</w:t>
            </w:r>
            <w:r>
              <w:rPr>
                <w:rFonts w:ascii="Times New Roman" w:hAnsi="Times New Roman"/>
                <w:sz w:val="21"/>
                <w:szCs w:val="32"/>
              </w:rPr>
              <w:t>监督管理办法》（原国家安监总局令第</w:t>
            </w:r>
            <w:r>
              <w:rPr>
                <w:rFonts w:ascii="Times New Roman" w:hAnsi="Times New Roman"/>
                <w:sz w:val="21"/>
                <w:szCs w:val="32"/>
              </w:rPr>
              <w:t>36</w:t>
            </w:r>
            <w:r>
              <w:rPr>
                <w:rFonts w:ascii="Times New Roman" w:hAnsi="Times New Roman"/>
                <w:sz w:val="21"/>
                <w:szCs w:val="32"/>
              </w:rPr>
              <w:t>号，第</w:t>
            </w:r>
            <w:r>
              <w:rPr>
                <w:rFonts w:ascii="Times New Roman" w:hAnsi="Times New Roman"/>
                <w:sz w:val="21"/>
                <w:szCs w:val="32"/>
              </w:rPr>
              <w:t>77</w:t>
            </w:r>
            <w:r>
              <w:rPr>
                <w:rFonts w:ascii="Times New Roman" w:hAnsi="Times New Roman"/>
                <w:sz w:val="21"/>
                <w:szCs w:val="32"/>
              </w:rPr>
              <w:t>号修正）第三十条第四项：本办法第七条第（一）项、第（二）项、第（三）项和第（四）项规定以外的建设项目有下列情形之一的，对有关生产经营单位责令限期改正，可以并处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3</w:t>
            </w:r>
            <w:r>
              <w:rPr>
                <w:rFonts w:ascii="Times New Roman" w:hAnsi="Times New Roman"/>
                <w:sz w:val="21"/>
                <w:szCs w:val="32"/>
              </w:rPr>
              <w:t>万元以下的罚款：</w:t>
            </w:r>
          </w:p>
          <w:p w14:paraId="64150DE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（四）投入生产或者使用前，安全设施未经竣工验收合格，并形成书面报告的。</w:t>
            </w:r>
          </w:p>
        </w:tc>
        <w:tc>
          <w:tcPr>
            <w:tcW w:w="362" w:type="pct"/>
            <w:shd w:val="clear" w:color="auto" w:fill="auto"/>
            <w:vAlign w:val="center"/>
          </w:tcPr>
          <w:p w14:paraId="16C25B5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3937C47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p w14:paraId="2B790696" w14:textId="77777777" w:rsidR="00D52283" w:rsidRDefault="00D52283">
            <w:pPr>
              <w:pBdr>
                <w:top w:val="single" w:sz="6" w:space="1" w:color="auto"/>
                <w:left w:val="single" w:sz="6" w:space="1" w:color="auto"/>
                <w:bottom w:val="single" w:sz="6" w:space="1" w:color="auto"/>
                <w:right w:val="single" w:sz="6" w:space="1" w:color="auto"/>
              </w:pBdr>
              <w:shd w:val="pct20" w:color="auto" w:fill="auto"/>
              <w:spacing w:line="240" w:lineRule="exact"/>
              <w:ind w:leftChars="500" w:left="2800" w:hangingChars="500" w:hanging="1200"/>
              <w:jc w:val="left"/>
              <w:rPr>
                <w:rFonts w:ascii="Times New Roman" w:eastAsia="宋体" w:hAnsi="Times New Roman"/>
                <w:sz w:val="24"/>
              </w:rPr>
            </w:pPr>
          </w:p>
        </w:tc>
        <w:tc>
          <w:tcPr>
            <w:tcW w:w="829" w:type="pct"/>
            <w:shd w:val="clear" w:color="000000" w:fill="FFFFFF"/>
            <w:vAlign w:val="center"/>
          </w:tcPr>
          <w:p w14:paraId="5CFE7DE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投资额人民币</w:t>
            </w:r>
            <w:r>
              <w:rPr>
                <w:rFonts w:ascii="Times New Roman" w:hAnsi="Times New Roman"/>
                <w:sz w:val="21"/>
                <w:szCs w:val="32"/>
              </w:rPr>
              <w:t>1000</w:t>
            </w:r>
            <w:r>
              <w:rPr>
                <w:rFonts w:ascii="Times New Roman" w:hAnsi="Times New Roman"/>
                <w:sz w:val="21"/>
                <w:szCs w:val="32"/>
              </w:rPr>
              <w:t>万元以下的其他建设项目，投入生产或者使用前，安全设施未经竣工验收合格，并形成书面报告的。</w:t>
            </w:r>
          </w:p>
        </w:tc>
        <w:tc>
          <w:tcPr>
            <w:tcW w:w="881" w:type="pct"/>
            <w:shd w:val="clear" w:color="000000" w:fill="FFFFFF"/>
            <w:vAlign w:val="center"/>
          </w:tcPr>
          <w:p w14:paraId="2A31302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责令限期改正，并处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1.25</w:t>
            </w:r>
            <w:r>
              <w:rPr>
                <w:rFonts w:ascii="Times New Roman" w:hAnsi="Times New Roman"/>
                <w:sz w:val="21"/>
                <w:szCs w:val="32"/>
              </w:rPr>
              <w:t>万元以下的罚款。</w:t>
            </w:r>
          </w:p>
        </w:tc>
        <w:tc>
          <w:tcPr>
            <w:tcW w:w="273" w:type="pct"/>
            <w:shd w:val="clear" w:color="000000" w:fill="FFFFFF"/>
            <w:vAlign w:val="center"/>
          </w:tcPr>
          <w:p w14:paraId="3C123B10" w14:textId="77777777" w:rsidR="00D52283" w:rsidRDefault="00D52283">
            <w:pPr>
              <w:spacing w:line="240" w:lineRule="exact"/>
              <w:jc w:val="left"/>
              <w:rPr>
                <w:rFonts w:ascii="Times New Roman" w:hAnsi="Times New Roman"/>
                <w:sz w:val="21"/>
                <w:szCs w:val="32"/>
              </w:rPr>
            </w:pPr>
          </w:p>
        </w:tc>
      </w:tr>
      <w:tr w:rsidR="00D52283" w14:paraId="053B00B8" w14:textId="77777777">
        <w:trPr>
          <w:trHeight w:val="1527"/>
          <w:jc w:val="center"/>
        </w:trPr>
        <w:tc>
          <w:tcPr>
            <w:tcW w:w="219" w:type="pct"/>
            <w:vMerge/>
            <w:shd w:val="clear" w:color="auto" w:fill="auto"/>
            <w:vAlign w:val="center"/>
          </w:tcPr>
          <w:p w14:paraId="589B4652"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57E59E37"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1EF38970"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7FEC3EE9"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25367DD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3685502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335FEB5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投资额人民币</w:t>
            </w:r>
            <w:r>
              <w:rPr>
                <w:rFonts w:ascii="Times New Roman" w:hAnsi="Times New Roman"/>
                <w:sz w:val="21"/>
                <w:szCs w:val="32"/>
              </w:rPr>
              <w:t>1000</w:t>
            </w:r>
            <w:r>
              <w:rPr>
                <w:rFonts w:ascii="Times New Roman" w:hAnsi="Times New Roman"/>
                <w:sz w:val="21"/>
                <w:szCs w:val="32"/>
              </w:rPr>
              <w:t>万元到</w:t>
            </w:r>
            <w:r>
              <w:rPr>
                <w:rFonts w:ascii="Times New Roman" w:hAnsi="Times New Roman"/>
                <w:sz w:val="21"/>
                <w:szCs w:val="32"/>
              </w:rPr>
              <w:t>3000</w:t>
            </w:r>
            <w:r>
              <w:rPr>
                <w:rFonts w:ascii="Times New Roman" w:hAnsi="Times New Roman"/>
                <w:sz w:val="21"/>
                <w:szCs w:val="32"/>
              </w:rPr>
              <w:t>万元的其他建设项目，投入生产或者使用前，安全设施未经竣工验收合格，并形成书面报告的。</w:t>
            </w:r>
          </w:p>
        </w:tc>
        <w:tc>
          <w:tcPr>
            <w:tcW w:w="881" w:type="pct"/>
            <w:shd w:val="clear" w:color="000000" w:fill="FFFFFF"/>
            <w:vAlign w:val="center"/>
          </w:tcPr>
          <w:p w14:paraId="01D42AE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责令限期改正，并处</w:t>
            </w:r>
            <w:r>
              <w:rPr>
                <w:rFonts w:ascii="Times New Roman" w:hAnsi="Times New Roman"/>
                <w:sz w:val="21"/>
                <w:szCs w:val="32"/>
              </w:rPr>
              <w:t>1.25</w:t>
            </w:r>
            <w:r>
              <w:rPr>
                <w:rFonts w:ascii="Times New Roman" w:hAnsi="Times New Roman"/>
                <w:sz w:val="21"/>
                <w:szCs w:val="32"/>
              </w:rPr>
              <w:t>万元到</w:t>
            </w:r>
            <w:r>
              <w:rPr>
                <w:rFonts w:ascii="Times New Roman" w:hAnsi="Times New Roman"/>
                <w:sz w:val="21"/>
                <w:szCs w:val="32"/>
              </w:rPr>
              <w:t>2.25</w:t>
            </w:r>
            <w:r>
              <w:rPr>
                <w:rFonts w:ascii="Times New Roman" w:hAnsi="Times New Roman"/>
                <w:sz w:val="21"/>
                <w:szCs w:val="32"/>
              </w:rPr>
              <w:t>万元的罚款。</w:t>
            </w:r>
          </w:p>
        </w:tc>
        <w:tc>
          <w:tcPr>
            <w:tcW w:w="273" w:type="pct"/>
            <w:shd w:val="clear" w:color="000000" w:fill="FFFFFF"/>
            <w:vAlign w:val="center"/>
          </w:tcPr>
          <w:p w14:paraId="437F49B2" w14:textId="77777777" w:rsidR="00D52283" w:rsidRDefault="00D52283">
            <w:pPr>
              <w:spacing w:line="240" w:lineRule="exact"/>
              <w:jc w:val="left"/>
              <w:rPr>
                <w:rFonts w:ascii="Times New Roman" w:hAnsi="Times New Roman"/>
                <w:sz w:val="21"/>
                <w:szCs w:val="32"/>
              </w:rPr>
            </w:pPr>
          </w:p>
        </w:tc>
      </w:tr>
      <w:tr w:rsidR="00D52283" w14:paraId="1DDF20B4" w14:textId="77777777">
        <w:trPr>
          <w:trHeight w:val="1527"/>
          <w:jc w:val="center"/>
        </w:trPr>
        <w:tc>
          <w:tcPr>
            <w:tcW w:w="219" w:type="pct"/>
            <w:vMerge/>
            <w:shd w:val="clear" w:color="auto" w:fill="auto"/>
            <w:vAlign w:val="center"/>
          </w:tcPr>
          <w:p w14:paraId="43974F29"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1EC4BA34"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7C281C5A"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29D4A321"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5D82FB5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04F0DDA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2772EC4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投资额人民币</w:t>
            </w:r>
            <w:r>
              <w:rPr>
                <w:rFonts w:ascii="Times New Roman" w:hAnsi="Times New Roman"/>
                <w:sz w:val="21"/>
                <w:szCs w:val="32"/>
              </w:rPr>
              <w:t>3000</w:t>
            </w:r>
            <w:r>
              <w:rPr>
                <w:rFonts w:ascii="Times New Roman" w:hAnsi="Times New Roman"/>
                <w:sz w:val="21"/>
                <w:szCs w:val="32"/>
              </w:rPr>
              <w:t>万元以上的其他建设项目，投入生产或者使用前，安全设施未经竣工验收合格，并形成书面报告的。</w:t>
            </w:r>
          </w:p>
        </w:tc>
        <w:tc>
          <w:tcPr>
            <w:tcW w:w="881" w:type="pct"/>
            <w:shd w:val="clear" w:color="000000" w:fill="FFFFFF"/>
            <w:vAlign w:val="center"/>
          </w:tcPr>
          <w:p w14:paraId="7EDE957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责令限期改正，并处</w:t>
            </w:r>
            <w:r>
              <w:rPr>
                <w:rFonts w:ascii="Times New Roman" w:hAnsi="Times New Roman"/>
                <w:sz w:val="21"/>
                <w:szCs w:val="32"/>
              </w:rPr>
              <w:t>2.25</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73" w:type="pct"/>
            <w:shd w:val="clear" w:color="000000" w:fill="FFFFFF"/>
            <w:vAlign w:val="center"/>
          </w:tcPr>
          <w:p w14:paraId="3C18C8E0" w14:textId="77777777" w:rsidR="00D52283" w:rsidRDefault="00D52283">
            <w:pPr>
              <w:spacing w:line="240" w:lineRule="exact"/>
              <w:jc w:val="left"/>
              <w:rPr>
                <w:rFonts w:ascii="Times New Roman" w:hAnsi="Times New Roman"/>
                <w:sz w:val="21"/>
                <w:szCs w:val="32"/>
              </w:rPr>
            </w:pPr>
          </w:p>
        </w:tc>
      </w:tr>
      <w:tr w:rsidR="00D52283" w14:paraId="7E76B58F" w14:textId="77777777">
        <w:trPr>
          <w:trHeight w:val="1827"/>
          <w:jc w:val="center"/>
        </w:trPr>
        <w:tc>
          <w:tcPr>
            <w:tcW w:w="219" w:type="pct"/>
            <w:vMerge w:val="restart"/>
            <w:shd w:val="clear" w:color="auto" w:fill="auto"/>
            <w:vAlign w:val="center"/>
          </w:tcPr>
          <w:p w14:paraId="13F65F6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47</w:t>
            </w:r>
          </w:p>
        </w:tc>
        <w:tc>
          <w:tcPr>
            <w:tcW w:w="474" w:type="pct"/>
            <w:vMerge w:val="restart"/>
            <w:shd w:val="clear" w:color="auto" w:fill="auto"/>
            <w:vAlign w:val="center"/>
          </w:tcPr>
          <w:p w14:paraId="6DB5B26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已经批准的建设项目安全设施设计发生重大变更后未报原批准部门审查同意擅自开工建设</w:t>
            </w:r>
          </w:p>
        </w:tc>
        <w:tc>
          <w:tcPr>
            <w:tcW w:w="1027" w:type="pct"/>
            <w:vMerge w:val="restart"/>
            <w:shd w:val="clear" w:color="auto" w:fill="auto"/>
            <w:vAlign w:val="center"/>
          </w:tcPr>
          <w:p w14:paraId="6E88F82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《建设项目安全设施</w:t>
            </w:r>
            <w:r>
              <w:rPr>
                <w:rFonts w:ascii="Times New Roman" w:hAnsi="Times New Roman"/>
                <w:sz w:val="21"/>
                <w:szCs w:val="32"/>
              </w:rPr>
              <w:t>“</w:t>
            </w:r>
            <w:r>
              <w:rPr>
                <w:rFonts w:ascii="Times New Roman" w:hAnsi="Times New Roman"/>
                <w:sz w:val="21"/>
                <w:szCs w:val="32"/>
              </w:rPr>
              <w:t>三同时</w:t>
            </w:r>
            <w:r>
              <w:rPr>
                <w:rFonts w:ascii="Times New Roman" w:hAnsi="Times New Roman"/>
                <w:sz w:val="21"/>
                <w:szCs w:val="32"/>
              </w:rPr>
              <w:t>”</w:t>
            </w:r>
            <w:r>
              <w:rPr>
                <w:rFonts w:ascii="Times New Roman" w:hAnsi="Times New Roman"/>
                <w:sz w:val="21"/>
                <w:szCs w:val="32"/>
              </w:rPr>
              <w:t>监督管理办法》（原国家安监总局令第</w:t>
            </w:r>
            <w:r>
              <w:rPr>
                <w:rFonts w:ascii="Times New Roman" w:hAnsi="Times New Roman"/>
                <w:sz w:val="21"/>
                <w:szCs w:val="32"/>
              </w:rPr>
              <w:t>36</w:t>
            </w:r>
            <w:r>
              <w:rPr>
                <w:rFonts w:ascii="Times New Roman" w:hAnsi="Times New Roman"/>
                <w:sz w:val="21"/>
                <w:szCs w:val="32"/>
              </w:rPr>
              <w:t>号，第</w:t>
            </w:r>
            <w:r>
              <w:rPr>
                <w:rFonts w:ascii="Times New Roman" w:hAnsi="Times New Roman"/>
                <w:sz w:val="21"/>
                <w:szCs w:val="32"/>
              </w:rPr>
              <w:t>77</w:t>
            </w:r>
            <w:r>
              <w:rPr>
                <w:rFonts w:ascii="Times New Roman" w:hAnsi="Times New Roman"/>
                <w:sz w:val="21"/>
                <w:szCs w:val="32"/>
              </w:rPr>
              <w:t>号令修订）第十五条：已经批准的建设项目及其安全设施设计有下列情形之一的，生产经营单位应当报原批准部门审查同意；未经审查同意的，不得开工建设：（一）建设项目的规模、生产工艺、原料、设备发生重大变更的；</w:t>
            </w:r>
          </w:p>
          <w:p w14:paraId="17A58E0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（二）改变安全设施设计且可能降低安全性能的；</w:t>
            </w:r>
          </w:p>
          <w:p w14:paraId="45462E2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（三）在施工期间重新设计的。</w:t>
            </w:r>
          </w:p>
        </w:tc>
        <w:tc>
          <w:tcPr>
            <w:tcW w:w="932" w:type="pct"/>
            <w:vMerge w:val="restart"/>
            <w:shd w:val="clear" w:color="auto" w:fill="auto"/>
            <w:tcMar>
              <w:top w:w="0" w:type="dxa"/>
              <w:left w:w="57" w:type="dxa"/>
              <w:bottom w:w="0" w:type="dxa"/>
              <w:right w:w="57" w:type="dxa"/>
            </w:tcMar>
            <w:vAlign w:val="center"/>
          </w:tcPr>
          <w:p w14:paraId="3065944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《建设项目安全设施</w:t>
            </w:r>
            <w:r>
              <w:rPr>
                <w:rFonts w:ascii="Times New Roman" w:hAnsi="Times New Roman"/>
                <w:sz w:val="21"/>
                <w:szCs w:val="32"/>
              </w:rPr>
              <w:t>“</w:t>
            </w:r>
            <w:r>
              <w:rPr>
                <w:rFonts w:ascii="Times New Roman" w:hAnsi="Times New Roman"/>
                <w:sz w:val="21"/>
                <w:szCs w:val="32"/>
              </w:rPr>
              <w:t>三同时</w:t>
            </w:r>
            <w:r>
              <w:rPr>
                <w:rFonts w:ascii="Times New Roman" w:hAnsi="Times New Roman"/>
                <w:sz w:val="21"/>
                <w:szCs w:val="32"/>
              </w:rPr>
              <w:t>”</w:t>
            </w:r>
            <w:r>
              <w:rPr>
                <w:rFonts w:ascii="Times New Roman" w:hAnsi="Times New Roman"/>
                <w:sz w:val="21"/>
                <w:szCs w:val="32"/>
              </w:rPr>
              <w:t>监督管理办法》（原国家安监总局令第</w:t>
            </w:r>
            <w:r>
              <w:rPr>
                <w:rFonts w:ascii="Times New Roman" w:hAnsi="Times New Roman"/>
                <w:sz w:val="21"/>
                <w:szCs w:val="32"/>
              </w:rPr>
              <w:t>36</w:t>
            </w:r>
            <w:r>
              <w:rPr>
                <w:rFonts w:ascii="Times New Roman" w:hAnsi="Times New Roman"/>
                <w:sz w:val="21"/>
                <w:szCs w:val="32"/>
              </w:rPr>
              <w:t>号，第</w:t>
            </w:r>
            <w:r>
              <w:rPr>
                <w:rFonts w:ascii="Times New Roman" w:hAnsi="Times New Roman"/>
                <w:sz w:val="21"/>
                <w:szCs w:val="32"/>
              </w:rPr>
              <w:t>77</w:t>
            </w:r>
            <w:r>
              <w:rPr>
                <w:rFonts w:ascii="Times New Roman" w:hAnsi="Times New Roman"/>
                <w:sz w:val="21"/>
                <w:szCs w:val="32"/>
              </w:rPr>
              <w:t>号令修订）第二十九条：已经批准的建设项目安全设施设计发生重大变更，生产经营单位未报原批准部门审查同意擅自开工建设的，责令限期改正，可以并处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362" w:type="pct"/>
            <w:shd w:val="clear" w:color="auto" w:fill="auto"/>
            <w:vAlign w:val="center"/>
          </w:tcPr>
          <w:p w14:paraId="43F6B9F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6B4925D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703CFB7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已经批准的建设项目安全设施设计发生重大变更，有</w:t>
            </w:r>
            <w:r>
              <w:rPr>
                <w:rFonts w:ascii="Times New Roman" w:hAnsi="Times New Roman"/>
                <w:sz w:val="21"/>
                <w:szCs w:val="32"/>
              </w:rPr>
              <w:t>1</w:t>
            </w:r>
            <w:r>
              <w:rPr>
                <w:rFonts w:ascii="Times New Roman" w:hAnsi="Times New Roman"/>
                <w:sz w:val="21"/>
                <w:szCs w:val="32"/>
              </w:rPr>
              <w:t>项变更未报原批准部门审查同意擅自开工建设的。</w:t>
            </w:r>
          </w:p>
        </w:tc>
        <w:tc>
          <w:tcPr>
            <w:tcW w:w="881" w:type="pct"/>
            <w:shd w:val="clear" w:color="000000" w:fill="FFFFFF"/>
            <w:vAlign w:val="center"/>
          </w:tcPr>
          <w:p w14:paraId="6E88397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责令限期改正，并处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1.6</w:t>
            </w:r>
            <w:r>
              <w:rPr>
                <w:rFonts w:ascii="Times New Roman" w:hAnsi="Times New Roman"/>
                <w:sz w:val="21"/>
                <w:szCs w:val="32"/>
              </w:rPr>
              <w:t>万元以下的罚款。</w:t>
            </w:r>
          </w:p>
        </w:tc>
        <w:tc>
          <w:tcPr>
            <w:tcW w:w="273" w:type="pct"/>
            <w:shd w:val="clear" w:color="000000" w:fill="FFFFFF"/>
            <w:vAlign w:val="center"/>
          </w:tcPr>
          <w:p w14:paraId="7B120C81" w14:textId="77777777" w:rsidR="00D52283" w:rsidRDefault="00D52283">
            <w:pPr>
              <w:spacing w:line="240" w:lineRule="exact"/>
              <w:jc w:val="left"/>
              <w:rPr>
                <w:rFonts w:ascii="Times New Roman" w:hAnsi="Times New Roman"/>
                <w:sz w:val="21"/>
                <w:szCs w:val="32"/>
              </w:rPr>
            </w:pPr>
          </w:p>
        </w:tc>
      </w:tr>
      <w:tr w:rsidR="00D52283" w14:paraId="6324DF5B" w14:textId="77777777">
        <w:trPr>
          <w:trHeight w:val="1698"/>
          <w:jc w:val="center"/>
        </w:trPr>
        <w:tc>
          <w:tcPr>
            <w:tcW w:w="219" w:type="pct"/>
            <w:vMerge/>
            <w:shd w:val="clear" w:color="auto" w:fill="auto"/>
            <w:vAlign w:val="center"/>
          </w:tcPr>
          <w:p w14:paraId="2B20232A"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0AF1D19C"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7A030EDB"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625DE8CF"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47B933C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2704265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653EE72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已经批准的建设项目安全设施设计发生重大变更，有</w:t>
            </w:r>
            <w:r>
              <w:rPr>
                <w:rFonts w:ascii="Times New Roman" w:hAnsi="Times New Roman"/>
                <w:sz w:val="21"/>
                <w:szCs w:val="32"/>
              </w:rPr>
              <w:t>2</w:t>
            </w:r>
            <w:r>
              <w:rPr>
                <w:rFonts w:ascii="Times New Roman" w:hAnsi="Times New Roman"/>
                <w:sz w:val="21"/>
                <w:szCs w:val="32"/>
              </w:rPr>
              <w:t>项变更未报原批准部门审查同意擅自开工建设的。</w:t>
            </w:r>
          </w:p>
        </w:tc>
        <w:tc>
          <w:tcPr>
            <w:tcW w:w="881" w:type="pct"/>
            <w:shd w:val="clear" w:color="000000" w:fill="FFFFFF"/>
            <w:vAlign w:val="center"/>
          </w:tcPr>
          <w:p w14:paraId="3936114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责令限期改正，并处</w:t>
            </w:r>
            <w:r>
              <w:rPr>
                <w:rFonts w:ascii="Times New Roman" w:hAnsi="Times New Roman"/>
                <w:sz w:val="21"/>
                <w:szCs w:val="32"/>
              </w:rPr>
              <w:t>1.6</w:t>
            </w:r>
            <w:r>
              <w:rPr>
                <w:rFonts w:ascii="Times New Roman" w:hAnsi="Times New Roman"/>
                <w:sz w:val="21"/>
                <w:szCs w:val="32"/>
              </w:rPr>
              <w:t>万元到</w:t>
            </w:r>
            <w:r>
              <w:rPr>
                <w:rFonts w:ascii="Times New Roman" w:hAnsi="Times New Roman"/>
                <w:sz w:val="21"/>
                <w:szCs w:val="32"/>
              </w:rPr>
              <w:t>2.4</w:t>
            </w:r>
            <w:r>
              <w:rPr>
                <w:rFonts w:ascii="Times New Roman" w:hAnsi="Times New Roman"/>
                <w:sz w:val="21"/>
                <w:szCs w:val="32"/>
              </w:rPr>
              <w:t>万元的罚款。</w:t>
            </w:r>
          </w:p>
        </w:tc>
        <w:tc>
          <w:tcPr>
            <w:tcW w:w="273" w:type="pct"/>
            <w:shd w:val="clear" w:color="000000" w:fill="FFFFFF"/>
            <w:vAlign w:val="center"/>
          </w:tcPr>
          <w:p w14:paraId="6A413897" w14:textId="77777777" w:rsidR="00D52283" w:rsidRDefault="00D52283">
            <w:pPr>
              <w:spacing w:line="240" w:lineRule="exact"/>
              <w:jc w:val="left"/>
              <w:rPr>
                <w:rFonts w:ascii="Times New Roman" w:hAnsi="Times New Roman"/>
                <w:sz w:val="21"/>
                <w:szCs w:val="32"/>
              </w:rPr>
            </w:pPr>
          </w:p>
        </w:tc>
      </w:tr>
      <w:tr w:rsidR="00D52283" w14:paraId="33526DE2" w14:textId="77777777">
        <w:trPr>
          <w:trHeight w:val="1844"/>
          <w:jc w:val="center"/>
        </w:trPr>
        <w:tc>
          <w:tcPr>
            <w:tcW w:w="219" w:type="pct"/>
            <w:vMerge/>
            <w:shd w:val="clear" w:color="auto" w:fill="auto"/>
            <w:vAlign w:val="center"/>
          </w:tcPr>
          <w:p w14:paraId="1899927C"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56954C27"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38975B58"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21981D61"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63ABE6F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54C915B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41538C0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已经批准的建设项目安全设施设计发生重大变更，</w:t>
            </w:r>
            <w:r>
              <w:rPr>
                <w:rFonts w:ascii="Times New Roman" w:hAnsi="Times New Roman"/>
                <w:sz w:val="21"/>
                <w:szCs w:val="32"/>
              </w:rPr>
              <w:t>3</w:t>
            </w:r>
            <w:r>
              <w:rPr>
                <w:rFonts w:ascii="Times New Roman" w:hAnsi="Times New Roman"/>
                <w:sz w:val="21"/>
                <w:szCs w:val="32"/>
              </w:rPr>
              <w:t>项变更均未报原批准部门审查同意擅自开工建设的。</w:t>
            </w:r>
          </w:p>
        </w:tc>
        <w:tc>
          <w:tcPr>
            <w:tcW w:w="881" w:type="pct"/>
            <w:shd w:val="clear" w:color="000000" w:fill="FFFFFF"/>
            <w:vAlign w:val="center"/>
          </w:tcPr>
          <w:p w14:paraId="3D2F2A3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责令限期改正，并处</w:t>
            </w:r>
            <w:r>
              <w:rPr>
                <w:rFonts w:ascii="Times New Roman" w:hAnsi="Times New Roman"/>
                <w:sz w:val="21"/>
                <w:szCs w:val="32"/>
              </w:rPr>
              <w:t>2.4</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73" w:type="pct"/>
            <w:shd w:val="clear" w:color="000000" w:fill="FFFFFF"/>
            <w:vAlign w:val="center"/>
          </w:tcPr>
          <w:p w14:paraId="5572E1EF" w14:textId="77777777" w:rsidR="00D52283" w:rsidRDefault="00D52283">
            <w:pPr>
              <w:spacing w:line="240" w:lineRule="exact"/>
              <w:jc w:val="left"/>
              <w:rPr>
                <w:rFonts w:ascii="Times New Roman" w:hAnsi="Times New Roman"/>
                <w:sz w:val="21"/>
                <w:szCs w:val="32"/>
              </w:rPr>
            </w:pPr>
          </w:p>
        </w:tc>
      </w:tr>
      <w:tr w:rsidR="00D52283" w14:paraId="4DA4EA41" w14:textId="77777777">
        <w:trPr>
          <w:trHeight w:val="3914"/>
          <w:jc w:val="center"/>
        </w:trPr>
        <w:tc>
          <w:tcPr>
            <w:tcW w:w="219" w:type="pct"/>
            <w:vMerge w:val="restart"/>
            <w:shd w:val="clear" w:color="auto" w:fill="auto"/>
            <w:vAlign w:val="center"/>
          </w:tcPr>
          <w:p w14:paraId="7C4E4BB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48</w:t>
            </w:r>
          </w:p>
        </w:tc>
        <w:tc>
          <w:tcPr>
            <w:tcW w:w="474" w:type="pct"/>
            <w:vMerge w:val="restart"/>
            <w:shd w:val="clear" w:color="auto" w:fill="auto"/>
            <w:vAlign w:val="center"/>
          </w:tcPr>
          <w:p w14:paraId="62BAC84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生产经营单未在有较大危险因素的生产经营场所和有关设施、设备上设置明显的安全警示标志</w:t>
            </w:r>
          </w:p>
        </w:tc>
        <w:tc>
          <w:tcPr>
            <w:tcW w:w="1027" w:type="pct"/>
            <w:vMerge w:val="restart"/>
            <w:shd w:val="clear" w:color="auto" w:fill="auto"/>
            <w:vAlign w:val="center"/>
          </w:tcPr>
          <w:p w14:paraId="32A212C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《中华人民共和国安全生产法》第三十五条：生产经营单位应当在有较大危险因素的生产经营场所和有关设施、设备上，设置明显的安全警示标志。</w:t>
            </w:r>
          </w:p>
        </w:tc>
        <w:tc>
          <w:tcPr>
            <w:tcW w:w="932" w:type="pct"/>
            <w:vMerge w:val="restart"/>
            <w:shd w:val="clear" w:color="auto" w:fill="auto"/>
            <w:vAlign w:val="center"/>
          </w:tcPr>
          <w:p w14:paraId="0EB62A1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九十九条第一项：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14:paraId="7D7A769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（一）未在有较大危险因素的生产经营场所和有关设施、设备上设置明显的安全警示标志的。</w:t>
            </w:r>
          </w:p>
        </w:tc>
        <w:tc>
          <w:tcPr>
            <w:tcW w:w="362" w:type="pct"/>
            <w:shd w:val="clear" w:color="auto" w:fill="auto"/>
            <w:vAlign w:val="center"/>
          </w:tcPr>
          <w:p w14:paraId="5E2594A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62C534F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428DE78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有</w:t>
            </w:r>
            <w:r>
              <w:rPr>
                <w:rFonts w:ascii="Times New Roman" w:hAnsi="Times New Roman"/>
                <w:sz w:val="21"/>
                <w:szCs w:val="32"/>
              </w:rPr>
              <w:t>3</w:t>
            </w:r>
            <w:r>
              <w:rPr>
                <w:rFonts w:ascii="Times New Roman" w:hAnsi="Times New Roman"/>
                <w:sz w:val="21"/>
                <w:szCs w:val="32"/>
              </w:rPr>
              <w:t>处以下未设置明显的安全警示标志的。</w:t>
            </w:r>
          </w:p>
        </w:tc>
        <w:tc>
          <w:tcPr>
            <w:tcW w:w="881" w:type="pct"/>
            <w:shd w:val="clear" w:color="000000" w:fill="FFFFFF"/>
            <w:vAlign w:val="center"/>
          </w:tcPr>
          <w:p w14:paraId="58F92E2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1.5</w:t>
            </w:r>
            <w:r>
              <w:rPr>
                <w:rFonts w:ascii="Times New Roman" w:hAnsi="Times New Roman"/>
                <w:sz w:val="21"/>
                <w:szCs w:val="32"/>
              </w:rPr>
              <w:t>万元以下的罚款；逾期未改正的，处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9.5</w:t>
            </w:r>
            <w:r>
              <w:rPr>
                <w:rFonts w:ascii="Times New Roman" w:hAnsi="Times New Roman"/>
                <w:sz w:val="21"/>
                <w:szCs w:val="32"/>
              </w:rPr>
              <w:t>万元以下的罚款，对其直接负责的主管人员和其他直接责任人员处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1.3</w:t>
            </w:r>
            <w:r>
              <w:rPr>
                <w:rFonts w:ascii="Times New Roman" w:hAnsi="Times New Roman"/>
                <w:sz w:val="21"/>
                <w:szCs w:val="32"/>
              </w:rPr>
              <w:t>万元以下的罚款；情节严重的，责令停产停业整顿；构成犯罪的，依照刑法有关规定追究刑事责任。</w:t>
            </w:r>
          </w:p>
        </w:tc>
        <w:tc>
          <w:tcPr>
            <w:tcW w:w="273" w:type="pct"/>
            <w:shd w:val="clear" w:color="000000" w:fill="FFFFFF"/>
            <w:vAlign w:val="center"/>
          </w:tcPr>
          <w:p w14:paraId="6A6C091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设置不予处罚清单</w:t>
            </w:r>
          </w:p>
        </w:tc>
      </w:tr>
      <w:tr w:rsidR="00D52283" w14:paraId="272BACD0" w14:textId="77777777">
        <w:trPr>
          <w:trHeight w:val="3806"/>
          <w:jc w:val="center"/>
        </w:trPr>
        <w:tc>
          <w:tcPr>
            <w:tcW w:w="219" w:type="pct"/>
            <w:vMerge/>
            <w:shd w:val="clear" w:color="auto" w:fill="auto"/>
            <w:vAlign w:val="center"/>
          </w:tcPr>
          <w:p w14:paraId="4ABB9CF9"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1A81E2BD"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03E41DD1"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61589465"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1E41CCB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5D587DF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26E68BD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有</w:t>
            </w:r>
            <w:r>
              <w:rPr>
                <w:rFonts w:ascii="Times New Roman" w:hAnsi="Times New Roman"/>
                <w:sz w:val="21"/>
                <w:szCs w:val="32"/>
              </w:rPr>
              <w:t>3</w:t>
            </w:r>
            <w:r>
              <w:rPr>
                <w:rFonts w:ascii="Times New Roman" w:hAnsi="Times New Roman"/>
                <w:sz w:val="21"/>
                <w:szCs w:val="32"/>
              </w:rPr>
              <w:t>处到</w:t>
            </w:r>
            <w:r>
              <w:rPr>
                <w:rFonts w:ascii="Times New Roman" w:hAnsi="Times New Roman"/>
                <w:sz w:val="21"/>
                <w:szCs w:val="32"/>
              </w:rPr>
              <w:t>6</w:t>
            </w:r>
            <w:r>
              <w:rPr>
                <w:rFonts w:ascii="Times New Roman" w:hAnsi="Times New Roman"/>
                <w:sz w:val="21"/>
                <w:szCs w:val="32"/>
              </w:rPr>
              <w:t>处未设置明显的安全警示标志的。</w:t>
            </w:r>
          </w:p>
        </w:tc>
        <w:tc>
          <w:tcPr>
            <w:tcW w:w="881" w:type="pct"/>
            <w:shd w:val="clear" w:color="000000" w:fill="FFFFFF"/>
            <w:vAlign w:val="center"/>
          </w:tcPr>
          <w:p w14:paraId="758F4F4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1.5</w:t>
            </w:r>
            <w:r>
              <w:rPr>
                <w:rFonts w:ascii="Times New Roman" w:hAnsi="Times New Roman"/>
                <w:sz w:val="21"/>
                <w:szCs w:val="32"/>
              </w:rPr>
              <w:t>万元到</w:t>
            </w:r>
            <w:r>
              <w:rPr>
                <w:rFonts w:ascii="Times New Roman" w:hAnsi="Times New Roman"/>
                <w:sz w:val="21"/>
                <w:szCs w:val="32"/>
              </w:rPr>
              <w:t>3.5</w:t>
            </w:r>
            <w:r>
              <w:rPr>
                <w:rFonts w:ascii="Times New Roman" w:hAnsi="Times New Roman"/>
                <w:sz w:val="21"/>
                <w:szCs w:val="32"/>
              </w:rPr>
              <w:t>万元的罚款；逾期未改正的，处</w:t>
            </w:r>
            <w:r>
              <w:rPr>
                <w:rFonts w:ascii="Times New Roman" w:hAnsi="Times New Roman"/>
                <w:sz w:val="21"/>
                <w:szCs w:val="32"/>
              </w:rPr>
              <w:t>9.5</w:t>
            </w:r>
            <w:r>
              <w:rPr>
                <w:rFonts w:ascii="Times New Roman" w:hAnsi="Times New Roman"/>
                <w:sz w:val="21"/>
                <w:szCs w:val="32"/>
              </w:rPr>
              <w:t>万元到</w:t>
            </w:r>
            <w:r>
              <w:rPr>
                <w:rFonts w:ascii="Times New Roman" w:hAnsi="Times New Roman"/>
                <w:sz w:val="21"/>
                <w:szCs w:val="32"/>
              </w:rPr>
              <w:t>15.5</w:t>
            </w:r>
            <w:r>
              <w:rPr>
                <w:rFonts w:ascii="Times New Roman" w:hAnsi="Times New Roman"/>
                <w:sz w:val="21"/>
                <w:szCs w:val="32"/>
              </w:rPr>
              <w:t>万元的罚款，对其直接负责的主管人员和其他直接责任人员处</w:t>
            </w:r>
            <w:r>
              <w:rPr>
                <w:rFonts w:ascii="Times New Roman" w:hAnsi="Times New Roman"/>
                <w:sz w:val="21"/>
                <w:szCs w:val="32"/>
              </w:rPr>
              <w:t>1.3</w:t>
            </w:r>
            <w:r>
              <w:rPr>
                <w:rFonts w:ascii="Times New Roman" w:hAnsi="Times New Roman"/>
                <w:sz w:val="21"/>
                <w:szCs w:val="32"/>
              </w:rPr>
              <w:t>万元到</w:t>
            </w:r>
            <w:r>
              <w:rPr>
                <w:rFonts w:ascii="Times New Roman" w:hAnsi="Times New Roman"/>
                <w:sz w:val="21"/>
                <w:szCs w:val="32"/>
              </w:rPr>
              <w:t>1.7</w:t>
            </w:r>
            <w:r>
              <w:rPr>
                <w:rFonts w:ascii="Times New Roman" w:hAnsi="Times New Roman"/>
                <w:sz w:val="21"/>
                <w:szCs w:val="32"/>
              </w:rPr>
              <w:t>万元的罚款；情节严重的，责令停产停业整顿；构成犯罪的，依照刑法有关规定追究刑事责任。</w:t>
            </w:r>
          </w:p>
        </w:tc>
        <w:tc>
          <w:tcPr>
            <w:tcW w:w="273" w:type="pct"/>
            <w:shd w:val="clear" w:color="000000" w:fill="FFFFFF"/>
            <w:vAlign w:val="center"/>
          </w:tcPr>
          <w:p w14:paraId="15E256E1" w14:textId="77777777" w:rsidR="00D52283" w:rsidRDefault="00D52283">
            <w:pPr>
              <w:spacing w:line="240" w:lineRule="exact"/>
              <w:jc w:val="left"/>
              <w:rPr>
                <w:rFonts w:ascii="Times New Roman" w:hAnsi="Times New Roman"/>
                <w:sz w:val="21"/>
                <w:szCs w:val="32"/>
              </w:rPr>
            </w:pPr>
          </w:p>
        </w:tc>
      </w:tr>
      <w:tr w:rsidR="00D52283" w14:paraId="027397D8" w14:textId="77777777">
        <w:trPr>
          <w:trHeight w:val="2523"/>
          <w:jc w:val="center"/>
        </w:trPr>
        <w:tc>
          <w:tcPr>
            <w:tcW w:w="219" w:type="pct"/>
            <w:vMerge/>
            <w:shd w:val="clear" w:color="auto" w:fill="auto"/>
            <w:vAlign w:val="center"/>
          </w:tcPr>
          <w:p w14:paraId="51916E72"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5346DECF"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60DE8B68"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5496F750"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3E9A8C6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4A0A460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072D743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有</w:t>
            </w:r>
            <w:r>
              <w:rPr>
                <w:rFonts w:ascii="Times New Roman" w:hAnsi="Times New Roman"/>
                <w:sz w:val="21"/>
                <w:szCs w:val="32"/>
              </w:rPr>
              <w:t>6</w:t>
            </w:r>
            <w:r>
              <w:rPr>
                <w:rFonts w:ascii="Times New Roman" w:hAnsi="Times New Roman"/>
                <w:sz w:val="21"/>
                <w:szCs w:val="32"/>
              </w:rPr>
              <w:t>处以上未设置明显的安全警示标志的。</w:t>
            </w:r>
          </w:p>
        </w:tc>
        <w:tc>
          <w:tcPr>
            <w:tcW w:w="881" w:type="pct"/>
            <w:shd w:val="clear" w:color="000000" w:fill="FFFFFF"/>
            <w:vAlign w:val="center"/>
          </w:tcPr>
          <w:p w14:paraId="75D0AE4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3.5</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万元以下的罚款；逾期未改正的，处</w:t>
            </w:r>
            <w:r>
              <w:rPr>
                <w:rFonts w:ascii="Times New Roman" w:hAnsi="Times New Roman"/>
                <w:sz w:val="21"/>
                <w:szCs w:val="32"/>
              </w:rPr>
              <w:t>15.5</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万元以下的罚款，对其直接负责的主管人员和其他直接责任人员处</w:t>
            </w:r>
            <w:r>
              <w:rPr>
                <w:rFonts w:ascii="Times New Roman" w:hAnsi="Times New Roman"/>
                <w:sz w:val="21"/>
                <w:szCs w:val="32"/>
              </w:rPr>
              <w:t>1.7</w:t>
            </w:r>
            <w:r>
              <w:rPr>
                <w:rFonts w:ascii="Times New Roman" w:hAnsi="Times New Roman"/>
                <w:sz w:val="21"/>
                <w:szCs w:val="32"/>
              </w:rPr>
              <w:t>万元以上</w:t>
            </w:r>
            <w:r>
              <w:rPr>
                <w:rFonts w:ascii="Times New Roman" w:hAnsi="Times New Roman"/>
                <w:sz w:val="21"/>
                <w:szCs w:val="32"/>
              </w:rPr>
              <w:t>2</w:t>
            </w:r>
            <w:r>
              <w:rPr>
                <w:rFonts w:ascii="Times New Roman" w:hAnsi="Times New Roman"/>
                <w:sz w:val="21"/>
                <w:szCs w:val="32"/>
              </w:rPr>
              <w:t>万元以下的罚款；情节严重的，责令停产停业整顿；构成犯罪的，依照刑法有关规定追究刑事责任。</w:t>
            </w:r>
          </w:p>
        </w:tc>
        <w:tc>
          <w:tcPr>
            <w:tcW w:w="273" w:type="pct"/>
            <w:shd w:val="clear" w:color="000000" w:fill="FFFFFF"/>
            <w:vAlign w:val="center"/>
          </w:tcPr>
          <w:p w14:paraId="61BBF359" w14:textId="77777777" w:rsidR="00D52283" w:rsidRDefault="00D52283">
            <w:pPr>
              <w:spacing w:line="240" w:lineRule="exact"/>
              <w:jc w:val="left"/>
              <w:rPr>
                <w:rFonts w:ascii="Times New Roman" w:hAnsi="Times New Roman"/>
                <w:sz w:val="21"/>
                <w:szCs w:val="32"/>
              </w:rPr>
            </w:pPr>
          </w:p>
        </w:tc>
      </w:tr>
      <w:tr w:rsidR="00D52283" w14:paraId="7D4F3514" w14:textId="77777777">
        <w:trPr>
          <w:trHeight w:val="4033"/>
          <w:jc w:val="center"/>
        </w:trPr>
        <w:tc>
          <w:tcPr>
            <w:tcW w:w="219" w:type="pct"/>
            <w:vMerge w:val="restart"/>
            <w:shd w:val="clear" w:color="auto" w:fill="auto"/>
            <w:vAlign w:val="center"/>
          </w:tcPr>
          <w:p w14:paraId="2794EC4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49</w:t>
            </w:r>
          </w:p>
        </w:tc>
        <w:tc>
          <w:tcPr>
            <w:tcW w:w="474" w:type="pct"/>
            <w:vMerge w:val="restart"/>
            <w:shd w:val="clear" w:color="auto" w:fill="auto"/>
            <w:vAlign w:val="center"/>
          </w:tcPr>
          <w:p w14:paraId="1738F2C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生产经营单位的安全设备安装、使用、检测、改造和报废不符合国家标准或者行业标准</w:t>
            </w:r>
          </w:p>
        </w:tc>
        <w:tc>
          <w:tcPr>
            <w:tcW w:w="1027" w:type="pct"/>
            <w:vMerge w:val="restart"/>
            <w:shd w:val="clear" w:color="auto" w:fill="auto"/>
            <w:vAlign w:val="center"/>
          </w:tcPr>
          <w:p w14:paraId="7EC59ED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《中华人民共和国安全生产法》第三十六条第一款：安全设备的设计、制造、安装、使用、检测、维修、改造和报废，应当符合国家标准或者行业标准。</w:t>
            </w:r>
          </w:p>
        </w:tc>
        <w:tc>
          <w:tcPr>
            <w:tcW w:w="932" w:type="pct"/>
            <w:vMerge w:val="restart"/>
            <w:shd w:val="clear" w:color="auto" w:fill="auto"/>
            <w:vAlign w:val="center"/>
          </w:tcPr>
          <w:p w14:paraId="7E6C92CC" w14:textId="77777777" w:rsidR="00D52283" w:rsidRDefault="00D52283">
            <w:pPr>
              <w:spacing w:line="240" w:lineRule="exact"/>
              <w:jc w:val="left"/>
              <w:rPr>
                <w:rFonts w:ascii="Times New Roman" w:hAnsi="Times New Roman"/>
                <w:sz w:val="21"/>
                <w:szCs w:val="32"/>
              </w:rPr>
            </w:pPr>
          </w:p>
          <w:p w14:paraId="26488888" w14:textId="77777777" w:rsidR="00D52283" w:rsidRDefault="00D52283">
            <w:pPr>
              <w:spacing w:line="240" w:lineRule="exact"/>
              <w:jc w:val="left"/>
              <w:rPr>
                <w:rFonts w:ascii="Times New Roman" w:hAnsi="Times New Roman"/>
                <w:sz w:val="21"/>
                <w:szCs w:val="32"/>
              </w:rPr>
            </w:pPr>
          </w:p>
          <w:p w14:paraId="47AA9CF3" w14:textId="77777777" w:rsidR="00D52283" w:rsidRDefault="00D52283">
            <w:pPr>
              <w:spacing w:line="240" w:lineRule="exact"/>
              <w:jc w:val="left"/>
              <w:rPr>
                <w:rFonts w:ascii="Times New Roman" w:hAnsi="Times New Roman"/>
                <w:sz w:val="21"/>
                <w:szCs w:val="32"/>
              </w:rPr>
            </w:pPr>
          </w:p>
          <w:p w14:paraId="7754046B" w14:textId="77777777" w:rsidR="00D52283" w:rsidRDefault="00D52283">
            <w:pPr>
              <w:spacing w:line="240" w:lineRule="exact"/>
              <w:jc w:val="left"/>
              <w:rPr>
                <w:rFonts w:ascii="Times New Roman" w:hAnsi="Times New Roman"/>
                <w:sz w:val="21"/>
                <w:szCs w:val="32"/>
              </w:rPr>
            </w:pPr>
          </w:p>
          <w:p w14:paraId="6D3A7D8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九十九条第二项：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w:t>
            </w:r>
            <w:r>
              <w:rPr>
                <w:rFonts w:ascii="Times New Roman" w:hAnsi="Times New Roman"/>
                <w:sz w:val="21"/>
                <w:szCs w:val="32"/>
              </w:rPr>
              <w:lastRenderedPageBreak/>
              <w:t>顿；构成犯罪的，依照刑法有关规定追究刑事责任：</w:t>
            </w:r>
          </w:p>
          <w:p w14:paraId="77EE52D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（二）安全设备的安装、使用、检测、改造和报废不符合国家标准或者行业标准的。</w:t>
            </w:r>
          </w:p>
        </w:tc>
        <w:tc>
          <w:tcPr>
            <w:tcW w:w="362" w:type="pct"/>
            <w:shd w:val="clear" w:color="auto" w:fill="auto"/>
            <w:vAlign w:val="center"/>
          </w:tcPr>
          <w:p w14:paraId="0CEE231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26C4B00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62A1B66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有</w:t>
            </w:r>
            <w:r>
              <w:rPr>
                <w:rFonts w:ascii="Times New Roman" w:hAnsi="Times New Roman"/>
                <w:sz w:val="21"/>
                <w:szCs w:val="32"/>
              </w:rPr>
              <w:t>1</w:t>
            </w:r>
            <w:r>
              <w:rPr>
                <w:rFonts w:ascii="Times New Roman" w:hAnsi="Times New Roman"/>
                <w:sz w:val="21"/>
                <w:szCs w:val="32"/>
              </w:rPr>
              <w:t>台安全设备的安装、使用、检测、改造和报废不符合国家标准或者行业标准的。</w:t>
            </w:r>
          </w:p>
        </w:tc>
        <w:tc>
          <w:tcPr>
            <w:tcW w:w="881" w:type="pct"/>
            <w:shd w:val="clear" w:color="000000" w:fill="FFFFFF"/>
            <w:vAlign w:val="center"/>
          </w:tcPr>
          <w:p w14:paraId="70DED67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1.5</w:t>
            </w:r>
            <w:r>
              <w:rPr>
                <w:rFonts w:ascii="Times New Roman" w:hAnsi="Times New Roman"/>
                <w:sz w:val="21"/>
                <w:szCs w:val="32"/>
              </w:rPr>
              <w:t>万元以下的罚款；逾期未改正的，处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9.5</w:t>
            </w:r>
            <w:r>
              <w:rPr>
                <w:rFonts w:ascii="Times New Roman" w:hAnsi="Times New Roman"/>
                <w:sz w:val="21"/>
                <w:szCs w:val="32"/>
              </w:rPr>
              <w:t>万元以下的罚款，对其直接负责的主管人员和其他直接责任人员处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1.3</w:t>
            </w:r>
            <w:r>
              <w:rPr>
                <w:rFonts w:ascii="Times New Roman" w:hAnsi="Times New Roman"/>
                <w:sz w:val="21"/>
                <w:szCs w:val="32"/>
              </w:rPr>
              <w:t>万元以下的罚款；情节严重的，责令停产停业整顿；构成犯罪的，依照刑法有关规定追究刑事责任。</w:t>
            </w:r>
          </w:p>
        </w:tc>
        <w:tc>
          <w:tcPr>
            <w:tcW w:w="273" w:type="pct"/>
            <w:shd w:val="clear" w:color="000000" w:fill="FFFFFF"/>
            <w:vAlign w:val="center"/>
          </w:tcPr>
          <w:p w14:paraId="2FD79A82" w14:textId="77777777" w:rsidR="00D52283" w:rsidRDefault="00D52283">
            <w:pPr>
              <w:spacing w:line="240" w:lineRule="exact"/>
              <w:jc w:val="left"/>
              <w:rPr>
                <w:rFonts w:ascii="Times New Roman" w:hAnsi="Times New Roman"/>
                <w:sz w:val="21"/>
                <w:szCs w:val="32"/>
              </w:rPr>
            </w:pPr>
          </w:p>
        </w:tc>
      </w:tr>
      <w:tr w:rsidR="00D52283" w14:paraId="1B54E828" w14:textId="77777777">
        <w:trPr>
          <w:trHeight w:val="3402"/>
          <w:jc w:val="center"/>
        </w:trPr>
        <w:tc>
          <w:tcPr>
            <w:tcW w:w="219" w:type="pct"/>
            <w:vMerge/>
            <w:shd w:val="clear" w:color="auto" w:fill="auto"/>
            <w:vAlign w:val="center"/>
          </w:tcPr>
          <w:p w14:paraId="62B447E2"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3936A09D"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7FBC7602"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7C0815CC"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5D3922A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73F4328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7A42F2D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有</w:t>
            </w:r>
            <w:r>
              <w:rPr>
                <w:rFonts w:ascii="Times New Roman" w:hAnsi="Times New Roman"/>
                <w:sz w:val="21"/>
                <w:szCs w:val="32"/>
              </w:rPr>
              <w:t>2</w:t>
            </w:r>
            <w:r>
              <w:rPr>
                <w:rFonts w:ascii="Times New Roman" w:hAnsi="Times New Roman"/>
                <w:sz w:val="21"/>
                <w:szCs w:val="32"/>
              </w:rPr>
              <w:t>台安全设备的安装、使用、检测、改造和报废不符合国家标准或者行业标准的。</w:t>
            </w:r>
          </w:p>
        </w:tc>
        <w:tc>
          <w:tcPr>
            <w:tcW w:w="881" w:type="pct"/>
            <w:shd w:val="clear" w:color="000000" w:fill="FFFFFF"/>
            <w:vAlign w:val="center"/>
          </w:tcPr>
          <w:p w14:paraId="756A990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1.5</w:t>
            </w:r>
            <w:r>
              <w:rPr>
                <w:rFonts w:ascii="Times New Roman" w:hAnsi="Times New Roman"/>
                <w:sz w:val="21"/>
                <w:szCs w:val="32"/>
              </w:rPr>
              <w:t>万元到</w:t>
            </w:r>
            <w:r>
              <w:rPr>
                <w:rFonts w:ascii="Times New Roman" w:hAnsi="Times New Roman"/>
                <w:sz w:val="21"/>
                <w:szCs w:val="32"/>
              </w:rPr>
              <w:t>3.5</w:t>
            </w:r>
            <w:r>
              <w:rPr>
                <w:rFonts w:ascii="Times New Roman" w:hAnsi="Times New Roman"/>
                <w:sz w:val="21"/>
                <w:szCs w:val="32"/>
              </w:rPr>
              <w:t>万元的罚款；逾期未改正的，处</w:t>
            </w:r>
            <w:r>
              <w:rPr>
                <w:rFonts w:ascii="Times New Roman" w:hAnsi="Times New Roman"/>
                <w:sz w:val="21"/>
                <w:szCs w:val="32"/>
              </w:rPr>
              <w:t>9.5</w:t>
            </w:r>
            <w:r>
              <w:rPr>
                <w:rFonts w:ascii="Times New Roman" w:hAnsi="Times New Roman"/>
                <w:sz w:val="21"/>
                <w:szCs w:val="32"/>
              </w:rPr>
              <w:t>万元到</w:t>
            </w:r>
            <w:r>
              <w:rPr>
                <w:rFonts w:ascii="Times New Roman" w:hAnsi="Times New Roman"/>
                <w:sz w:val="21"/>
                <w:szCs w:val="32"/>
              </w:rPr>
              <w:t>15.5</w:t>
            </w:r>
            <w:r>
              <w:rPr>
                <w:rFonts w:ascii="Times New Roman" w:hAnsi="Times New Roman"/>
                <w:sz w:val="21"/>
                <w:szCs w:val="32"/>
              </w:rPr>
              <w:t>万元的罚款，对其直接负责的主管人员和其他直接责任人员处</w:t>
            </w:r>
            <w:r>
              <w:rPr>
                <w:rFonts w:ascii="Times New Roman" w:hAnsi="Times New Roman"/>
                <w:sz w:val="21"/>
                <w:szCs w:val="32"/>
              </w:rPr>
              <w:t>1.3</w:t>
            </w:r>
            <w:r>
              <w:rPr>
                <w:rFonts w:ascii="Times New Roman" w:hAnsi="Times New Roman"/>
                <w:sz w:val="21"/>
                <w:szCs w:val="32"/>
              </w:rPr>
              <w:t>万元到</w:t>
            </w:r>
            <w:r>
              <w:rPr>
                <w:rFonts w:ascii="Times New Roman" w:hAnsi="Times New Roman"/>
                <w:sz w:val="21"/>
                <w:szCs w:val="32"/>
              </w:rPr>
              <w:t>1.7</w:t>
            </w:r>
            <w:r>
              <w:rPr>
                <w:rFonts w:ascii="Times New Roman" w:hAnsi="Times New Roman"/>
                <w:sz w:val="21"/>
                <w:szCs w:val="32"/>
              </w:rPr>
              <w:t>万元的罚款；情节严重的，责令停产停业整顿；构成犯罪的，依照刑法有关规定追究刑事责任。</w:t>
            </w:r>
          </w:p>
        </w:tc>
        <w:tc>
          <w:tcPr>
            <w:tcW w:w="273" w:type="pct"/>
            <w:shd w:val="clear" w:color="000000" w:fill="FFFFFF"/>
            <w:vAlign w:val="center"/>
          </w:tcPr>
          <w:p w14:paraId="157DEF60" w14:textId="77777777" w:rsidR="00D52283" w:rsidRDefault="00D52283">
            <w:pPr>
              <w:spacing w:line="240" w:lineRule="exact"/>
              <w:jc w:val="left"/>
              <w:rPr>
                <w:rFonts w:ascii="Times New Roman" w:hAnsi="Times New Roman"/>
                <w:sz w:val="21"/>
                <w:szCs w:val="32"/>
              </w:rPr>
            </w:pPr>
          </w:p>
        </w:tc>
      </w:tr>
      <w:tr w:rsidR="00D52283" w14:paraId="2CBFDD98" w14:textId="77777777">
        <w:trPr>
          <w:jc w:val="center"/>
        </w:trPr>
        <w:tc>
          <w:tcPr>
            <w:tcW w:w="219" w:type="pct"/>
            <w:vMerge/>
            <w:shd w:val="clear" w:color="auto" w:fill="auto"/>
            <w:vAlign w:val="center"/>
          </w:tcPr>
          <w:p w14:paraId="235AF570"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73869849"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0D8D171E"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78BC9144"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751DE6D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172CEFB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31F508D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有</w:t>
            </w:r>
            <w:r>
              <w:rPr>
                <w:rFonts w:ascii="Times New Roman" w:hAnsi="Times New Roman"/>
                <w:sz w:val="21"/>
                <w:szCs w:val="32"/>
              </w:rPr>
              <w:t>3</w:t>
            </w:r>
            <w:r>
              <w:rPr>
                <w:rFonts w:ascii="Times New Roman" w:hAnsi="Times New Roman"/>
                <w:sz w:val="21"/>
                <w:szCs w:val="32"/>
              </w:rPr>
              <w:t>台以上安全设备的安装、使用、检测、改造和报废不符合国家标准或者行业标准的。</w:t>
            </w:r>
          </w:p>
        </w:tc>
        <w:tc>
          <w:tcPr>
            <w:tcW w:w="881" w:type="pct"/>
            <w:shd w:val="clear" w:color="000000" w:fill="FFFFFF"/>
            <w:vAlign w:val="center"/>
          </w:tcPr>
          <w:p w14:paraId="2060CCE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3.5</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万元以下的罚款；逾期未改正的，处</w:t>
            </w:r>
            <w:r>
              <w:rPr>
                <w:rFonts w:ascii="Times New Roman" w:hAnsi="Times New Roman"/>
                <w:sz w:val="21"/>
                <w:szCs w:val="32"/>
              </w:rPr>
              <w:t>15.5</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万元以下的罚款，对其直接负责的主管人员和其他直接责任人员处</w:t>
            </w:r>
            <w:r>
              <w:rPr>
                <w:rFonts w:ascii="Times New Roman" w:hAnsi="Times New Roman"/>
                <w:sz w:val="21"/>
                <w:szCs w:val="32"/>
              </w:rPr>
              <w:t>1.7</w:t>
            </w:r>
            <w:r>
              <w:rPr>
                <w:rFonts w:ascii="Times New Roman" w:hAnsi="Times New Roman"/>
                <w:sz w:val="21"/>
                <w:szCs w:val="32"/>
              </w:rPr>
              <w:t>万元以上</w:t>
            </w:r>
            <w:r>
              <w:rPr>
                <w:rFonts w:ascii="Times New Roman" w:hAnsi="Times New Roman"/>
                <w:sz w:val="21"/>
                <w:szCs w:val="32"/>
              </w:rPr>
              <w:t>2</w:t>
            </w:r>
            <w:r>
              <w:rPr>
                <w:rFonts w:ascii="Times New Roman" w:hAnsi="Times New Roman"/>
                <w:sz w:val="21"/>
                <w:szCs w:val="32"/>
              </w:rPr>
              <w:t>万元以下的罚款；情节严重的，责令停产停业整顿；构成犯罪的，依照刑法有关规定追究刑事责任。</w:t>
            </w:r>
          </w:p>
        </w:tc>
        <w:tc>
          <w:tcPr>
            <w:tcW w:w="273" w:type="pct"/>
            <w:shd w:val="clear" w:color="000000" w:fill="FFFFFF"/>
            <w:vAlign w:val="center"/>
          </w:tcPr>
          <w:p w14:paraId="3CA1F850" w14:textId="77777777" w:rsidR="00D52283" w:rsidRDefault="00D52283">
            <w:pPr>
              <w:spacing w:line="240" w:lineRule="exact"/>
              <w:jc w:val="left"/>
              <w:rPr>
                <w:rFonts w:ascii="Times New Roman" w:hAnsi="Times New Roman"/>
                <w:sz w:val="21"/>
                <w:szCs w:val="32"/>
              </w:rPr>
            </w:pPr>
          </w:p>
        </w:tc>
      </w:tr>
      <w:tr w:rsidR="00D52283" w14:paraId="57D95C86" w14:textId="77777777">
        <w:trPr>
          <w:trHeight w:val="3832"/>
          <w:jc w:val="center"/>
        </w:trPr>
        <w:tc>
          <w:tcPr>
            <w:tcW w:w="219" w:type="pct"/>
            <w:vMerge w:val="restart"/>
            <w:shd w:val="clear" w:color="auto" w:fill="auto"/>
            <w:vAlign w:val="center"/>
          </w:tcPr>
          <w:p w14:paraId="57A4E37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50</w:t>
            </w:r>
          </w:p>
        </w:tc>
        <w:tc>
          <w:tcPr>
            <w:tcW w:w="474" w:type="pct"/>
            <w:vMerge w:val="restart"/>
            <w:shd w:val="clear" w:color="auto" w:fill="auto"/>
            <w:vAlign w:val="center"/>
          </w:tcPr>
          <w:p w14:paraId="6BB71E8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生产经营单位未对安全设备进行经常性维护、保养和定期检测</w:t>
            </w:r>
          </w:p>
        </w:tc>
        <w:tc>
          <w:tcPr>
            <w:tcW w:w="1027" w:type="pct"/>
            <w:vMerge w:val="restart"/>
            <w:shd w:val="clear" w:color="auto" w:fill="auto"/>
            <w:vAlign w:val="center"/>
          </w:tcPr>
          <w:p w14:paraId="6B19FF4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《中华人民共和国安全生产法》第三十六条第二款：生产经营单位必须对安全设备进行经常性维护、保养，并定期检测，保证正常运转。维护、保养、检测应当作好记录，并由有关人员签字。</w:t>
            </w:r>
          </w:p>
        </w:tc>
        <w:tc>
          <w:tcPr>
            <w:tcW w:w="932" w:type="pct"/>
            <w:vMerge w:val="restart"/>
            <w:shd w:val="clear" w:color="auto" w:fill="auto"/>
            <w:vAlign w:val="center"/>
          </w:tcPr>
          <w:p w14:paraId="5F62F41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九十九条第三项：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14:paraId="723C456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（三）未对安全设备进行经常性维护、保养和定期检测的。</w:t>
            </w:r>
          </w:p>
        </w:tc>
        <w:tc>
          <w:tcPr>
            <w:tcW w:w="362" w:type="pct"/>
            <w:shd w:val="clear" w:color="auto" w:fill="auto"/>
            <w:vAlign w:val="center"/>
          </w:tcPr>
          <w:p w14:paraId="0D3FF2E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6955C03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19BBB7F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有</w:t>
            </w:r>
            <w:r>
              <w:rPr>
                <w:rFonts w:ascii="Times New Roman" w:hAnsi="Times New Roman"/>
                <w:sz w:val="21"/>
                <w:szCs w:val="32"/>
              </w:rPr>
              <w:t>3</w:t>
            </w:r>
            <w:r>
              <w:rPr>
                <w:rFonts w:ascii="Times New Roman" w:hAnsi="Times New Roman"/>
                <w:sz w:val="21"/>
                <w:szCs w:val="32"/>
              </w:rPr>
              <w:t>台以下安全设备未进行经常性维护、保养和定期检测的。</w:t>
            </w:r>
          </w:p>
        </w:tc>
        <w:tc>
          <w:tcPr>
            <w:tcW w:w="881" w:type="pct"/>
            <w:shd w:val="clear" w:color="000000" w:fill="FFFFFF"/>
            <w:vAlign w:val="center"/>
          </w:tcPr>
          <w:p w14:paraId="518DBBE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1.5</w:t>
            </w:r>
            <w:r>
              <w:rPr>
                <w:rFonts w:ascii="Times New Roman" w:hAnsi="Times New Roman"/>
                <w:sz w:val="21"/>
                <w:szCs w:val="32"/>
              </w:rPr>
              <w:t>万元以下的罚款；逾期未改正的，处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9.5</w:t>
            </w:r>
            <w:r>
              <w:rPr>
                <w:rFonts w:ascii="Times New Roman" w:hAnsi="Times New Roman"/>
                <w:sz w:val="21"/>
                <w:szCs w:val="32"/>
              </w:rPr>
              <w:t>万元以下的罚款，对其直接负责的主管人员和其他直接责任人员处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1.3</w:t>
            </w:r>
            <w:r>
              <w:rPr>
                <w:rFonts w:ascii="Times New Roman" w:hAnsi="Times New Roman"/>
                <w:sz w:val="21"/>
                <w:szCs w:val="32"/>
              </w:rPr>
              <w:t>万元以下的罚款；情节严重的，责令停产停业整顿；构成犯罪的，依照刑法有关规定追究刑事责任。</w:t>
            </w:r>
          </w:p>
        </w:tc>
        <w:tc>
          <w:tcPr>
            <w:tcW w:w="273" w:type="pct"/>
            <w:shd w:val="clear" w:color="000000" w:fill="FFFFFF"/>
            <w:vAlign w:val="center"/>
          </w:tcPr>
          <w:p w14:paraId="456F3F3A" w14:textId="77777777" w:rsidR="00D52283" w:rsidRDefault="00D52283">
            <w:pPr>
              <w:spacing w:line="240" w:lineRule="exact"/>
              <w:jc w:val="left"/>
              <w:rPr>
                <w:rFonts w:ascii="Times New Roman" w:hAnsi="Times New Roman"/>
                <w:sz w:val="21"/>
                <w:szCs w:val="32"/>
              </w:rPr>
            </w:pPr>
          </w:p>
        </w:tc>
      </w:tr>
      <w:tr w:rsidR="00D52283" w14:paraId="5B5B23F5" w14:textId="77777777">
        <w:trPr>
          <w:trHeight w:val="3547"/>
          <w:jc w:val="center"/>
        </w:trPr>
        <w:tc>
          <w:tcPr>
            <w:tcW w:w="219" w:type="pct"/>
            <w:vMerge/>
            <w:shd w:val="clear" w:color="auto" w:fill="auto"/>
            <w:vAlign w:val="center"/>
          </w:tcPr>
          <w:p w14:paraId="48BF7352"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73B7E72E"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712CBA1B"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5BEC9B50"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1F0F2F7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249DD00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5542CC4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有</w:t>
            </w:r>
            <w:r>
              <w:rPr>
                <w:rFonts w:ascii="Times New Roman" w:hAnsi="Times New Roman"/>
                <w:sz w:val="21"/>
                <w:szCs w:val="32"/>
              </w:rPr>
              <w:t>3</w:t>
            </w:r>
            <w:r>
              <w:rPr>
                <w:rFonts w:ascii="Times New Roman" w:hAnsi="Times New Roman"/>
                <w:sz w:val="21"/>
                <w:szCs w:val="32"/>
              </w:rPr>
              <w:t>到</w:t>
            </w:r>
            <w:r>
              <w:rPr>
                <w:rFonts w:ascii="Times New Roman" w:hAnsi="Times New Roman"/>
                <w:sz w:val="21"/>
                <w:szCs w:val="32"/>
              </w:rPr>
              <w:t>6</w:t>
            </w:r>
            <w:r>
              <w:rPr>
                <w:rFonts w:ascii="Times New Roman" w:hAnsi="Times New Roman"/>
                <w:sz w:val="21"/>
                <w:szCs w:val="32"/>
              </w:rPr>
              <w:t>台安全设备未进行经常性维护、保养和定期检测的。</w:t>
            </w:r>
          </w:p>
        </w:tc>
        <w:tc>
          <w:tcPr>
            <w:tcW w:w="881" w:type="pct"/>
            <w:shd w:val="clear" w:color="000000" w:fill="FFFFFF"/>
            <w:vAlign w:val="center"/>
          </w:tcPr>
          <w:p w14:paraId="7EA28B1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1.5</w:t>
            </w:r>
            <w:r>
              <w:rPr>
                <w:rFonts w:ascii="Times New Roman" w:hAnsi="Times New Roman"/>
                <w:sz w:val="21"/>
                <w:szCs w:val="32"/>
              </w:rPr>
              <w:t>万元到</w:t>
            </w:r>
            <w:r>
              <w:rPr>
                <w:rFonts w:ascii="Times New Roman" w:hAnsi="Times New Roman"/>
                <w:sz w:val="21"/>
                <w:szCs w:val="32"/>
              </w:rPr>
              <w:t>3.5</w:t>
            </w:r>
            <w:r>
              <w:rPr>
                <w:rFonts w:ascii="Times New Roman" w:hAnsi="Times New Roman"/>
                <w:sz w:val="21"/>
                <w:szCs w:val="32"/>
              </w:rPr>
              <w:t>万元的罚款；逾期未改正的，处</w:t>
            </w:r>
            <w:r>
              <w:rPr>
                <w:rFonts w:ascii="Times New Roman" w:hAnsi="Times New Roman"/>
                <w:sz w:val="21"/>
                <w:szCs w:val="32"/>
              </w:rPr>
              <w:t>9.5</w:t>
            </w:r>
            <w:r>
              <w:rPr>
                <w:rFonts w:ascii="Times New Roman" w:hAnsi="Times New Roman"/>
                <w:sz w:val="21"/>
                <w:szCs w:val="32"/>
              </w:rPr>
              <w:t>万元到</w:t>
            </w:r>
            <w:r>
              <w:rPr>
                <w:rFonts w:ascii="Times New Roman" w:hAnsi="Times New Roman"/>
                <w:sz w:val="21"/>
                <w:szCs w:val="32"/>
              </w:rPr>
              <w:t>15.5</w:t>
            </w:r>
            <w:r>
              <w:rPr>
                <w:rFonts w:ascii="Times New Roman" w:hAnsi="Times New Roman"/>
                <w:sz w:val="21"/>
                <w:szCs w:val="32"/>
              </w:rPr>
              <w:t>万元的罚款，对其直接负责的主管人员和其他直接责任人员处</w:t>
            </w:r>
            <w:r>
              <w:rPr>
                <w:rFonts w:ascii="Times New Roman" w:hAnsi="Times New Roman"/>
                <w:sz w:val="21"/>
                <w:szCs w:val="32"/>
              </w:rPr>
              <w:t>1.3</w:t>
            </w:r>
            <w:r>
              <w:rPr>
                <w:rFonts w:ascii="Times New Roman" w:hAnsi="Times New Roman"/>
                <w:sz w:val="21"/>
                <w:szCs w:val="32"/>
              </w:rPr>
              <w:t>万元到</w:t>
            </w:r>
            <w:r>
              <w:rPr>
                <w:rFonts w:ascii="Times New Roman" w:hAnsi="Times New Roman"/>
                <w:sz w:val="21"/>
                <w:szCs w:val="32"/>
              </w:rPr>
              <w:t>1.7</w:t>
            </w:r>
            <w:r>
              <w:rPr>
                <w:rFonts w:ascii="Times New Roman" w:hAnsi="Times New Roman"/>
                <w:sz w:val="21"/>
                <w:szCs w:val="32"/>
              </w:rPr>
              <w:t>万元的罚款；情节严重的，责令停产停业整顿；构成犯罪的，依照刑法有关规定追究刑事责任。</w:t>
            </w:r>
          </w:p>
        </w:tc>
        <w:tc>
          <w:tcPr>
            <w:tcW w:w="273" w:type="pct"/>
            <w:shd w:val="clear" w:color="000000" w:fill="FFFFFF"/>
            <w:vAlign w:val="center"/>
          </w:tcPr>
          <w:p w14:paraId="3CBDE085" w14:textId="77777777" w:rsidR="00D52283" w:rsidRDefault="00D52283">
            <w:pPr>
              <w:spacing w:line="240" w:lineRule="exact"/>
              <w:jc w:val="left"/>
              <w:rPr>
                <w:rFonts w:ascii="Times New Roman" w:hAnsi="Times New Roman"/>
                <w:sz w:val="21"/>
                <w:szCs w:val="32"/>
              </w:rPr>
            </w:pPr>
          </w:p>
        </w:tc>
      </w:tr>
      <w:tr w:rsidR="00D52283" w14:paraId="2A3BFCFE" w14:textId="77777777">
        <w:trPr>
          <w:trHeight w:val="3678"/>
          <w:jc w:val="center"/>
        </w:trPr>
        <w:tc>
          <w:tcPr>
            <w:tcW w:w="219" w:type="pct"/>
            <w:vMerge/>
            <w:shd w:val="clear" w:color="auto" w:fill="auto"/>
            <w:vAlign w:val="center"/>
          </w:tcPr>
          <w:p w14:paraId="527F5F72"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7B7D7266"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169AB908"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48B912B1"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7F0EDF4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78986B8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0A60FD1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有</w:t>
            </w:r>
            <w:r>
              <w:rPr>
                <w:rFonts w:ascii="Times New Roman" w:hAnsi="Times New Roman"/>
                <w:sz w:val="21"/>
                <w:szCs w:val="32"/>
              </w:rPr>
              <w:t>6</w:t>
            </w:r>
            <w:r>
              <w:rPr>
                <w:rFonts w:ascii="Times New Roman" w:hAnsi="Times New Roman"/>
                <w:sz w:val="21"/>
                <w:szCs w:val="32"/>
              </w:rPr>
              <w:t>台以上安全设备未进行经常性维护、保养和定期检测的。</w:t>
            </w:r>
          </w:p>
        </w:tc>
        <w:tc>
          <w:tcPr>
            <w:tcW w:w="881" w:type="pct"/>
            <w:shd w:val="clear" w:color="000000" w:fill="FFFFFF"/>
            <w:vAlign w:val="center"/>
          </w:tcPr>
          <w:p w14:paraId="45D960D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3.5</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万元以下的罚款；逾期未改正的，处</w:t>
            </w:r>
            <w:r>
              <w:rPr>
                <w:rFonts w:ascii="Times New Roman" w:hAnsi="Times New Roman"/>
                <w:sz w:val="21"/>
                <w:szCs w:val="32"/>
              </w:rPr>
              <w:t>15.5</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万元以下的罚款，对其直接负责的主管人员和其他直接责任人员处</w:t>
            </w:r>
            <w:r>
              <w:rPr>
                <w:rFonts w:ascii="Times New Roman" w:hAnsi="Times New Roman"/>
                <w:sz w:val="21"/>
                <w:szCs w:val="32"/>
              </w:rPr>
              <w:t>1.7</w:t>
            </w:r>
            <w:r>
              <w:rPr>
                <w:rFonts w:ascii="Times New Roman" w:hAnsi="Times New Roman"/>
                <w:sz w:val="21"/>
                <w:szCs w:val="32"/>
              </w:rPr>
              <w:t>万元以上</w:t>
            </w:r>
            <w:r>
              <w:rPr>
                <w:rFonts w:ascii="Times New Roman" w:hAnsi="Times New Roman"/>
                <w:sz w:val="21"/>
                <w:szCs w:val="32"/>
              </w:rPr>
              <w:t>2</w:t>
            </w:r>
            <w:r>
              <w:rPr>
                <w:rFonts w:ascii="Times New Roman" w:hAnsi="Times New Roman"/>
                <w:sz w:val="21"/>
                <w:szCs w:val="32"/>
              </w:rPr>
              <w:t>万元以下的罚款；情节严重的，责令停产停业整顿；构成犯罪的，依照刑法有关规定追究刑事责任。</w:t>
            </w:r>
          </w:p>
        </w:tc>
        <w:tc>
          <w:tcPr>
            <w:tcW w:w="273" w:type="pct"/>
            <w:shd w:val="clear" w:color="000000" w:fill="FFFFFF"/>
            <w:vAlign w:val="center"/>
          </w:tcPr>
          <w:p w14:paraId="3F653F59" w14:textId="77777777" w:rsidR="00D52283" w:rsidRDefault="00D52283">
            <w:pPr>
              <w:spacing w:line="240" w:lineRule="exact"/>
              <w:jc w:val="left"/>
              <w:rPr>
                <w:rFonts w:ascii="Times New Roman" w:hAnsi="Times New Roman"/>
                <w:sz w:val="21"/>
                <w:szCs w:val="32"/>
              </w:rPr>
            </w:pPr>
          </w:p>
        </w:tc>
      </w:tr>
      <w:tr w:rsidR="00D52283" w14:paraId="73892D0D" w14:textId="77777777">
        <w:trPr>
          <w:trHeight w:val="3827"/>
          <w:jc w:val="center"/>
        </w:trPr>
        <w:tc>
          <w:tcPr>
            <w:tcW w:w="219" w:type="pct"/>
            <w:vMerge w:val="restart"/>
            <w:shd w:val="clear" w:color="auto" w:fill="auto"/>
            <w:vAlign w:val="center"/>
          </w:tcPr>
          <w:p w14:paraId="5A6576E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51</w:t>
            </w:r>
          </w:p>
        </w:tc>
        <w:tc>
          <w:tcPr>
            <w:tcW w:w="474" w:type="pct"/>
            <w:vMerge w:val="restart"/>
            <w:shd w:val="clear" w:color="auto" w:fill="auto"/>
            <w:vAlign w:val="center"/>
          </w:tcPr>
          <w:p w14:paraId="0190A6C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生产经营单位关闭、破坏直接关系生产安全的监控、报警、防护、救生设备、设施，或者篡改、隐瞒、销毁其相关数据、信息</w:t>
            </w:r>
          </w:p>
        </w:tc>
        <w:tc>
          <w:tcPr>
            <w:tcW w:w="1027" w:type="pct"/>
            <w:vMerge w:val="restart"/>
            <w:shd w:val="clear" w:color="auto" w:fill="auto"/>
            <w:vAlign w:val="center"/>
          </w:tcPr>
          <w:p w14:paraId="255B3F7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《中华人民共和国安全生产法》第三十六条第三款：生产经营单位不得关闭、破坏直接关系生产安全的监控、报警、防护、救生设备、设施，或者篡改、隐瞒、销毁其相关数据、信息。</w:t>
            </w:r>
          </w:p>
        </w:tc>
        <w:tc>
          <w:tcPr>
            <w:tcW w:w="932" w:type="pct"/>
            <w:vMerge w:val="restart"/>
            <w:shd w:val="clear" w:color="auto" w:fill="auto"/>
            <w:vAlign w:val="center"/>
          </w:tcPr>
          <w:p w14:paraId="389DA46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九十九条第四项：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14:paraId="12B8B3F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（四）关闭、破坏直接关系生产安全的监控、报警、防护、救生设备、设施，或者篡改、隐瞒、销毁其相关数据、信息的。</w:t>
            </w:r>
          </w:p>
        </w:tc>
        <w:tc>
          <w:tcPr>
            <w:tcW w:w="362" w:type="pct"/>
            <w:shd w:val="clear" w:color="auto" w:fill="auto"/>
            <w:vAlign w:val="center"/>
          </w:tcPr>
          <w:p w14:paraId="52DBB5E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51DF710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0401211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关闭、破坏直接关系生产安全的监控、报警、防护、救生设备、设施</w:t>
            </w:r>
            <w:r>
              <w:rPr>
                <w:rFonts w:ascii="Times New Roman" w:hAnsi="Times New Roman"/>
                <w:sz w:val="21"/>
                <w:szCs w:val="32"/>
              </w:rPr>
              <w:t>1</w:t>
            </w:r>
            <w:r>
              <w:rPr>
                <w:rFonts w:ascii="Times New Roman" w:hAnsi="Times New Roman"/>
                <w:sz w:val="21"/>
                <w:szCs w:val="32"/>
              </w:rPr>
              <w:t>台（套）的或篡改、隐瞒、销毁直接关系生产安全相关数据、信息</w:t>
            </w:r>
            <w:r>
              <w:rPr>
                <w:rFonts w:ascii="Times New Roman" w:hAnsi="Times New Roman"/>
                <w:sz w:val="21"/>
                <w:szCs w:val="32"/>
              </w:rPr>
              <w:t>1</w:t>
            </w:r>
            <w:r>
              <w:rPr>
                <w:rFonts w:ascii="Times New Roman" w:hAnsi="Times New Roman"/>
                <w:sz w:val="21"/>
                <w:szCs w:val="32"/>
              </w:rPr>
              <w:t>条的。</w:t>
            </w:r>
          </w:p>
        </w:tc>
        <w:tc>
          <w:tcPr>
            <w:tcW w:w="881" w:type="pct"/>
            <w:shd w:val="clear" w:color="000000" w:fill="FFFFFF"/>
            <w:vAlign w:val="center"/>
          </w:tcPr>
          <w:p w14:paraId="3A605F7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1.5</w:t>
            </w:r>
            <w:r>
              <w:rPr>
                <w:rFonts w:ascii="Times New Roman" w:hAnsi="Times New Roman"/>
                <w:sz w:val="21"/>
                <w:szCs w:val="32"/>
              </w:rPr>
              <w:t>万元以下的罚款；逾期未改正的，处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9.5</w:t>
            </w:r>
            <w:r>
              <w:rPr>
                <w:rFonts w:ascii="Times New Roman" w:hAnsi="Times New Roman"/>
                <w:sz w:val="21"/>
                <w:szCs w:val="32"/>
              </w:rPr>
              <w:t>万元以下的罚款，对其直接负责的主管人员和其他直接责任人员处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1.3</w:t>
            </w:r>
            <w:r>
              <w:rPr>
                <w:rFonts w:ascii="Times New Roman" w:hAnsi="Times New Roman"/>
                <w:sz w:val="21"/>
                <w:szCs w:val="32"/>
              </w:rPr>
              <w:t>万元以下的罚款；情节严重的，责令停产停业整顿；构成犯罪的，依照刑法有关规定追究刑事责任。</w:t>
            </w:r>
          </w:p>
        </w:tc>
        <w:tc>
          <w:tcPr>
            <w:tcW w:w="273" w:type="pct"/>
            <w:shd w:val="clear" w:color="000000" w:fill="FFFFFF"/>
            <w:vAlign w:val="center"/>
          </w:tcPr>
          <w:p w14:paraId="1E3BB486" w14:textId="77777777" w:rsidR="00D52283" w:rsidRDefault="00D52283">
            <w:pPr>
              <w:spacing w:line="240" w:lineRule="exact"/>
              <w:jc w:val="left"/>
              <w:rPr>
                <w:rFonts w:ascii="Times New Roman" w:hAnsi="Times New Roman"/>
                <w:sz w:val="21"/>
                <w:szCs w:val="32"/>
              </w:rPr>
            </w:pPr>
          </w:p>
        </w:tc>
      </w:tr>
      <w:tr w:rsidR="00D52283" w14:paraId="16C203D7" w14:textId="77777777">
        <w:trPr>
          <w:trHeight w:val="3402"/>
          <w:jc w:val="center"/>
        </w:trPr>
        <w:tc>
          <w:tcPr>
            <w:tcW w:w="219" w:type="pct"/>
            <w:vMerge/>
            <w:shd w:val="clear" w:color="auto" w:fill="auto"/>
            <w:vAlign w:val="center"/>
          </w:tcPr>
          <w:p w14:paraId="70924AA6"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3746B71E"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2EEBDAA2"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292F3F70"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14A1633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0E67D8F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40FA9CF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关闭、破坏直接关系生产安全的监控、报警、防护、救生设备、设施</w:t>
            </w:r>
            <w:r>
              <w:rPr>
                <w:rFonts w:ascii="Times New Roman" w:hAnsi="Times New Roman"/>
                <w:sz w:val="21"/>
                <w:szCs w:val="32"/>
              </w:rPr>
              <w:t>2</w:t>
            </w:r>
            <w:r>
              <w:rPr>
                <w:rFonts w:ascii="Times New Roman" w:hAnsi="Times New Roman"/>
                <w:sz w:val="21"/>
                <w:szCs w:val="32"/>
              </w:rPr>
              <w:t>台（套）的或篡改、隐瞒、销毁直接关系生产安全相关数据、信息</w:t>
            </w:r>
            <w:r>
              <w:rPr>
                <w:rFonts w:ascii="Times New Roman" w:hAnsi="Times New Roman"/>
                <w:sz w:val="21"/>
                <w:szCs w:val="32"/>
              </w:rPr>
              <w:t>2</w:t>
            </w:r>
            <w:r>
              <w:rPr>
                <w:rFonts w:ascii="Times New Roman" w:hAnsi="Times New Roman"/>
                <w:sz w:val="21"/>
                <w:szCs w:val="32"/>
              </w:rPr>
              <w:t>条的。</w:t>
            </w:r>
          </w:p>
        </w:tc>
        <w:tc>
          <w:tcPr>
            <w:tcW w:w="881" w:type="pct"/>
            <w:shd w:val="clear" w:color="000000" w:fill="FFFFFF"/>
            <w:vAlign w:val="center"/>
          </w:tcPr>
          <w:p w14:paraId="6963D25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1.5</w:t>
            </w:r>
            <w:r>
              <w:rPr>
                <w:rFonts w:ascii="Times New Roman" w:hAnsi="Times New Roman"/>
                <w:sz w:val="21"/>
                <w:szCs w:val="32"/>
              </w:rPr>
              <w:t>万元到</w:t>
            </w:r>
            <w:r>
              <w:rPr>
                <w:rFonts w:ascii="Times New Roman" w:hAnsi="Times New Roman"/>
                <w:sz w:val="21"/>
                <w:szCs w:val="32"/>
              </w:rPr>
              <w:t>3.5</w:t>
            </w:r>
            <w:r>
              <w:rPr>
                <w:rFonts w:ascii="Times New Roman" w:hAnsi="Times New Roman"/>
                <w:sz w:val="21"/>
                <w:szCs w:val="32"/>
              </w:rPr>
              <w:t>万元的罚款；逾期未改正的，处</w:t>
            </w:r>
            <w:r>
              <w:rPr>
                <w:rFonts w:ascii="Times New Roman" w:hAnsi="Times New Roman"/>
                <w:sz w:val="21"/>
                <w:szCs w:val="32"/>
              </w:rPr>
              <w:t>9.5</w:t>
            </w:r>
            <w:r>
              <w:rPr>
                <w:rFonts w:ascii="Times New Roman" w:hAnsi="Times New Roman"/>
                <w:sz w:val="21"/>
                <w:szCs w:val="32"/>
              </w:rPr>
              <w:t>万元到</w:t>
            </w:r>
            <w:r>
              <w:rPr>
                <w:rFonts w:ascii="Times New Roman" w:hAnsi="Times New Roman"/>
                <w:sz w:val="21"/>
                <w:szCs w:val="32"/>
              </w:rPr>
              <w:t>15.5</w:t>
            </w:r>
            <w:r>
              <w:rPr>
                <w:rFonts w:ascii="Times New Roman" w:hAnsi="Times New Roman"/>
                <w:sz w:val="21"/>
                <w:szCs w:val="32"/>
              </w:rPr>
              <w:t>万元的罚款，对其直接负责的主管人员和其他直接责任人员处</w:t>
            </w:r>
            <w:r>
              <w:rPr>
                <w:rFonts w:ascii="Times New Roman" w:hAnsi="Times New Roman"/>
                <w:sz w:val="21"/>
                <w:szCs w:val="32"/>
              </w:rPr>
              <w:t>1.3</w:t>
            </w:r>
            <w:r>
              <w:rPr>
                <w:rFonts w:ascii="Times New Roman" w:hAnsi="Times New Roman"/>
                <w:sz w:val="21"/>
                <w:szCs w:val="32"/>
              </w:rPr>
              <w:t>万元到</w:t>
            </w:r>
            <w:r>
              <w:rPr>
                <w:rFonts w:ascii="Times New Roman" w:hAnsi="Times New Roman"/>
                <w:sz w:val="21"/>
                <w:szCs w:val="32"/>
              </w:rPr>
              <w:t>1.7</w:t>
            </w:r>
            <w:r>
              <w:rPr>
                <w:rFonts w:ascii="Times New Roman" w:hAnsi="Times New Roman"/>
                <w:sz w:val="21"/>
                <w:szCs w:val="32"/>
              </w:rPr>
              <w:t>万元的罚款；情节严重的，责令停产停业整顿；构成犯罪的，依照刑法有关规定追究刑事责任。</w:t>
            </w:r>
          </w:p>
        </w:tc>
        <w:tc>
          <w:tcPr>
            <w:tcW w:w="273" w:type="pct"/>
            <w:shd w:val="clear" w:color="000000" w:fill="FFFFFF"/>
            <w:vAlign w:val="center"/>
          </w:tcPr>
          <w:p w14:paraId="358A53EA" w14:textId="77777777" w:rsidR="00D52283" w:rsidRDefault="00D52283">
            <w:pPr>
              <w:spacing w:line="240" w:lineRule="exact"/>
              <w:jc w:val="left"/>
              <w:rPr>
                <w:rFonts w:ascii="Times New Roman" w:hAnsi="Times New Roman"/>
                <w:sz w:val="21"/>
                <w:szCs w:val="32"/>
              </w:rPr>
            </w:pPr>
          </w:p>
        </w:tc>
      </w:tr>
      <w:tr w:rsidR="00D52283" w14:paraId="799B33B7" w14:textId="77777777">
        <w:trPr>
          <w:trHeight w:val="4367"/>
          <w:jc w:val="center"/>
        </w:trPr>
        <w:tc>
          <w:tcPr>
            <w:tcW w:w="219" w:type="pct"/>
            <w:vMerge/>
            <w:shd w:val="clear" w:color="auto" w:fill="auto"/>
            <w:vAlign w:val="center"/>
          </w:tcPr>
          <w:p w14:paraId="2C19FBB0"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7BD96BB2"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5F0586EB"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7215DDEE"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4BEFD74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4B22237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77B69AC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关闭、破坏直接关系生产安全的监控、报警、防护、救生设备、设施</w:t>
            </w:r>
            <w:r>
              <w:rPr>
                <w:rFonts w:ascii="Times New Roman" w:hAnsi="Times New Roman"/>
                <w:sz w:val="21"/>
                <w:szCs w:val="32"/>
              </w:rPr>
              <w:t>3</w:t>
            </w:r>
            <w:r>
              <w:rPr>
                <w:rFonts w:ascii="Times New Roman" w:hAnsi="Times New Roman"/>
                <w:sz w:val="21"/>
                <w:szCs w:val="32"/>
              </w:rPr>
              <w:t>台（套）以上的或篡改、隐瞒、销毁直接关系生产安全相关数据、信息</w:t>
            </w:r>
            <w:r>
              <w:rPr>
                <w:rFonts w:ascii="Times New Roman" w:hAnsi="Times New Roman"/>
                <w:sz w:val="21"/>
                <w:szCs w:val="32"/>
              </w:rPr>
              <w:t>3</w:t>
            </w:r>
            <w:r>
              <w:rPr>
                <w:rFonts w:ascii="Times New Roman" w:hAnsi="Times New Roman"/>
                <w:sz w:val="21"/>
                <w:szCs w:val="32"/>
              </w:rPr>
              <w:t>条以上的。</w:t>
            </w:r>
          </w:p>
        </w:tc>
        <w:tc>
          <w:tcPr>
            <w:tcW w:w="881" w:type="pct"/>
            <w:shd w:val="clear" w:color="000000" w:fill="FFFFFF"/>
            <w:vAlign w:val="center"/>
          </w:tcPr>
          <w:p w14:paraId="335D111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3.5</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万元以下的罚款；逾期未改正的，处</w:t>
            </w:r>
            <w:r>
              <w:rPr>
                <w:rFonts w:ascii="Times New Roman" w:hAnsi="Times New Roman"/>
                <w:sz w:val="21"/>
                <w:szCs w:val="32"/>
              </w:rPr>
              <w:t>15.5</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万元以下的罚款，对其直接负责的主管人员和其他直接责任人员处</w:t>
            </w:r>
            <w:r>
              <w:rPr>
                <w:rFonts w:ascii="Times New Roman" w:hAnsi="Times New Roman"/>
                <w:sz w:val="21"/>
                <w:szCs w:val="32"/>
              </w:rPr>
              <w:t>1.7</w:t>
            </w:r>
            <w:r>
              <w:rPr>
                <w:rFonts w:ascii="Times New Roman" w:hAnsi="Times New Roman"/>
                <w:sz w:val="21"/>
                <w:szCs w:val="32"/>
              </w:rPr>
              <w:t>万元以上</w:t>
            </w:r>
            <w:r>
              <w:rPr>
                <w:rFonts w:ascii="Times New Roman" w:hAnsi="Times New Roman"/>
                <w:sz w:val="21"/>
                <w:szCs w:val="32"/>
              </w:rPr>
              <w:t>2</w:t>
            </w:r>
            <w:r>
              <w:rPr>
                <w:rFonts w:ascii="Times New Roman" w:hAnsi="Times New Roman"/>
                <w:sz w:val="21"/>
                <w:szCs w:val="32"/>
              </w:rPr>
              <w:t>万元以下的罚款；情节严重的，责令停产停业整顿；构成犯罪的，依照刑法有关规定追究刑事责任。</w:t>
            </w:r>
          </w:p>
        </w:tc>
        <w:tc>
          <w:tcPr>
            <w:tcW w:w="273" w:type="pct"/>
            <w:shd w:val="clear" w:color="000000" w:fill="FFFFFF"/>
            <w:vAlign w:val="center"/>
          </w:tcPr>
          <w:p w14:paraId="1464C9B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重大事故隐患</w:t>
            </w:r>
          </w:p>
        </w:tc>
      </w:tr>
      <w:tr w:rsidR="00D52283" w14:paraId="323A54E4" w14:textId="77777777">
        <w:trPr>
          <w:trHeight w:val="3501"/>
          <w:jc w:val="center"/>
        </w:trPr>
        <w:tc>
          <w:tcPr>
            <w:tcW w:w="219" w:type="pct"/>
            <w:vMerge w:val="restart"/>
            <w:shd w:val="clear" w:color="auto" w:fill="auto"/>
            <w:vAlign w:val="center"/>
          </w:tcPr>
          <w:p w14:paraId="521BE33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52</w:t>
            </w:r>
          </w:p>
        </w:tc>
        <w:tc>
          <w:tcPr>
            <w:tcW w:w="474" w:type="pct"/>
            <w:vMerge w:val="restart"/>
            <w:shd w:val="clear" w:color="auto" w:fill="auto"/>
            <w:vAlign w:val="center"/>
          </w:tcPr>
          <w:p w14:paraId="12E7EEC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生产经营单位未为作业人员提供符合国家标准或者行业标准的劳动防护用品</w:t>
            </w:r>
          </w:p>
        </w:tc>
        <w:tc>
          <w:tcPr>
            <w:tcW w:w="1027" w:type="pct"/>
            <w:vMerge w:val="restart"/>
            <w:shd w:val="clear" w:color="auto" w:fill="auto"/>
            <w:vAlign w:val="center"/>
          </w:tcPr>
          <w:p w14:paraId="66BFF43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《中华人民共和国安全生产法》第四十五条：生产经营单位必须为从业人员提供符合国家标准或者行业标准的劳动防护用品，并监督、教育从业人员按照使用规则佩戴、使用。</w:t>
            </w:r>
          </w:p>
        </w:tc>
        <w:tc>
          <w:tcPr>
            <w:tcW w:w="932" w:type="pct"/>
            <w:vMerge w:val="restart"/>
            <w:shd w:val="clear" w:color="auto" w:fill="auto"/>
            <w:vAlign w:val="center"/>
          </w:tcPr>
          <w:p w14:paraId="6D08334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九十九条第五项：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w:t>
            </w:r>
            <w:r>
              <w:rPr>
                <w:rFonts w:ascii="Times New Roman" w:hAnsi="Times New Roman"/>
                <w:sz w:val="21"/>
                <w:szCs w:val="32"/>
              </w:rPr>
              <w:lastRenderedPageBreak/>
              <w:t>任：</w:t>
            </w:r>
          </w:p>
          <w:p w14:paraId="6EA4E49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（五）未为从业人员提供符合国家标准或者行业标准的劳动防护用品的。</w:t>
            </w:r>
          </w:p>
        </w:tc>
        <w:tc>
          <w:tcPr>
            <w:tcW w:w="362" w:type="pct"/>
            <w:shd w:val="clear" w:color="auto" w:fill="auto"/>
            <w:vAlign w:val="center"/>
          </w:tcPr>
          <w:p w14:paraId="46E269F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7708255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0E8D30B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未为从业人员提供符合国家标准或者行业标准的劳动防护用品，涉及</w:t>
            </w:r>
            <w:r>
              <w:rPr>
                <w:rFonts w:ascii="Times New Roman" w:hAnsi="Times New Roman"/>
                <w:sz w:val="21"/>
                <w:szCs w:val="32"/>
              </w:rPr>
              <w:t>2</w:t>
            </w:r>
            <w:r>
              <w:rPr>
                <w:rFonts w:ascii="Times New Roman" w:hAnsi="Times New Roman"/>
                <w:sz w:val="21"/>
                <w:szCs w:val="32"/>
              </w:rPr>
              <w:t>人以下或者占本单位从业人员总人数</w:t>
            </w:r>
            <w:r>
              <w:rPr>
                <w:rFonts w:ascii="Times New Roman" w:hAnsi="Times New Roman"/>
                <w:sz w:val="21"/>
                <w:szCs w:val="32"/>
              </w:rPr>
              <w:t>10%</w:t>
            </w:r>
            <w:r>
              <w:rPr>
                <w:rFonts w:ascii="Times New Roman" w:hAnsi="Times New Roman"/>
                <w:sz w:val="21"/>
                <w:szCs w:val="32"/>
              </w:rPr>
              <w:t>以下的。</w:t>
            </w:r>
          </w:p>
        </w:tc>
        <w:tc>
          <w:tcPr>
            <w:tcW w:w="881" w:type="pct"/>
            <w:shd w:val="clear" w:color="000000" w:fill="FFFFFF"/>
            <w:vAlign w:val="center"/>
          </w:tcPr>
          <w:p w14:paraId="599248E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1.5</w:t>
            </w:r>
            <w:r>
              <w:rPr>
                <w:rFonts w:ascii="Times New Roman" w:hAnsi="Times New Roman"/>
                <w:sz w:val="21"/>
                <w:szCs w:val="32"/>
              </w:rPr>
              <w:t>万元以下的罚款；逾期未改正的，处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9.5</w:t>
            </w:r>
            <w:r>
              <w:rPr>
                <w:rFonts w:ascii="Times New Roman" w:hAnsi="Times New Roman"/>
                <w:sz w:val="21"/>
                <w:szCs w:val="32"/>
              </w:rPr>
              <w:t>万元以下的罚款，对其直接负责的主管人员和其他直接责任人员处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1.3</w:t>
            </w:r>
            <w:r>
              <w:rPr>
                <w:rFonts w:ascii="Times New Roman" w:hAnsi="Times New Roman"/>
                <w:sz w:val="21"/>
                <w:szCs w:val="32"/>
              </w:rPr>
              <w:t>万元以下的罚款；情节严重的，责令停产停业整顿；构成犯罪的，依照刑法有关规定追究刑事责任。</w:t>
            </w:r>
          </w:p>
        </w:tc>
        <w:tc>
          <w:tcPr>
            <w:tcW w:w="273" w:type="pct"/>
            <w:shd w:val="clear" w:color="000000" w:fill="FFFFFF"/>
            <w:vAlign w:val="center"/>
          </w:tcPr>
          <w:p w14:paraId="5C047646" w14:textId="77777777" w:rsidR="00D52283" w:rsidRDefault="00D52283">
            <w:pPr>
              <w:spacing w:line="240" w:lineRule="exact"/>
              <w:jc w:val="left"/>
              <w:rPr>
                <w:rFonts w:ascii="Times New Roman" w:hAnsi="Times New Roman"/>
                <w:sz w:val="21"/>
                <w:szCs w:val="32"/>
              </w:rPr>
            </w:pPr>
          </w:p>
        </w:tc>
      </w:tr>
      <w:tr w:rsidR="00D52283" w14:paraId="6392CB25" w14:textId="77777777">
        <w:trPr>
          <w:jc w:val="center"/>
        </w:trPr>
        <w:tc>
          <w:tcPr>
            <w:tcW w:w="219" w:type="pct"/>
            <w:vMerge/>
            <w:shd w:val="clear" w:color="auto" w:fill="auto"/>
            <w:vAlign w:val="center"/>
          </w:tcPr>
          <w:p w14:paraId="02D7732B"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1E69DEE9"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5E996384"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3D8BABC0"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3248B4B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2A49099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4F0212D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未为从业人员提供符合国家标准或者行业标准的劳动防护用品，涉及</w:t>
            </w:r>
            <w:r>
              <w:rPr>
                <w:rFonts w:ascii="Times New Roman" w:hAnsi="Times New Roman"/>
                <w:sz w:val="21"/>
                <w:szCs w:val="32"/>
              </w:rPr>
              <w:t>2</w:t>
            </w:r>
            <w:r>
              <w:rPr>
                <w:rFonts w:ascii="Times New Roman" w:hAnsi="Times New Roman"/>
                <w:sz w:val="21"/>
                <w:szCs w:val="32"/>
              </w:rPr>
              <w:t>到</w:t>
            </w:r>
            <w:r>
              <w:rPr>
                <w:rFonts w:ascii="Times New Roman" w:hAnsi="Times New Roman"/>
                <w:sz w:val="21"/>
                <w:szCs w:val="32"/>
              </w:rPr>
              <w:t>5</w:t>
            </w:r>
            <w:r>
              <w:rPr>
                <w:rFonts w:ascii="Times New Roman" w:hAnsi="Times New Roman"/>
                <w:sz w:val="21"/>
                <w:szCs w:val="32"/>
              </w:rPr>
              <w:t>人或者占本单位从业人员总人数</w:t>
            </w:r>
            <w:r>
              <w:rPr>
                <w:rFonts w:ascii="Times New Roman" w:hAnsi="Times New Roman"/>
                <w:sz w:val="21"/>
                <w:szCs w:val="32"/>
              </w:rPr>
              <w:t>10%</w:t>
            </w:r>
            <w:r>
              <w:rPr>
                <w:rFonts w:ascii="Times New Roman" w:hAnsi="Times New Roman"/>
                <w:sz w:val="21"/>
                <w:szCs w:val="32"/>
              </w:rPr>
              <w:t>到</w:t>
            </w:r>
            <w:r>
              <w:rPr>
                <w:rFonts w:ascii="Times New Roman" w:hAnsi="Times New Roman"/>
                <w:sz w:val="21"/>
                <w:szCs w:val="32"/>
              </w:rPr>
              <w:t>20%</w:t>
            </w:r>
            <w:r>
              <w:rPr>
                <w:rFonts w:ascii="Times New Roman" w:hAnsi="Times New Roman"/>
                <w:sz w:val="21"/>
                <w:szCs w:val="32"/>
              </w:rPr>
              <w:t>的。</w:t>
            </w:r>
          </w:p>
        </w:tc>
        <w:tc>
          <w:tcPr>
            <w:tcW w:w="881" w:type="pct"/>
            <w:shd w:val="clear" w:color="000000" w:fill="FFFFFF"/>
            <w:vAlign w:val="center"/>
          </w:tcPr>
          <w:p w14:paraId="1D9A91C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1.5</w:t>
            </w:r>
            <w:r>
              <w:rPr>
                <w:rFonts w:ascii="Times New Roman" w:hAnsi="Times New Roman"/>
                <w:sz w:val="21"/>
                <w:szCs w:val="32"/>
              </w:rPr>
              <w:t>万元到</w:t>
            </w:r>
            <w:r>
              <w:rPr>
                <w:rFonts w:ascii="Times New Roman" w:hAnsi="Times New Roman"/>
                <w:sz w:val="21"/>
                <w:szCs w:val="32"/>
              </w:rPr>
              <w:t>3.5</w:t>
            </w:r>
            <w:r>
              <w:rPr>
                <w:rFonts w:ascii="Times New Roman" w:hAnsi="Times New Roman"/>
                <w:sz w:val="21"/>
                <w:szCs w:val="32"/>
              </w:rPr>
              <w:t>万元的罚款；逾期未改正的，处</w:t>
            </w:r>
            <w:r>
              <w:rPr>
                <w:rFonts w:ascii="Times New Roman" w:hAnsi="Times New Roman"/>
                <w:sz w:val="21"/>
                <w:szCs w:val="32"/>
              </w:rPr>
              <w:t>9.5</w:t>
            </w:r>
            <w:r>
              <w:rPr>
                <w:rFonts w:ascii="Times New Roman" w:hAnsi="Times New Roman"/>
                <w:sz w:val="21"/>
                <w:szCs w:val="32"/>
              </w:rPr>
              <w:t>万元到</w:t>
            </w:r>
            <w:r>
              <w:rPr>
                <w:rFonts w:ascii="Times New Roman" w:hAnsi="Times New Roman"/>
                <w:sz w:val="21"/>
                <w:szCs w:val="32"/>
              </w:rPr>
              <w:t>15.5</w:t>
            </w:r>
            <w:r>
              <w:rPr>
                <w:rFonts w:ascii="Times New Roman" w:hAnsi="Times New Roman"/>
                <w:sz w:val="21"/>
                <w:szCs w:val="32"/>
              </w:rPr>
              <w:t>万元的罚款，对其直接负责的主管人员和其他直接责任人员处</w:t>
            </w:r>
            <w:r>
              <w:rPr>
                <w:rFonts w:ascii="Times New Roman" w:hAnsi="Times New Roman"/>
                <w:sz w:val="21"/>
                <w:szCs w:val="32"/>
              </w:rPr>
              <w:t>1.3</w:t>
            </w:r>
            <w:r>
              <w:rPr>
                <w:rFonts w:ascii="Times New Roman" w:hAnsi="Times New Roman"/>
                <w:sz w:val="21"/>
                <w:szCs w:val="32"/>
              </w:rPr>
              <w:t>万元到</w:t>
            </w:r>
            <w:r>
              <w:rPr>
                <w:rFonts w:ascii="Times New Roman" w:hAnsi="Times New Roman"/>
                <w:sz w:val="21"/>
                <w:szCs w:val="32"/>
              </w:rPr>
              <w:t>1.7</w:t>
            </w:r>
            <w:r>
              <w:rPr>
                <w:rFonts w:ascii="Times New Roman" w:hAnsi="Times New Roman"/>
                <w:sz w:val="21"/>
                <w:szCs w:val="32"/>
              </w:rPr>
              <w:t>万元的罚款；情节严重的，责令停产停业整顿；构成犯罪的，依照刑法有关规定追究刑事责任。</w:t>
            </w:r>
          </w:p>
        </w:tc>
        <w:tc>
          <w:tcPr>
            <w:tcW w:w="273" w:type="pct"/>
            <w:shd w:val="clear" w:color="000000" w:fill="FFFFFF"/>
            <w:vAlign w:val="center"/>
          </w:tcPr>
          <w:p w14:paraId="4DD79C44" w14:textId="77777777" w:rsidR="00D52283" w:rsidRDefault="00D52283">
            <w:pPr>
              <w:spacing w:line="240" w:lineRule="exact"/>
              <w:jc w:val="left"/>
              <w:rPr>
                <w:rFonts w:ascii="Times New Roman" w:hAnsi="Times New Roman"/>
                <w:sz w:val="21"/>
                <w:szCs w:val="32"/>
              </w:rPr>
            </w:pPr>
          </w:p>
        </w:tc>
      </w:tr>
      <w:tr w:rsidR="00D52283" w14:paraId="4110014C" w14:textId="77777777">
        <w:trPr>
          <w:jc w:val="center"/>
        </w:trPr>
        <w:tc>
          <w:tcPr>
            <w:tcW w:w="219" w:type="pct"/>
            <w:vMerge/>
            <w:shd w:val="clear" w:color="auto" w:fill="auto"/>
            <w:vAlign w:val="center"/>
          </w:tcPr>
          <w:p w14:paraId="1188409B"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33233EF2"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6A328C13"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30349DA7"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6D90E6F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6AF9364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75A4CDA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未为从业人员提供符合国家标准或者行业标准的劳动防护用品，涉及</w:t>
            </w:r>
            <w:r>
              <w:rPr>
                <w:rFonts w:ascii="Times New Roman" w:hAnsi="Times New Roman"/>
                <w:sz w:val="21"/>
                <w:szCs w:val="32"/>
              </w:rPr>
              <w:t>5</w:t>
            </w:r>
            <w:r>
              <w:rPr>
                <w:rFonts w:ascii="Times New Roman" w:hAnsi="Times New Roman"/>
                <w:sz w:val="21"/>
                <w:szCs w:val="32"/>
              </w:rPr>
              <w:t>人以上或者占本单位从业人员总人数</w:t>
            </w:r>
            <w:r>
              <w:rPr>
                <w:rFonts w:ascii="Times New Roman" w:hAnsi="Times New Roman"/>
                <w:sz w:val="21"/>
                <w:szCs w:val="32"/>
              </w:rPr>
              <w:t>20%</w:t>
            </w:r>
            <w:r>
              <w:rPr>
                <w:rFonts w:ascii="Times New Roman" w:hAnsi="Times New Roman"/>
                <w:sz w:val="21"/>
                <w:szCs w:val="32"/>
              </w:rPr>
              <w:t>以上的。</w:t>
            </w:r>
          </w:p>
        </w:tc>
        <w:tc>
          <w:tcPr>
            <w:tcW w:w="881" w:type="pct"/>
            <w:shd w:val="clear" w:color="000000" w:fill="FFFFFF"/>
            <w:vAlign w:val="center"/>
          </w:tcPr>
          <w:p w14:paraId="4E72B45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3.5</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万元以下的罚款；逾期未改正的，处</w:t>
            </w:r>
            <w:r>
              <w:rPr>
                <w:rFonts w:ascii="Times New Roman" w:hAnsi="Times New Roman"/>
                <w:sz w:val="21"/>
                <w:szCs w:val="32"/>
              </w:rPr>
              <w:t>15.5</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万元以下的罚款，对其直接负责的主管人员和其他直接责任人员处</w:t>
            </w:r>
            <w:r>
              <w:rPr>
                <w:rFonts w:ascii="Times New Roman" w:hAnsi="Times New Roman"/>
                <w:sz w:val="21"/>
                <w:szCs w:val="32"/>
              </w:rPr>
              <w:t>1.7</w:t>
            </w:r>
            <w:r>
              <w:rPr>
                <w:rFonts w:ascii="Times New Roman" w:hAnsi="Times New Roman"/>
                <w:sz w:val="21"/>
                <w:szCs w:val="32"/>
              </w:rPr>
              <w:t>万元以上</w:t>
            </w:r>
            <w:r>
              <w:rPr>
                <w:rFonts w:ascii="Times New Roman" w:hAnsi="Times New Roman"/>
                <w:sz w:val="21"/>
                <w:szCs w:val="32"/>
              </w:rPr>
              <w:t>2</w:t>
            </w:r>
            <w:r>
              <w:rPr>
                <w:rFonts w:ascii="Times New Roman" w:hAnsi="Times New Roman"/>
                <w:sz w:val="21"/>
                <w:szCs w:val="32"/>
              </w:rPr>
              <w:t>万元以下的罚款；情节严重的，责令停产停业整顿；构成犯罪的，依照刑法有关规定追究刑事责任。</w:t>
            </w:r>
          </w:p>
        </w:tc>
        <w:tc>
          <w:tcPr>
            <w:tcW w:w="273" w:type="pct"/>
            <w:shd w:val="clear" w:color="000000" w:fill="FFFFFF"/>
            <w:vAlign w:val="center"/>
          </w:tcPr>
          <w:p w14:paraId="217C853C" w14:textId="77777777" w:rsidR="00D52283" w:rsidRDefault="00D52283">
            <w:pPr>
              <w:spacing w:line="240" w:lineRule="exact"/>
              <w:jc w:val="left"/>
              <w:rPr>
                <w:rFonts w:ascii="Times New Roman" w:hAnsi="Times New Roman"/>
                <w:sz w:val="21"/>
                <w:szCs w:val="32"/>
              </w:rPr>
            </w:pPr>
          </w:p>
        </w:tc>
      </w:tr>
      <w:tr w:rsidR="00D52283" w14:paraId="583D9858" w14:textId="77777777">
        <w:trPr>
          <w:trHeight w:val="4190"/>
          <w:jc w:val="center"/>
        </w:trPr>
        <w:tc>
          <w:tcPr>
            <w:tcW w:w="219" w:type="pct"/>
            <w:vMerge w:val="restart"/>
            <w:shd w:val="clear" w:color="auto" w:fill="auto"/>
            <w:vAlign w:val="center"/>
          </w:tcPr>
          <w:p w14:paraId="1E0EAAC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53</w:t>
            </w:r>
          </w:p>
        </w:tc>
        <w:tc>
          <w:tcPr>
            <w:tcW w:w="474" w:type="pct"/>
            <w:vMerge w:val="restart"/>
            <w:shd w:val="clear" w:color="auto" w:fill="auto"/>
            <w:vAlign w:val="center"/>
          </w:tcPr>
          <w:p w14:paraId="33BAA34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生产经营单位危险物品的容器、运输工具和矿山井下特种设备未经具有专业资质的机构检测、检验合格，取得安全使用证或者安全标志，投入使用</w:t>
            </w:r>
          </w:p>
        </w:tc>
        <w:tc>
          <w:tcPr>
            <w:tcW w:w="1027" w:type="pct"/>
            <w:vMerge w:val="restart"/>
            <w:shd w:val="clear" w:color="auto" w:fill="auto"/>
            <w:vAlign w:val="center"/>
          </w:tcPr>
          <w:p w14:paraId="1A15E45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三十七条：生产经营单位使用的危险物品的容器、运输工具，以及涉及人身安全、危险性较大的海洋石油开采特种设备和矿山井下特种设备，必须按照国家有关规定，由专业生产单位生产，经具有专业资质的检测、检验机构检测、检验合格，取得安全使用证或者安全标志，方可投入使用。检测、检验机构对检测、检验结果负责。</w:t>
            </w:r>
          </w:p>
        </w:tc>
        <w:tc>
          <w:tcPr>
            <w:tcW w:w="932" w:type="pct"/>
            <w:vMerge w:val="restart"/>
            <w:shd w:val="clear" w:color="auto" w:fill="auto"/>
            <w:vAlign w:val="center"/>
          </w:tcPr>
          <w:p w14:paraId="54E5640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九十九条第六项：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14:paraId="7F3C120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（六）危险物品的容器、运输工具，以及涉及人身安全、危险性较大的海洋石油开采特种设备和矿山井下特种设备未经具有专业资质的机构检测、检验合格，取得安全使用证或者安全标志，投入使用的。</w:t>
            </w:r>
          </w:p>
        </w:tc>
        <w:tc>
          <w:tcPr>
            <w:tcW w:w="362" w:type="pct"/>
            <w:shd w:val="clear" w:color="auto" w:fill="auto"/>
            <w:vAlign w:val="center"/>
          </w:tcPr>
          <w:p w14:paraId="3E8C5F1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2A282F2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62A5971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生产经营单位危险物品的容器、运输工具和矿山井下特种设备未经具有专业资质的机构检测、检验合格，取得安全使用证或者安全标志后就投入使用，有</w:t>
            </w:r>
            <w:r>
              <w:rPr>
                <w:rFonts w:ascii="Times New Roman" w:hAnsi="Times New Roman"/>
                <w:sz w:val="21"/>
                <w:szCs w:val="32"/>
              </w:rPr>
              <w:t>1</w:t>
            </w:r>
            <w:r>
              <w:rPr>
                <w:rFonts w:ascii="Times New Roman" w:hAnsi="Times New Roman"/>
                <w:sz w:val="21"/>
                <w:szCs w:val="32"/>
              </w:rPr>
              <w:t>台的。</w:t>
            </w:r>
          </w:p>
        </w:tc>
        <w:tc>
          <w:tcPr>
            <w:tcW w:w="881" w:type="pct"/>
            <w:shd w:val="clear" w:color="000000" w:fill="FFFFFF"/>
            <w:vAlign w:val="center"/>
          </w:tcPr>
          <w:p w14:paraId="05A19EA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1.5</w:t>
            </w:r>
            <w:r>
              <w:rPr>
                <w:rFonts w:ascii="Times New Roman" w:hAnsi="Times New Roman"/>
                <w:sz w:val="21"/>
                <w:szCs w:val="32"/>
              </w:rPr>
              <w:t>万元以下的罚款；逾期未改正的，处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9.5</w:t>
            </w:r>
            <w:r>
              <w:rPr>
                <w:rFonts w:ascii="Times New Roman" w:hAnsi="Times New Roman"/>
                <w:sz w:val="21"/>
                <w:szCs w:val="32"/>
              </w:rPr>
              <w:t>万元以下的罚款，对其直接负责的主管人员和其他直接责任人员处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1.3</w:t>
            </w:r>
            <w:r>
              <w:rPr>
                <w:rFonts w:ascii="Times New Roman" w:hAnsi="Times New Roman"/>
                <w:sz w:val="21"/>
                <w:szCs w:val="32"/>
              </w:rPr>
              <w:t>万元以下的罚款；情节严重的，责令停产停业整顿；构成犯罪的，依照刑法有关规定追究刑事责任。</w:t>
            </w:r>
          </w:p>
        </w:tc>
        <w:tc>
          <w:tcPr>
            <w:tcW w:w="273" w:type="pct"/>
            <w:shd w:val="clear" w:color="000000" w:fill="FFFFFF"/>
            <w:vAlign w:val="center"/>
          </w:tcPr>
          <w:p w14:paraId="24512678" w14:textId="77777777" w:rsidR="00D52283" w:rsidRDefault="00D52283">
            <w:pPr>
              <w:spacing w:line="240" w:lineRule="exact"/>
              <w:jc w:val="left"/>
              <w:rPr>
                <w:rFonts w:ascii="Times New Roman" w:hAnsi="Times New Roman"/>
                <w:sz w:val="21"/>
                <w:szCs w:val="32"/>
              </w:rPr>
            </w:pPr>
          </w:p>
        </w:tc>
      </w:tr>
      <w:tr w:rsidR="00D52283" w14:paraId="49463B74" w14:textId="77777777">
        <w:trPr>
          <w:trHeight w:val="3626"/>
          <w:jc w:val="center"/>
        </w:trPr>
        <w:tc>
          <w:tcPr>
            <w:tcW w:w="219" w:type="pct"/>
            <w:vMerge/>
            <w:shd w:val="clear" w:color="auto" w:fill="auto"/>
            <w:vAlign w:val="center"/>
          </w:tcPr>
          <w:p w14:paraId="4E0A3E23"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79FE9A34"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376EC6C2"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2FCBE2B5"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3BC5189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134E173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35DDDDE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生产经营单位危险物品的容器、运输工具和矿山井下特种设备未经具有专业资质的机构检测、检验合格，取得安全使用证或者安全标志后就投入使用，有</w:t>
            </w:r>
            <w:r>
              <w:rPr>
                <w:rFonts w:ascii="Times New Roman" w:hAnsi="Times New Roman"/>
                <w:sz w:val="21"/>
                <w:szCs w:val="32"/>
              </w:rPr>
              <w:t>2</w:t>
            </w:r>
            <w:r>
              <w:rPr>
                <w:rFonts w:ascii="Times New Roman" w:hAnsi="Times New Roman"/>
                <w:sz w:val="21"/>
                <w:szCs w:val="32"/>
              </w:rPr>
              <w:t>台的。</w:t>
            </w:r>
          </w:p>
        </w:tc>
        <w:tc>
          <w:tcPr>
            <w:tcW w:w="881" w:type="pct"/>
            <w:shd w:val="clear" w:color="000000" w:fill="FFFFFF"/>
            <w:vAlign w:val="center"/>
          </w:tcPr>
          <w:p w14:paraId="1B965B2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1.5</w:t>
            </w:r>
            <w:r>
              <w:rPr>
                <w:rFonts w:ascii="Times New Roman" w:hAnsi="Times New Roman"/>
                <w:sz w:val="21"/>
                <w:szCs w:val="32"/>
              </w:rPr>
              <w:t>万元到</w:t>
            </w:r>
            <w:r>
              <w:rPr>
                <w:rFonts w:ascii="Times New Roman" w:hAnsi="Times New Roman"/>
                <w:sz w:val="21"/>
                <w:szCs w:val="32"/>
              </w:rPr>
              <w:t>3.5</w:t>
            </w:r>
            <w:r>
              <w:rPr>
                <w:rFonts w:ascii="Times New Roman" w:hAnsi="Times New Roman"/>
                <w:sz w:val="21"/>
                <w:szCs w:val="32"/>
              </w:rPr>
              <w:t>万元的罚款；逾期未改正的，处</w:t>
            </w:r>
            <w:r>
              <w:rPr>
                <w:rFonts w:ascii="Times New Roman" w:hAnsi="Times New Roman"/>
                <w:sz w:val="21"/>
                <w:szCs w:val="32"/>
              </w:rPr>
              <w:t>9.5</w:t>
            </w:r>
            <w:r>
              <w:rPr>
                <w:rFonts w:ascii="Times New Roman" w:hAnsi="Times New Roman"/>
                <w:sz w:val="21"/>
                <w:szCs w:val="32"/>
              </w:rPr>
              <w:t>万元到</w:t>
            </w:r>
            <w:r>
              <w:rPr>
                <w:rFonts w:ascii="Times New Roman" w:hAnsi="Times New Roman"/>
                <w:sz w:val="21"/>
                <w:szCs w:val="32"/>
              </w:rPr>
              <w:t>15.5</w:t>
            </w:r>
            <w:r>
              <w:rPr>
                <w:rFonts w:ascii="Times New Roman" w:hAnsi="Times New Roman"/>
                <w:sz w:val="21"/>
                <w:szCs w:val="32"/>
              </w:rPr>
              <w:t>万元的罚款，对其直接负责的主管人员和其他直接责任人员处</w:t>
            </w:r>
            <w:r>
              <w:rPr>
                <w:rFonts w:ascii="Times New Roman" w:hAnsi="Times New Roman"/>
                <w:sz w:val="21"/>
                <w:szCs w:val="32"/>
              </w:rPr>
              <w:t>1.3</w:t>
            </w:r>
            <w:r>
              <w:rPr>
                <w:rFonts w:ascii="Times New Roman" w:hAnsi="Times New Roman"/>
                <w:sz w:val="21"/>
                <w:szCs w:val="32"/>
              </w:rPr>
              <w:t>万元到</w:t>
            </w:r>
            <w:r>
              <w:rPr>
                <w:rFonts w:ascii="Times New Roman" w:hAnsi="Times New Roman"/>
                <w:sz w:val="21"/>
                <w:szCs w:val="32"/>
              </w:rPr>
              <w:t>1.7</w:t>
            </w:r>
            <w:r>
              <w:rPr>
                <w:rFonts w:ascii="Times New Roman" w:hAnsi="Times New Roman"/>
                <w:sz w:val="21"/>
                <w:szCs w:val="32"/>
              </w:rPr>
              <w:t>万元的罚款；情节严重的，责令停产停业整顿；构成犯罪的，依照刑法有关规定追究刑事责任。</w:t>
            </w:r>
          </w:p>
        </w:tc>
        <w:tc>
          <w:tcPr>
            <w:tcW w:w="273" w:type="pct"/>
            <w:shd w:val="clear" w:color="000000" w:fill="FFFFFF"/>
            <w:vAlign w:val="center"/>
          </w:tcPr>
          <w:p w14:paraId="7233D383" w14:textId="77777777" w:rsidR="00D52283" w:rsidRDefault="00D52283">
            <w:pPr>
              <w:spacing w:line="240" w:lineRule="exact"/>
              <w:jc w:val="left"/>
              <w:rPr>
                <w:rFonts w:ascii="Times New Roman" w:hAnsi="Times New Roman"/>
                <w:sz w:val="21"/>
                <w:szCs w:val="32"/>
              </w:rPr>
            </w:pPr>
          </w:p>
        </w:tc>
      </w:tr>
      <w:tr w:rsidR="00D52283" w14:paraId="593FC07B" w14:textId="77777777">
        <w:trPr>
          <w:jc w:val="center"/>
        </w:trPr>
        <w:tc>
          <w:tcPr>
            <w:tcW w:w="219" w:type="pct"/>
            <w:vMerge/>
            <w:shd w:val="clear" w:color="auto" w:fill="auto"/>
            <w:vAlign w:val="center"/>
          </w:tcPr>
          <w:p w14:paraId="2663BC84"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5B43D298"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53F2E55D"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2855F9F4"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0562BEF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3844BB7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3FD94EE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生产经营单位危险物品的容器、运输工具和矿山井下特种设备未经具有专业资质的机构检测、检验合格，取得安全使用证或者安全标志后就投入使用，有</w:t>
            </w:r>
            <w:r>
              <w:rPr>
                <w:rFonts w:ascii="Times New Roman" w:hAnsi="Times New Roman"/>
                <w:sz w:val="21"/>
                <w:szCs w:val="32"/>
              </w:rPr>
              <w:t>3</w:t>
            </w:r>
            <w:r>
              <w:rPr>
                <w:rFonts w:ascii="Times New Roman" w:hAnsi="Times New Roman"/>
                <w:sz w:val="21"/>
                <w:szCs w:val="32"/>
              </w:rPr>
              <w:t>台以上的。</w:t>
            </w:r>
          </w:p>
        </w:tc>
        <w:tc>
          <w:tcPr>
            <w:tcW w:w="881" w:type="pct"/>
            <w:shd w:val="clear" w:color="000000" w:fill="FFFFFF"/>
            <w:vAlign w:val="center"/>
          </w:tcPr>
          <w:p w14:paraId="0EB4B90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3.5</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万元以下的罚款；逾期未改正的，处</w:t>
            </w:r>
            <w:r>
              <w:rPr>
                <w:rFonts w:ascii="Times New Roman" w:hAnsi="Times New Roman"/>
                <w:sz w:val="21"/>
                <w:szCs w:val="32"/>
              </w:rPr>
              <w:t>15.5</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万元以下的罚款，对其直接负责的主管人员和其他直接责任人员处</w:t>
            </w:r>
            <w:r>
              <w:rPr>
                <w:rFonts w:ascii="Times New Roman" w:hAnsi="Times New Roman"/>
                <w:sz w:val="21"/>
                <w:szCs w:val="32"/>
              </w:rPr>
              <w:t>1.7</w:t>
            </w:r>
            <w:r>
              <w:rPr>
                <w:rFonts w:ascii="Times New Roman" w:hAnsi="Times New Roman"/>
                <w:sz w:val="21"/>
                <w:szCs w:val="32"/>
              </w:rPr>
              <w:t>万元以上</w:t>
            </w:r>
            <w:r>
              <w:rPr>
                <w:rFonts w:ascii="Times New Roman" w:hAnsi="Times New Roman"/>
                <w:sz w:val="21"/>
                <w:szCs w:val="32"/>
              </w:rPr>
              <w:t>2</w:t>
            </w:r>
            <w:r>
              <w:rPr>
                <w:rFonts w:ascii="Times New Roman" w:hAnsi="Times New Roman"/>
                <w:sz w:val="21"/>
                <w:szCs w:val="32"/>
              </w:rPr>
              <w:t>万元以下的罚款；情节严重的，责令停产停业整顿；构成犯罪的，依照刑法有关规定追究刑事责任。</w:t>
            </w:r>
          </w:p>
        </w:tc>
        <w:tc>
          <w:tcPr>
            <w:tcW w:w="273" w:type="pct"/>
            <w:shd w:val="clear" w:color="000000" w:fill="FFFFFF"/>
            <w:vAlign w:val="center"/>
          </w:tcPr>
          <w:p w14:paraId="462A20F9" w14:textId="77777777" w:rsidR="00D52283" w:rsidRDefault="00D52283">
            <w:pPr>
              <w:spacing w:line="240" w:lineRule="exact"/>
              <w:jc w:val="left"/>
              <w:rPr>
                <w:rFonts w:ascii="Times New Roman" w:hAnsi="Times New Roman"/>
                <w:sz w:val="21"/>
                <w:szCs w:val="32"/>
              </w:rPr>
            </w:pPr>
          </w:p>
        </w:tc>
      </w:tr>
      <w:tr w:rsidR="00D52283" w14:paraId="12F2E7AA" w14:textId="77777777">
        <w:trPr>
          <w:trHeight w:val="4422"/>
          <w:jc w:val="center"/>
        </w:trPr>
        <w:tc>
          <w:tcPr>
            <w:tcW w:w="219" w:type="pct"/>
            <w:vMerge w:val="restart"/>
            <w:shd w:val="clear" w:color="auto" w:fill="auto"/>
            <w:vAlign w:val="center"/>
          </w:tcPr>
          <w:p w14:paraId="7DC8083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54</w:t>
            </w:r>
          </w:p>
        </w:tc>
        <w:tc>
          <w:tcPr>
            <w:tcW w:w="474" w:type="pct"/>
            <w:vMerge w:val="restart"/>
            <w:shd w:val="clear" w:color="auto" w:fill="auto"/>
            <w:vAlign w:val="center"/>
          </w:tcPr>
          <w:p w14:paraId="7DF04ED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生产经营单位使用应当淘汰的危及生产安全的工艺、设备</w:t>
            </w:r>
          </w:p>
        </w:tc>
        <w:tc>
          <w:tcPr>
            <w:tcW w:w="1027" w:type="pct"/>
            <w:vMerge w:val="restart"/>
            <w:shd w:val="clear" w:color="auto" w:fill="auto"/>
            <w:vAlign w:val="center"/>
          </w:tcPr>
          <w:p w14:paraId="070E84A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《中华人民共和国安全生产法》第三十八条第三款：生产经营单位不得使用应当淘汰的危及生产安全的工艺、设备。</w:t>
            </w:r>
          </w:p>
        </w:tc>
        <w:tc>
          <w:tcPr>
            <w:tcW w:w="932" w:type="pct"/>
            <w:vMerge w:val="restart"/>
            <w:shd w:val="clear" w:color="auto" w:fill="auto"/>
            <w:vAlign w:val="center"/>
          </w:tcPr>
          <w:p w14:paraId="5304953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九十九条第七项：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14:paraId="71DD844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（七）使用应当淘汰的危及生产安全的工艺、设备的。</w:t>
            </w:r>
          </w:p>
        </w:tc>
        <w:tc>
          <w:tcPr>
            <w:tcW w:w="362" w:type="pct"/>
            <w:shd w:val="clear" w:color="auto" w:fill="auto"/>
            <w:vAlign w:val="center"/>
          </w:tcPr>
          <w:p w14:paraId="5A283FB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5521BBB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0A2BC3C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按照本裁量基准总则判定执行。</w:t>
            </w:r>
          </w:p>
        </w:tc>
        <w:tc>
          <w:tcPr>
            <w:tcW w:w="881" w:type="pct"/>
            <w:shd w:val="clear" w:color="000000" w:fill="FFFFFF"/>
            <w:vAlign w:val="center"/>
          </w:tcPr>
          <w:p w14:paraId="4C01C69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5000</w:t>
            </w:r>
            <w:r>
              <w:rPr>
                <w:rFonts w:ascii="Times New Roman" w:hAnsi="Times New Roman"/>
                <w:sz w:val="21"/>
                <w:szCs w:val="32"/>
              </w:rPr>
              <w:t>元到</w:t>
            </w:r>
            <w:r>
              <w:rPr>
                <w:rFonts w:ascii="Times New Roman" w:hAnsi="Times New Roman"/>
                <w:sz w:val="21"/>
                <w:szCs w:val="32"/>
              </w:rPr>
              <w:t>1.5</w:t>
            </w:r>
            <w:r>
              <w:rPr>
                <w:rFonts w:ascii="Times New Roman" w:hAnsi="Times New Roman"/>
                <w:sz w:val="21"/>
                <w:szCs w:val="32"/>
              </w:rPr>
              <w:t>万元的罚款；逾期未改正的，处</w:t>
            </w:r>
            <w:r>
              <w:rPr>
                <w:rFonts w:ascii="Times New Roman" w:hAnsi="Times New Roman"/>
                <w:sz w:val="21"/>
                <w:szCs w:val="32"/>
              </w:rPr>
              <w:t>5</w:t>
            </w:r>
            <w:r>
              <w:rPr>
                <w:rFonts w:ascii="Times New Roman" w:hAnsi="Times New Roman"/>
                <w:sz w:val="21"/>
                <w:szCs w:val="32"/>
              </w:rPr>
              <w:t>万元到</w:t>
            </w:r>
            <w:r>
              <w:rPr>
                <w:rFonts w:ascii="Times New Roman" w:hAnsi="Times New Roman"/>
                <w:sz w:val="21"/>
                <w:szCs w:val="32"/>
              </w:rPr>
              <w:t>9.5</w:t>
            </w:r>
            <w:r>
              <w:rPr>
                <w:rFonts w:ascii="Times New Roman" w:hAnsi="Times New Roman"/>
                <w:sz w:val="21"/>
                <w:szCs w:val="32"/>
              </w:rPr>
              <w:t>万元的罚款，对其直接负责的主管人员和其他直接责任人员处</w:t>
            </w:r>
            <w:r>
              <w:rPr>
                <w:rFonts w:ascii="Times New Roman" w:hAnsi="Times New Roman"/>
                <w:sz w:val="21"/>
                <w:szCs w:val="32"/>
              </w:rPr>
              <w:t>1</w:t>
            </w:r>
            <w:r>
              <w:rPr>
                <w:rFonts w:ascii="Times New Roman" w:hAnsi="Times New Roman"/>
                <w:sz w:val="21"/>
                <w:szCs w:val="32"/>
              </w:rPr>
              <w:t>万元到</w:t>
            </w:r>
            <w:r>
              <w:rPr>
                <w:rFonts w:ascii="Times New Roman" w:hAnsi="Times New Roman"/>
                <w:sz w:val="21"/>
                <w:szCs w:val="32"/>
              </w:rPr>
              <w:t>1.3</w:t>
            </w:r>
            <w:r>
              <w:rPr>
                <w:rFonts w:ascii="Times New Roman" w:hAnsi="Times New Roman"/>
                <w:sz w:val="21"/>
                <w:szCs w:val="32"/>
              </w:rPr>
              <w:t>万元的罚款；情节严重的，责令停产停业整顿；构成犯罪的，依照刑法有关规定追究刑事责任。</w:t>
            </w:r>
          </w:p>
        </w:tc>
        <w:tc>
          <w:tcPr>
            <w:tcW w:w="273" w:type="pct"/>
            <w:vMerge w:val="restart"/>
            <w:shd w:val="clear" w:color="000000" w:fill="FFFFFF"/>
            <w:vAlign w:val="center"/>
          </w:tcPr>
          <w:p w14:paraId="7B2D4667" w14:textId="77777777" w:rsidR="00D52283" w:rsidRDefault="00D52283">
            <w:pPr>
              <w:spacing w:line="240" w:lineRule="exact"/>
              <w:jc w:val="left"/>
              <w:rPr>
                <w:rFonts w:ascii="Times New Roman" w:hAnsi="Times New Roman"/>
                <w:sz w:val="21"/>
                <w:szCs w:val="32"/>
              </w:rPr>
            </w:pPr>
          </w:p>
        </w:tc>
      </w:tr>
      <w:tr w:rsidR="00D52283" w14:paraId="12C2815A" w14:textId="77777777">
        <w:trPr>
          <w:jc w:val="center"/>
        </w:trPr>
        <w:tc>
          <w:tcPr>
            <w:tcW w:w="219" w:type="pct"/>
            <w:vMerge/>
            <w:shd w:val="clear" w:color="auto" w:fill="auto"/>
            <w:vAlign w:val="center"/>
          </w:tcPr>
          <w:p w14:paraId="0BAE1D2F"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31A23EEF"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38552CC5"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36A34228"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302DC20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6679B46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6609B04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使用</w:t>
            </w:r>
            <w:r>
              <w:rPr>
                <w:rFonts w:ascii="Times New Roman" w:hAnsi="Times New Roman"/>
                <w:sz w:val="21"/>
                <w:szCs w:val="32"/>
              </w:rPr>
              <w:t>1</w:t>
            </w:r>
            <w:r>
              <w:rPr>
                <w:rFonts w:ascii="Times New Roman" w:hAnsi="Times New Roman"/>
                <w:sz w:val="21"/>
                <w:szCs w:val="32"/>
              </w:rPr>
              <w:t>套（台）应当淘汰的危及生产安全的工艺、设备的。</w:t>
            </w:r>
          </w:p>
        </w:tc>
        <w:tc>
          <w:tcPr>
            <w:tcW w:w="881" w:type="pct"/>
            <w:shd w:val="clear" w:color="000000" w:fill="FFFFFF"/>
            <w:vAlign w:val="center"/>
          </w:tcPr>
          <w:p w14:paraId="1CBD434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1.5</w:t>
            </w:r>
            <w:r>
              <w:rPr>
                <w:rFonts w:ascii="Times New Roman" w:hAnsi="Times New Roman"/>
                <w:sz w:val="21"/>
                <w:szCs w:val="32"/>
              </w:rPr>
              <w:t>万元到</w:t>
            </w:r>
            <w:r>
              <w:rPr>
                <w:rFonts w:ascii="Times New Roman" w:hAnsi="Times New Roman"/>
                <w:sz w:val="21"/>
                <w:szCs w:val="32"/>
              </w:rPr>
              <w:t>3.5</w:t>
            </w:r>
            <w:r>
              <w:rPr>
                <w:rFonts w:ascii="Times New Roman" w:hAnsi="Times New Roman"/>
                <w:sz w:val="21"/>
                <w:szCs w:val="32"/>
              </w:rPr>
              <w:t>万元的罚款；逾期未改正的，处</w:t>
            </w:r>
            <w:r>
              <w:rPr>
                <w:rFonts w:ascii="Times New Roman" w:hAnsi="Times New Roman"/>
                <w:sz w:val="21"/>
                <w:szCs w:val="32"/>
              </w:rPr>
              <w:t>9.5</w:t>
            </w:r>
            <w:r>
              <w:rPr>
                <w:rFonts w:ascii="Times New Roman" w:hAnsi="Times New Roman"/>
                <w:sz w:val="21"/>
                <w:szCs w:val="32"/>
              </w:rPr>
              <w:t>万元到</w:t>
            </w:r>
            <w:r>
              <w:rPr>
                <w:rFonts w:ascii="Times New Roman" w:hAnsi="Times New Roman"/>
                <w:sz w:val="21"/>
                <w:szCs w:val="32"/>
              </w:rPr>
              <w:t>15.5</w:t>
            </w:r>
            <w:r>
              <w:rPr>
                <w:rFonts w:ascii="Times New Roman" w:hAnsi="Times New Roman"/>
                <w:sz w:val="21"/>
                <w:szCs w:val="32"/>
              </w:rPr>
              <w:t>万元的罚款，对其直接负责的主管人员和其他直接责任人员处</w:t>
            </w:r>
            <w:r>
              <w:rPr>
                <w:rFonts w:ascii="Times New Roman" w:hAnsi="Times New Roman"/>
                <w:sz w:val="21"/>
                <w:szCs w:val="32"/>
              </w:rPr>
              <w:t>1.3</w:t>
            </w:r>
            <w:r>
              <w:rPr>
                <w:rFonts w:ascii="Times New Roman" w:hAnsi="Times New Roman"/>
                <w:sz w:val="21"/>
                <w:szCs w:val="32"/>
              </w:rPr>
              <w:t>万元到</w:t>
            </w:r>
            <w:r>
              <w:rPr>
                <w:rFonts w:ascii="Times New Roman" w:hAnsi="Times New Roman"/>
                <w:sz w:val="21"/>
                <w:szCs w:val="32"/>
              </w:rPr>
              <w:t>1.7</w:t>
            </w:r>
            <w:r>
              <w:rPr>
                <w:rFonts w:ascii="Times New Roman" w:hAnsi="Times New Roman"/>
                <w:sz w:val="21"/>
                <w:szCs w:val="32"/>
              </w:rPr>
              <w:t>万元的罚款；情节严重的，责令停产停业整顿；构成犯罪的，依照刑法有关规定追究刑事责任。</w:t>
            </w:r>
          </w:p>
        </w:tc>
        <w:tc>
          <w:tcPr>
            <w:tcW w:w="273" w:type="pct"/>
            <w:vMerge/>
            <w:shd w:val="clear" w:color="000000" w:fill="FFFFFF"/>
            <w:vAlign w:val="center"/>
          </w:tcPr>
          <w:p w14:paraId="23C9E0D1" w14:textId="77777777" w:rsidR="00D52283" w:rsidRDefault="00D52283">
            <w:pPr>
              <w:spacing w:line="240" w:lineRule="exact"/>
              <w:jc w:val="left"/>
              <w:rPr>
                <w:rFonts w:ascii="Times New Roman" w:hAnsi="Times New Roman"/>
                <w:sz w:val="21"/>
                <w:szCs w:val="32"/>
              </w:rPr>
            </w:pPr>
          </w:p>
        </w:tc>
      </w:tr>
      <w:tr w:rsidR="00D52283" w14:paraId="603CCA41" w14:textId="77777777">
        <w:trPr>
          <w:jc w:val="center"/>
        </w:trPr>
        <w:tc>
          <w:tcPr>
            <w:tcW w:w="219" w:type="pct"/>
            <w:vMerge/>
            <w:shd w:val="clear" w:color="auto" w:fill="auto"/>
            <w:vAlign w:val="center"/>
          </w:tcPr>
          <w:p w14:paraId="4AE921DA"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6CC47EF6"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49478A3E"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588F557F"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0DCFD55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793802C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74D08C5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使用</w:t>
            </w:r>
            <w:r>
              <w:rPr>
                <w:rFonts w:ascii="Times New Roman" w:hAnsi="Times New Roman"/>
                <w:sz w:val="21"/>
                <w:szCs w:val="32"/>
              </w:rPr>
              <w:t>2</w:t>
            </w:r>
            <w:r>
              <w:rPr>
                <w:rFonts w:ascii="Times New Roman" w:hAnsi="Times New Roman"/>
                <w:sz w:val="21"/>
                <w:szCs w:val="32"/>
              </w:rPr>
              <w:t>套（台）以上应当淘汰的危及生产安全的工艺、设备的。</w:t>
            </w:r>
          </w:p>
        </w:tc>
        <w:tc>
          <w:tcPr>
            <w:tcW w:w="881" w:type="pct"/>
            <w:shd w:val="clear" w:color="000000" w:fill="FFFFFF"/>
            <w:vAlign w:val="center"/>
          </w:tcPr>
          <w:p w14:paraId="7FA61C4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3.5</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万元以下的罚款；逾期未改正的，处</w:t>
            </w:r>
            <w:r>
              <w:rPr>
                <w:rFonts w:ascii="Times New Roman" w:hAnsi="Times New Roman"/>
                <w:sz w:val="21"/>
                <w:szCs w:val="32"/>
              </w:rPr>
              <w:t>15.5</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万元以下的罚款，对其直接负责的主管人员和其他直接责任人员处</w:t>
            </w:r>
            <w:r>
              <w:rPr>
                <w:rFonts w:ascii="Times New Roman" w:hAnsi="Times New Roman"/>
                <w:sz w:val="21"/>
                <w:szCs w:val="32"/>
              </w:rPr>
              <w:t>1.7</w:t>
            </w:r>
            <w:r>
              <w:rPr>
                <w:rFonts w:ascii="Times New Roman" w:hAnsi="Times New Roman"/>
                <w:sz w:val="21"/>
                <w:szCs w:val="32"/>
              </w:rPr>
              <w:t>万元以上</w:t>
            </w:r>
            <w:r>
              <w:rPr>
                <w:rFonts w:ascii="Times New Roman" w:hAnsi="Times New Roman"/>
                <w:sz w:val="21"/>
                <w:szCs w:val="32"/>
              </w:rPr>
              <w:t>2</w:t>
            </w:r>
            <w:r>
              <w:rPr>
                <w:rFonts w:ascii="Times New Roman" w:hAnsi="Times New Roman"/>
                <w:sz w:val="21"/>
                <w:szCs w:val="32"/>
              </w:rPr>
              <w:t>万元以下的罚款；情节严重的，责令停产停业整顿；构成犯罪的，依照刑法有关规定追究刑事责任。</w:t>
            </w:r>
          </w:p>
        </w:tc>
        <w:tc>
          <w:tcPr>
            <w:tcW w:w="273" w:type="pct"/>
            <w:shd w:val="clear" w:color="000000" w:fill="FFFFFF"/>
            <w:vAlign w:val="center"/>
          </w:tcPr>
          <w:p w14:paraId="2298F006" w14:textId="77777777" w:rsidR="00D52283" w:rsidRDefault="00D52283">
            <w:pPr>
              <w:spacing w:line="240" w:lineRule="exact"/>
              <w:jc w:val="left"/>
              <w:rPr>
                <w:rFonts w:ascii="Times New Roman" w:hAnsi="Times New Roman"/>
                <w:sz w:val="21"/>
                <w:szCs w:val="32"/>
              </w:rPr>
            </w:pPr>
          </w:p>
        </w:tc>
      </w:tr>
      <w:tr w:rsidR="00D52283" w14:paraId="2C633AEA" w14:textId="77777777">
        <w:trPr>
          <w:jc w:val="center"/>
        </w:trPr>
        <w:tc>
          <w:tcPr>
            <w:tcW w:w="219" w:type="pct"/>
            <w:vMerge w:val="restart"/>
            <w:shd w:val="clear" w:color="auto" w:fill="auto"/>
            <w:vAlign w:val="center"/>
          </w:tcPr>
          <w:p w14:paraId="172802A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55</w:t>
            </w:r>
          </w:p>
        </w:tc>
        <w:tc>
          <w:tcPr>
            <w:tcW w:w="474" w:type="pct"/>
            <w:vMerge w:val="restart"/>
            <w:shd w:val="clear" w:color="auto" w:fill="auto"/>
            <w:vAlign w:val="center"/>
          </w:tcPr>
          <w:p w14:paraId="74FB38E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生产、经营、储存、使用危险物品的车间、商店、仓库与员工宿舍在同一座建筑内，或者与员工宿舍的距离不符合安全</w:t>
            </w:r>
            <w:r>
              <w:rPr>
                <w:rFonts w:ascii="Times New Roman" w:hAnsi="Times New Roman"/>
                <w:sz w:val="21"/>
                <w:szCs w:val="32"/>
              </w:rPr>
              <w:lastRenderedPageBreak/>
              <w:t>要求</w:t>
            </w:r>
          </w:p>
        </w:tc>
        <w:tc>
          <w:tcPr>
            <w:tcW w:w="1027" w:type="pct"/>
            <w:vMerge w:val="restart"/>
            <w:shd w:val="clear" w:color="auto" w:fill="auto"/>
            <w:vAlign w:val="center"/>
          </w:tcPr>
          <w:p w14:paraId="64C2ED8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《中华人民共和国安全生产法》第四十二条第一款：生产、经营、储存、使用危险物品的车间、商店、仓库不得与员工宿舍在同一座建筑物内，并应当与员工宿舍保持安全距离。</w:t>
            </w:r>
          </w:p>
        </w:tc>
        <w:tc>
          <w:tcPr>
            <w:tcW w:w="932" w:type="pct"/>
            <w:vMerge w:val="restart"/>
            <w:shd w:val="clear" w:color="auto" w:fill="auto"/>
            <w:vAlign w:val="center"/>
          </w:tcPr>
          <w:p w14:paraId="251E43C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一百零五条第一项：生产经营单位有下列行为之一的，责令限期改正，处五万元以下的罚款，对其直接负责的主管人员和其他直接责任人员处一万元以下的罚款；逾期未改正的，责令停产停业整顿；构成犯罪的，</w:t>
            </w:r>
            <w:r>
              <w:rPr>
                <w:rFonts w:ascii="Times New Roman" w:hAnsi="Times New Roman"/>
                <w:sz w:val="21"/>
                <w:szCs w:val="32"/>
              </w:rPr>
              <w:lastRenderedPageBreak/>
              <w:t>依照刑法有关规定追究刑事责任：</w:t>
            </w:r>
          </w:p>
          <w:p w14:paraId="151C1CC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（一）生产、经营、储存、使用危险物品的车间、商店、仓库与员工宿舍在同一座建筑内，或者与员工宿舍的距离不符合安全要求的。</w:t>
            </w:r>
          </w:p>
        </w:tc>
        <w:tc>
          <w:tcPr>
            <w:tcW w:w="362" w:type="pct"/>
            <w:shd w:val="clear" w:color="auto" w:fill="auto"/>
            <w:vAlign w:val="center"/>
          </w:tcPr>
          <w:p w14:paraId="72893AE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15A4F79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74BA857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生产、经营、储存、使用危险物品的车间、商店、仓库与员工宿舍在同一座建筑内，或者与员工宿舍的距离不符合安全要求，其员工宿舍中住宿人员有</w:t>
            </w:r>
            <w:r>
              <w:rPr>
                <w:rFonts w:ascii="Times New Roman" w:hAnsi="Times New Roman"/>
                <w:sz w:val="21"/>
                <w:szCs w:val="32"/>
              </w:rPr>
              <w:t>2</w:t>
            </w:r>
            <w:r>
              <w:rPr>
                <w:rFonts w:ascii="Times New Roman" w:hAnsi="Times New Roman"/>
                <w:sz w:val="21"/>
                <w:szCs w:val="32"/>
              </w:rPr>
              <w:t>人以下的。</w:t>
            </w:r>
          </w:p>
        </w:tc>
        <w:tc>
          <w:tcPr>
            <w:tcW w:w="881" w:type="pct"/>
            <w:shd w:val="clear" w:color="000000" w:fill="FFFFFF"/>
            <w:vAlign w:val="center"/>
          </w:tcPr>
          <w:p w14:paraId="329EEF8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1.5</w:t>
            </w:r>
            <w:r>
              <w:rPr>
                <w:rFonts w:ascii="Times New Roman" w:hAnsi="Times New Roman"/>
                <w:sz w:val="21"/>
                <w:szCs w:val="32"/>
              </w:rPr>
              <w:t>万元以下的罚款，对其直接负责的主管人员和其他直接责任人员处</w:t>
            </w:r>
            <w:r>
              <w:rPr>
                <w:rFonts w:ascii="Times New Roman" w:hAnsi="Times New Roman"/>
                <w:sz w:val="21"/>
                <w:szCs w:val="32"/>
              </w:rPr>
              <w:t>1000</w:t>
            </w:r>
            <w:r>
              <w:rPr>
                <w:rFonts w:ascii="Times New Roman" w:hAnsi="Times New Roman"/>
                <w:sz w:val="21"/>
                <w:szCs w:val="32"/>
              </w:rPr>
              <w:t>元以上到</w:t>
            </w:r>
            <w:r>
              <w:rPr>
                <w:rFonts w:ascii="Times New Roman" w:hAnsi="Times New Roman"/>
                <w:sz w:val="21"/>
                <w:szCs w:val="32"/>
              </w:rPr>
              <w:t>3000</w:t>
            </w:r>
            <w:r>
              <w:rPr>
                <w:rFonts w:ascii="Times New Roman" w:hAnsi="Times New Roman"/>
                <w:sz w:val="21"/>
                <w:szCs w:val="32"/>
              </w:rPr>
              <w:t>元以上的罚款；逾期未改正的，责令停产停业整顿；构成犯罪的，依照刑法有关规定追究刑事责任。</w:t>
            </w:r>
          </w:p>
        </w:tc>
        <w:tc>
          <w:tcPr>
            <w:tcW w:w="273" w:type="pct"/>
            <w:shd w:val="clear" w:color="000000" w:fill="FFFFFF"/>
            <w:vAlign w:val="center"/>
          </w:tcPr>
          <w:p w14:paraId="165740F2" w14:textId="77777777" w:rsidR="00D52283" w:rsidRDefault="00D52283">
            <w:pPr>
              <w:spacing w:line="240" w:lineRule="exact"/>
              <w:jc w:val="left"/>
              <w:rPr>
                <w:rFonts w:ascii="Times New Roman" w:hAnsi="Times New Roman"/>
                <w:sz w:val="21"/>
                <w:szCs w:val="32"/>
              </w:rPr>
            </w:pPr>
          </w:p>
        </w:tc>
      </w:tr>
      <w:tr w:rsidR="00D52283" w14:paraId="590CB508" w14:textId="77777777">
        <w:trPr>
          <w:jc w:val="center"/>
        </w:trPr>
        <w:tc>
          <w:tcPr>
            <w:tcW w:w="219" w:type="pct"/>
            <w:vMerge/>
            <w:shd w:val="clear" w:color="auto" w:fill="auto"/>
            <w:vAlign w:val="center"/>
          </w:tcPr>
          <w:p w14:paraId="75D7E2EB"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76294F3F"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29D22A16"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7EA54DC1"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26A4D50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1C8E625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1D5E63F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生产、经营、储存、使用危险物品的车间、商店、仓库与员工宿舍在同一座建筑内，或者与员工宿舍的距离不符合安全要求，其员工宿舍中住宿人员有</w:t>
            </w:r>
            <w:r>
              <w:rPr>
                <w:rFonts w:ascii="Times New Roman" w:hAnsi="Times New Roman"/>
                <w:sz w:val="21"/>
                <w:szCs w:val="32"/>
              </w:rPr>
              <w:t>3</w:t>
            </w:r>
            <w:r>
              <w:rPr>
                <w:rFonts w:ascii="Times New Roman" w:hAnsi="Times New Roman"/>
                <w:sz w:val="21"/>
                <w:szCs w:val="32"/>
              </w:rPr>
              <w:t>人以上不满</w:t>
            </w:r>
            <w:r>
              <w:rPr>
                <w:rFonts w:ascii="Times New Roman" w:hAnsi="Times New Roman"/>
                <w:sz w:val="21"/>
                <w:szCs w:val="32"/>
              </w:rPr>
              <w:t>10</w:t>
            </w:r>
            <w:r>
              <w:rPr>
                <w:rFonts w:ascii="Times New Roman" w:hAnsi="Times New Roman"/>
                <w:sz w:val="21"/>
                <w:szCs w:val="32"/>
              </w:rPr>
              <w:t>人的。</w:t>
            </w:r>
          </w:p>
        </w:tc>
        <w:tc>
          <w:tcPr>
            <w:tcW w:w="881" w:type="pct"/>
            <w:shd w:val="clear" w:color="000000" w:fill="FFFFFF"/>
            <w:vAlign w:val="center"/>
          </w:tcPr>
          <w:p w14:paraId="492CD5F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1.5</w:t>
            </w:r>
            <w:r>
              <w:rPr>
                <w:rFonts w:ascii="Times New Roman" w:hAnsi="Times New Roman"/>
                <w:sz w:val="21"/>
                <w:szCs w:val="32"/>
              </w:rPr>
              <w:t>万元到</w:t>
            </w:r>
            <w:r>
              <w:rPr>
                <w:rFonts w:ascii="Times New Roman" w:hAnsi="Times New Roman"/>
                <w:sz w:val="21"/>
                <w:szCs w:val="32"/>
              </w:rPr>
              <w:t>3.5</w:t>
            </w:r>
            <w:r>
              <w:rPr>
                <w:rFonts w:ascii="Times New Roman" w:hAnsi="Times New Roman"/>
                <w:sz w:val="21"/>
                <w:szCs w:val="32"/>
              </w:rPr>
              <w:t>万元的罚款，对其直接负责的主管人员和其他直接责任人员处</w:t>
            </w:r>
            <w:r>
              <w:rPr>
                <w:rFonts w:ascii="Times New Roman" w:hAnsi="Times New Roman"/>
                <w:sz w:val="21"/>
                <w:szCs w:val="32"/>
              </w:rPr>
              <w:t>3000</w:t>
            </w:r>
            <w:r>
              <w:rPr>
                <w:rFonts w:ascii="Times New Roman" w:hAnsi="Times New Roman"/>
                <w:sz w:val="21"/>
                <w:szCs w:val="32"/>
              </w:rPr>
              <w:t>元到</w:t>
            </w:r>
            <w:r>
              <w:rPr>
                <w:rFonts w:ascii="Times New Roman" w:hAnsi="Times New Roman"/>
                <w:sz w:val="21"/>
                <w:szCs w:val="32"/>
              </w:rPr>
              <w:t>7000</w:t>
            </w:r>
            <w:r>
              <w:rPr>
                <w:rFonts w:ascii="Times New Roman" w:hAnsi="Times New Roman"/>
                <w:sz w:val="21"/>
                <w:szCs w:val="32"/>
              </w:rPr>
              <w:t>元的罚款；逾期未改正的，责令停产停业整顿；构成犯罪的，依照刑法有关规定追究刑事责任。</w:t>
            </w:r>
          </w:p>
        </w:tc>
        <w:tc>
          <w:tcPr>
            <w:tcW w:w="273" w:type="pct"/>
            <w:shd w:val="clear" w:color="000000" w:fill="FFFFFF"/>
            <w:vAlign w:val="center"/>
          </w:tcPr>
          <w:p w14:paraId="58192E29" w14:textId="77777777" w:rsidR="00D52283" w:rsidRDefault="00D52283">
            <w:pPr>
              <w:spacing w:line="240" w:lineRule="exact"/>
              <w:jc w:val="left"/>
              <w:rPr>
                <w:rFonts w:ascii="Times New Roman" w:hAnsi="Times New Roman"/>
                <w:sz w:val="21"/>
                <w:szCs w:val="32"/>
              </w:rPr>
            </w:pPr>
          </w:p>
        </w:tc>
      </w:tr>
      <w:tr w:rsidR="00D52283" w14:paraId="42D543F8" w14:textId="77777777">
        <w:trPr>
          <w:jc w:val="center"/>
        </w:trPr>
        <w:tc>
          <w:tcPr>
            <w:tcW w:w="219" w:type="pct"/>
            <w:vMerge/>
            <w:shd w:val="clear" w:color="auto" w:fill="auto"/>
            <w:vAlign w:val="center"/>
          </w:tcPr>
          <w:p w14:paraId="5789E173"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5F9AE80B"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54C4E415"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206EDDA9"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583A62A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52E86F3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39FFB88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生产、经营、储存、使用危险物品的车间、商店、仓库与员工宿舍在同一座建筑内，或者与员工宿舍的距离不符合安全要求，其员工宿舍中住宿人员有</w:t>
            </w:r>
            <w:r>
              <w:rPr>
                <w:rFonts w:ascii="Times New Roman" w:hAnsi="Times New Roman"/>
                <w:sz w:val="21"/>
                <w:szCs w:val="32"/>
              </w:rPr>
              <w:t>10</w:t>
            </w:r>
            <w:r>
              <w:rPr>
                <w:rFonts w:ascii="Times New Roman" w:hAnsi="Times New Roman"/>
                <w:sz w:val="21"/>
                <w:szCs w:val="32"/>
              </w:rPr>
              <w:t>人以上的。</w:t>
            </w:r>
          </w:p>
        </w:tc>
        <w:tc>
          <w:tcPr>
            <w:tcW w:w="881" w:type="pct"/>
            <w:shd w:val="clear" w:color="000000" w:fill="FFFFFF"/>
            <w:vAlign w:val="center"/>
          </w:tcPr>
          <w:p w14:paraId="2256A5D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3.5</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万元以下的罚款，对其直接负责的主管人员和其他直接责任人员处</w:t>
            </w:r>
            <w:r>
              <w:rPr>
                <w:rFonts w:ascii="Times New Roman" w:hAnsi="Times New Roman"/>
                <w:sz w:val="21"/>
                <w:szCs w:val="32"/>
              </w:rPr>
              <w:t>7000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万元以上的罚款；逾期未改正的，责令停产停业整顿；构成犯罪的，依照刑法有关规定追究刑事责任。</w:t>
            </w:r>
          </w:p>
        </w:tc>
        <w:tc>
          <w:tcPr>
            <w:tcW w:w="273" w:type="pct"/>
            <w:shd w:val="clear" w:color="000000" w:fill="FFFFFF"/>
            <w:vAlign w:val="center"/>
          </w:tcPr>
          <w:p w14:paraId="7125665F" w14:textId="77777777" w:rsidR="00D52283" w:rsidRDefault="00D52283">
            <w:pPr>
              <w:spacing w:line="240" w:lineRule="exact"/>
              <w:jc w:val="left"/>
              <w:rPr>
                <w:rFonts w:ascii="Times New Roman" w:hAnsi="Times New Roman"/>
                <w:sz w:val="21"/>
                <w:szCs w:val="32"/>
              </w:rPr>
            </w:pPr>
          </w:p>
        </w:tc>
      </w:tr>
      <w:tr w:rsidR="00D52283" w14:paraId="06BB0741" w14:textId="77777777">
        <w:trPr>
          <w:trHeight w:val="2891"/>
          <w:jc w:val="center"/>
        </w:trPr>
        <w:tc>
          <w:tcPr>
            <w:tcW w:w="219" w:type="pct"/>
            <w:vMerge w:val="restart"/>
            <w:shd w:val="clear" w:color="auto" w:fill="auto"/>
            <w:vAlign w:val="center"/>
          </w:tcPr>
          <w:p w14:paraId="0A9D6BD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56</w:t>
            </w:r>
          </w:p>
        </w:tc>
        <w:tc>
          <w:tcPr>
            <w:tcW w:w="474" w:type="pct"/>
            <w:vMerge w:val="restart"/>
            <w:shd w:val="clear" w:color="auto" w:fill="auto"/>
            <w:vAlign w:val="center"/>
          </w:tcPr>
          <w:p w14:paraId="543FF74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生产经营场所和员工宿舍未设有符合紧急疏散需要、标志明显、保持畅通的出口、疏散通道，或者占用、锁闭、封堵生产经营场所或者</w:t>
            </w:r>
            <w:r>
              <w:rPr>
                <w:rFonts w:ascii="Times New Roman" w:hAnsi="Times New Roman"/>
                <w:sz w:val="21"/>
                <w:szCs w:val="32"/>
              </w:rPr>
              <w:lastRenderedPageBreak/>
              <w:t>员工宿舍出口、疏散通道</w:t>
            </w:r>
          </w:p>
        </w:tc>
        <w:tc>
          <w:tcPr>
            <w:tcW w:w="1027" w:type="pct"/>
            <w:vMerge w:val="restart"/>
            <w:shd w:val="clear" w:color="auto" w:fill="auto"/>
            <w:vAlign w:val="center"/>
          </w:tcPr>
          <w:p w14:paraId="34FDE0D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中华人民共和国安全生产法》第四十二条第二款：生产经营场所和员工宿舍应当设有符合紧急疏散要求、标志明显、保持畅通的出口、疏散通道。禁止占用、锁闭、封堵生产经营场所或者员工宿舍的出口、疏散通道。</w:t>
            </w:r>
          </w:p>
        </w:tc>
        <w:tc>
          <w:tcPr>
            <w:tcW w:w="932" w:type="pct"/>
            <w:vMerge w:val="restart"/>
            <w:shd w:val="clear" w:color="auto" w:fill="auto"/>
            <w:vAlign w:val="center"/>
          </w:tcPr>
          <w:p w14:paraId="0AA6881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一百零五条第二项：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14:paraId="31BFD63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（二）生产经营场所和员工宿舍未设有符合紧急疏散需要、标志明显、保持畅通的出口、疏散通道，或者占用、锁闭、封堵生产经营场所或者员工宿舍出口、疏散通道的。</w:t>
            </w:r>
          </w:p>
        </w:tc>
        <w:tc>
          <w:tcPr>
            <w:tcW w:w="362" w:type="pct"/>
            <w:shd w:val="clear" w:color="auto" w:fill="auto"/>
            <w:vAlign w:val="center"/>
          </w:tcPr>
          <w:p w14:paraId="2789B92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698FBC7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4A3F0CA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生产经营场所和员工宿舍设置的出口、疏散通道不符合紧急疏散需要、没有明显标志或未保持畅通的。</w:t>
            </w:r>
          </w:p>
        </w:tc>
        <w:tc>
          <w:tcPr>
            <w:tcW w:w="881" w:type="pct"/>
            <w:shd w:val="clear" w:color="000000" w:fill="FFFFFF"/>
            <w:vAlign w:val="center"/>
          </w:tcPr>
          <w:p w14:paraId="6FD47B0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1.5</w:t>
            </w:r>
            <w:r>
              <w:rPr>
                <w:rFonts w:ascii="Times New Roman" w:hAnsi="Times New Roman"/>
                <w:sz w:val="21"/>
                <w:szCs w:val="32"/>
              </w:rPr>
              <w:t>万元以下的罚款，对其直接负责的主管人员和其他直接责任人员处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3000</w:t>
            </w:r>
            <w:r>
              <w:rPr>
                <w:rFonts w:ascii="Times New Roman" w:hAnsi="Times New Roman"/>
                <w:sz w:val="21"/>
                <w:szCs w:val="32"/>
              </w:rPr>
              <w:t>元以下的罚款；逾期未改正的，责令停产停业整顿；构成犯罪的，依照刑法有关规定追究刑事责任。</w:t>
            </w:r>
          </w:p>
        </w:tc>
        <w:tc>
          <w:tcPr>
            <w:tcW w:w="273" w:type="pct"/>
            <w:shd w:val="clear" w:color="000000" w:fill="FFFFFF"/>
            <w:vAlign w:val="center"/>
          </w:tcPr>
          <w:p w14:paraId="458126D1" w14:textId="77777777" w:rsidR="00D52283" w:rsidRDefault="00D52283">
            <w:pPr>
              <w:spacing w:line="240" w:lineRule="exact"/>
              <w:jc w:val="left"/>
              <w:rPr>
                <w:rFonts w:ascii="Times New Roman" w:hAnsi="Times New Roman"/>
                <w:sz w:val="21"/>
                <w:szCs w:val="32"/>
              </w:rPr>
            </w:pPr>
          </w:p>
        </w:tc>
      </w:tr>
      <w:tr w:rsidR="00D52283" w14:paraId="20250C13" w14:textId="77777777">
        <w:trPr>
          <w:jc w:val="center"/>
        </w:trPr>
        <w:tc>
          <w:tcPr>
            <w:tcW w:w="219" w:type="pct"/>
            <w:vMerge/>
            <w:shd w:val="clear" w:color="auto" w:fill="auto"/>
            <w:vAlign w:val="center"/>
          </w:tcPr>
          <w:p w14:paraId="50120E98"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5FC6D015"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6929A0ED"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7D0F8221"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57002A9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3C6FC85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27657C6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生产经营场所或者员工宿舍出口、疏散通道被占用、锁闭或封堵的。</w:t>
            </w:r>
          </w:p>
        </w:tc>
        <w:tc>
          <w:tcPr>
            <w:tcW w:w="881" w:type="pct"/>
            <w:shd w:val="clear" w:color="000000" w:fill="FFFFFF"/>
            <w:vAlign w:val="center"/>
          </w:tcPr>
          <w:p w14:paraId="7B61A01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1.5</w:t>
            </w:r>
            <w:r>
              <w:rPr>
                <w:rFonts w:ascii="Times New Roman" w:hAnsi="Times New Roman"/>
                <w:sz w:val="21"/>
                <w:szCs w:val="32"/>
              </w:rPr>
              <w:t>万元到</w:t>
            </w:r>
            <w:r>
              <w:rPr>
                <w:rFonts w:ascii="Times New Roman" w:hAnsi="Times New Roman"/>
                <w:sz w:val="21"/>
                <w:szCs w:val="32"/>
              </w:rPr>
              <w:t>3.5</w:t>
            </w:r>
            <w:r>
              <w:rPr>
                <w:rFonts w:ascii="Times New Roman" w:hAnsi="Times New Roman"/>
                <w:sz w:val="21"/>
                <w:szCs w:val="32"/>
              </w:rPr>
              <w:t>万元的罚款，对其直接负责的主管人员和其他直接责任人员处</w:t>
            </w:r>
            <w:r>
              <w:rPr>
                <w:rFonts w:ascii="Times New Roman" w:hAnsi="Times New Roman"/>
                <w:sz w:val="21"/>
                <w:szCs w:val="32"/>
              </w:rPr>
              <w:t>3000</w:t>
            </w:r>
            <w:r>
              <w:rPr>
                <w:rFonts w:ascii="Times New Roman" w:hAnsi="Times New Roman"/>
                <w:sz w:val="21"/>
                <w:szCs w:val="32"/>
              </w:rPr>
              <w:t>元到</w:t>
            </w:r>
            <w:r>
              <w:rPr>
                <w:rFonts w:ascii="Times New Roman" w:hAnsi="Times New Roman"/>
                <w:sz w:val="21"/>
                <w:szCs w:val="32"/>
              </w:rPr>
              <w:t>7000</w:t>
            </w:r>
            <w:r>
              <w:rPr>
                <w:rFonts w:ascii="Times New Roman" w:hAnsi="Times New Roman"/>
                <w:sz w:val="21"/>
                <w:szCs w:val="32"/>
              </w:rPr>
              <w:t>元的罚款；逾期未改正的，责令停产停业整顿；构成犯罪的，依照刑法有关规定追究刑事责任。</w:t>
            </w:r>
          </w:p>
        </w:tc>
        <w:tc>
          <w:tcPr>
            <w:tcW w:w="273" w:type="pct"/>
            <w:shd w:val="clear" w:color="000000" w:fill="FFFFFF"/>
            <w:vAlign w:val="center"/>
          </w:tcPr>
          <w:p w14:paraId="6B470F5B" w14:textId="77777777" w:rsidR="00D52283" w:rsidRDefault="00D52283">
            <w:pPr>
              <w:spacing w:line="240" w:lineRule="exact"/>
              <w:jc w:val="left"/>
              <w:rPr>
                <w:rFonts w:ascii="Times New Roman" w:hAnsi="Times New Roman"/>
                <w:sz w:val="21"/>
                <w:szCs w:val="32"/>
              </w:rPr>
            </w:pPr>
          </w:p>
        </w:tc>
      </w:tr>
      <w:tr w:rsidR="00D52283" w14:paraId="33F86054" w14:textId="77777777">
        <w:trPr>
          <w:jc w:val="center"/>
        </w:trPr>
        <w:tc>
          <w:tcPr>
            <w:tcW w:w="219" w:type="pct"/>
            <w:vMerge/>
            <w:shd w:val="clear" w:color="auto" w:fill="auto"/>
            <w:vAlign w:val="center"/>
          </w:tcPr>
          <w:p w14:paraId="484CEBAD"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49FA1D38"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1B3FD13A"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7A4A566A"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10E2112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4BB7D2C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661D706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生产经营场所和员工宿舍应当设置紧急疏散出口、疏散通道，但未设置的。</w:t>
            </w:r>
          </w:p>
        </w:tc>
        <w:tc>
          <w:tcPr>
            <w:tcW w:w="881" w:type="pct"/>
            <w:shd w:val="clear" w:color="000000" w:fill="FFFFFF"/>
            <w:vAlign w:val="center"/>
          </w:tcPr>
          <w:p w14:paraId="126D4EE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3.5</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万元以下的罚款，对其直接负责的主管人员和其他直接责任人员处</w:t>
            </w:r>
            <w:r>
              <w:rPr>
                <w:rFonts w:ascii="Times New Roman" w:hAnsi="Times New Roman"/>
                <w:sz w:val="21"/>
                <w:szCs w:val="32"/>
              </w:rPr>
              <w:t>7000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万元以下的罚款；逾期未改正的，责令停产停业整顿；构成犯罪的，依照刑法有关规定追究刑事责任。</w:t>
            </w:r>
          </w:p>
        </w:tc>
        <w:tc>
          <w:tcPr>
            <w:tcW w:w="273" w:type="pct"/>
            <w:shd w:val="clear" w:color="000000" w:fill="FFFFFF"/>
            <w:vAlign w:val="center"/>
          </w:tcPr>
          <w:p w14:paraId="067790BD" w14:textId="77777777" w:rsidR="00D52283" w:rsidRDefault="00D52283">
            <w:pPr>
              <w:spacing w:line="240" w:lineRule="exact"/>
              <w:jc w:val="left"/>
              <w:rPr>
                <w:rFonts w:ascii="Times New Roman" w:hAnsi="Times New Roman"/>
                <w:sz w:val="21"/>
                <w:szCs w:val="32"/>
              </w:rPr>
            </w:pPr>
          </w:p>
        </w:tc>
      </w:tr>
      <w:tr w:rsidR="00D52283" w14:paraId="64512106" w14:textId="77777777">
        <w:trPr>
          <w:trHeight w:val="2574"/>
          <w:jc w:val="center"/>
        </w:trPr>
        <w:tc>
          <w:tcPr>
            <w:tcW w:w="219" w:type="pct"/>
            <w:vMerge w:val="restart"/>
            <w:shd w:val="clear" w:color="auto" w:fill="auto"/>
            <w:vAlign w:val="center"/>
          </w:tcPr>
          <w:p w14:paraId="5A943CC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57</w:t>
            </w:r>
          </w:p>
        </w:tc>
        <w:tc>
          <w:tcPr>
            <w:tcW w:w="474" w:type="pct"/>
            <w:vMerge w:val="restart"/>
            <w:shd w:val="clear" w:color="auto" w:fill="auto"/>
            <w:vAlign w:val="center"/>
          </w:tcPr>
          <w:p w14:paraId="03ED467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生产经营单位对重大危险源未登记建档，未进行定期检测、评估、监控，未制定应急预案，或者未告知应急措</w:t>
            </w:r>
            <w:r>
              <w:rPr>
                <w:rFonts w:ascii="Times New Roman" w:hAnsi="Times New Roman"/>
                <w:sz w:val="21"/>
                <w:szCs w:val="32"/>
              </w:rPr>
              <w:lastRenderedPageBreak/>
              <w:t>施</w:t>
            </w:r>
          </w:p>
        </w:tc>
        <w:tc>
          <w:tcPr>
            <w:tcW w:w="1027" w:type="pct"/>
            <w:vMerge w:val="restart"/>
            <w:shd w:val="clear" w:color="auto" w:fill="auto"/>
            <w:vAlign w:val="center"/>
          </w:tcPr>
          <w:p w14:paraId="40B5DDD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《中华人民共和国安全生产法》第四十条第一款：生产经营单位对重大危险源应当登记建档，进行定期检测、评估、监控，并制定应急预案，告知从业人员和相关人员在紧急情况下应当采取的应急措施。</w:t>
            </w:r>
          </w:p>
        </w:tc>
        <w:tc>
          <w:tcPr>
            <w:tcW w:w="932" w:type="pct"/>
            <w:vMerge w:val="restart"/>
            <w:shd w:val="clear" w:color="auto" w:fill="auto"/>
            <w:vAlign w:val="center"/>
          </w:tcPr>
          <w:p w14:paraId="1C0D207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一百零一条第二项：生产经营单位有下列行为之一的，责令限期改正，处十万元以下的罚款；逾期未改正的，责令停产停业整顿，并处十万元以上二十万元以下的罚款，对其直接负责的主管人员和其他直接责任</w:t>
            </w:r>
            <w:r>
              <w:rPr>
                <w:rFonts w:ascii="Times New Roman" w:hAnsi="Times New Roman"/>
                <w:sz w:val="21"/>
                <w:szCs w:val="32"/>
              </w:rPr>
              <w:lastRenderedPageBreak/>
              <w:t>人员处二万元以上五万元以下的罚款；构成犯罪的，依照刑法有关规定追究刑事责任：（二）对重大危险源未登记建档，未进行定期检测、评估、监控，未制定应急预案，或者未告知应急措施的。</w:t>
            </w:r>
          </w:p>
        </w:tc>
        <w:tc>
          <w:tcPr>
            <w:tcW w:w="362" w:type="pct"/>
            <w:shd w:val="clear" w:color="auto" w:fill="auto"/>
            <w:vAlign w:val="center"/>
          </w:tcPr>
          <w:p w14:paraId="3EA2F2A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0C44F6A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4CB7E8D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对四级重大危险源未登记建档，未定期检测、评估、监控，未制定应急预案，或者未告知应急措施的。</w:t>
            </w:r>
          </w:p>
        </w:tc>
        <w:tc>
          <w:tcPr>
            <w:tcW w:w="881" w:type="pct"/>
            <w:shd w:val="clear" w:color="000000" w:fill="FFFFFF"/>
            <w:vAlign w:val="center"/>
          </w:tcPr>
          <w:p w14:paraId="466B8CF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万元以下的罚款；逾期未改正的，责令停产停业整顿，并处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13</w:t>
            </w:r>
            <w:r>
              <w:rPr>
                <w:rFonts w:ascii="Times New Roman" w:hAnsi="Times New Roman"/>
                <w:sz w:val="21"/>
                <w:szCs w:val="32"/>
              </w:rPr>
              <w:t>万元以下的罚款，对其直接负责的主管人员和其他直接责任人员处</w:t>
            </w:r>
            <w:r>
              <w:rPr>
                <w:rFonts w:ascii="Times New Roman" w:hAnsi="Times New Roman"/>
                <w:sz w:val="21"/>
                <w:szCs w:val="32"/>
              </w:rPr>
              <w:t>2</w:t>
            </w:r>
            <w:r>
              <w:rPr>
                <w:rFonts w:ascii="Times New Roman" w:hAnsi="Times New Roman"/>
                <w:sz w:val="21"/>
                <w:szCs w:val="32"/>
              </w:rPr>
              <w:t>万元以上</w:t>
            </w:r>
            <w:r>
              <w:rPr>
                <w:rFonts w:ascii="Times New Roman" w:hAnsi="Times New Roman"/>
                <w:sz w:val="21"/>
                <w:szCs w:val="32"/>
              </w:rPr>
              <w:t>2.9</w:t>
            </w:r>
            <w:r>
              <w:rPr>
                <w:rFonts w:ascii="Times New Roman" w:hAnsi="Times New Roman"/>
                <w:sz w:val="21"/>
                <w:szCs w:val="32"/>
              </w:rPr>
              <w:t>万元以下的罚款。</w:t>
            </w:r>
          </w:p>
        </w:tc>
        <w:tc>
          <w:tcPr>
            <w:tcW w:w="273" w:type="pct"/>
            <w:shd w:val="clear" w:color="000000" w:fill="FFFFFF"/>
            <w:vAlign w:val="center"/>
          </w:tcPr>
          <w:p w14:paraId="270ACC6C" w14:textId="77777777" w:rsidR="00D52283" w:rsidRDefault="00D52283">
            <w:pPr>
              <w:spacing w:line="240" w:lineRule="exact"/>
              <w:jc w:val="left"/>
              <w:rPr>
                <w:rFonts w:ascii="Times New Roman" w:hAnsi="Times New Roman"/>
                <w:sz w:val="21"/>
                <w:szCs w:val="32"/>
              </w:rPr>
            </w:pPr>
          </w:p>
        </w:tc>
      </w:tr>
      <w:tr w:rsidR="00D52283" w14:paraId="23F60535" w14:textId="77777777">
        <w:trPr>
          <w:trHeight w:val="2355"/>
          <w:jc w:val="center"/>
        </w:trPr>
        <w:tc>
          <w:tcPr>
            <w:tcW w:w="219" w:type="pct"/>
            <w:vMerge/>
            <w:shd w:val="clear" w:color="auto" w:fill="auto"/>
            <w:vAlign w:val="center"/>
          </w:tcPr>
          <w:p w14:paraId="176CE290"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473C59B2"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7149E205"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3A70CA49"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140D1EB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56606EA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4C81050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对三级重大危险源未登记建档，未定期检测、评估、监控，未制定应急预案，或者未告知应急措施的。</w:t>
            </w:r>
          </w:p>
        </w:tc>
        <w:tc>
          <w:tcPr>
            <w:tcW w:w="881" w:type="pct"/>
            <w:shd w:val="clear" w:color="000000" w:fill="FFFFFF"/>
            <w:vAlign w:val="center"/>
          </w:tcPr>
          <w:p w14:paraId="0CA9F47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3</w:t>
            </w:r>
            <w:r>
              <w:rPr>
                <w:rFonts w:ascii="Times New Roman" w:hAnsi="Times New Roman"/>
                <w:sz w:val="21"/>
                <w:szCs w:val="32"/>
              </w:rPr>
              <w:t>万元到</w:t>
            </w:r>
            <w:r>
              <w:rPr>
                <w:rFonts w:ascii="Times New Roman" w:hAnsi="Times New Roman"/>
                <w:sz w:val="21"/>
                <w:szCs w:val="32"/>
              </w:rPr>
              <w:t>7</w:t>
            </w:r>
            <w:r>
              <w:rPr>
                <w:rFonts w:ascii="Times New Roman" w:hAnsi="Times New Roman"/>
                <w:sz w:val="21"/>
                <w:szCs w:val="32"/>
              </w:rPr>
              <w:t>万元的罚款；逾期未改正的，责令停产停业整顿，并处</w:t>
            </w:r>
            <w:r>
              <w:rPr>
                <w:rFonts w:ascii="Times New Roman" w:hAnsi="Times New Roman"/>
                <w:sz w:val="21"/>
                <w:szCs w:val="32"/>
              </w:rPr>
              <w:t>13</w:t>
            </w:r>
            <w:r>
              <w:rPr>
                <w:rFonts w:ascii="Times New Roman" w:hAnsi="Times New Roman"/>
                <w:sz w:val="21"/>
                <w:szCs w:val="32"/>
              </w:rPr>
              <w:t>万元到</w:t>
            </w:r>
            <w:r>
              <w:rPr>
                <w:rFonts w:ascii="Times New Roman" w:hAnsi="Times New Roman"/>
                <w:sz w:val="21"/>
                <w:szCs w:val="32"/>
              </w:rPr>
              <w:t>17</w:t>
            </w:r>
            <w:r>
              <w:rPr>
                <w:rFonts w:ascii="Times New Roman" w:hAnsi="Times New Roman"/>
                <w:sz w:val="21"/>
                <w:szCs w:val="32"/>
              </w:rPr>
              <w:t>万元的罚款，对其直接负责的主管人员和其他直接责任人员处</w:t>
            </w:r>
            <w:r>
              <w:rPr>
                <w:rFonts w:ascii="Times New Roman" w:hAnsi="Times New Roman"/>
                <w:sz w:val="21"/>
                <w:szCs w:val="32"/>
              </w:rPr>
              <w:t>2.9</w:t>
            </w:r>
            <w:r>
              <w:rPr>
                <w:rFonts w:ascii="Times New Roman" w:hAnsi="Times New Roman"/>
                <w:sz w:val="21"/>
                <w:szCs w:val="32"/>
              </w:rPr>
              <w:t>万元到</w:t>
            </w:r>
            <w:r>
              <w:rPr>
                <w:rFonts w:ascii="Times New Roman" w:hAnsi="Times New Roman"/>
                <w:sz w:val="21"/>
                <w:szCs w:val="32"/>
              </w:rPr>
              <w:t>4.1</w:t>
            </w:r>
            <w:r>
              <w:rPr>
                <w:rFonts w:ascii="Times New Roman" w:hAnsi="Times New Roman"/>
                <w:sz w:val="21"/>
                <w:szCs w:val="32"/>
              </w:rPr>
              <w:t>万元的罚款。</w:t>
            </w:r>
          </w:p>
        </w:tc>
        <w:tc>
          <w:tcPr>
            <w:tcW w:w="273" w:type="pct"/>
            <w:shd w:val="clear" w:color="000000" w:fill="FFFFFF"/>
            <w:vAlign w:val="center"/>
          </w:tcPr>
          <w:p w14:paraId="6F156CA6" w14:textId="77777777" w:rsidR="00D52283" w:rsidRDefault="00D52283">
            <w:pPr>
              <w:spacing w:line="240" w:lineRule="exact"/>
              <w:jc w:val="left"/>
              <w:rPr>
                <w:rFonts w:ascii="Times New Roman" w:hAnsi="Times New Roman"/>
                <w:sz w:val="21"/>
                <w:szCs w:val="32"/>
              </w:rPr>
            </w:pPr>
          </w:p>
        </w:tc>
      </w:tr>
      <w:tr w:rsidR="00D52283" w14:paraId="7C14189D" w14:textId="77777777">
        <w:trPr>
          <w:jc w:val="center"/>
        </w:trPr>
        <w:tc>
          <w:tcPr>
            <w:tcW w:w="219" w:type="pct"/>
            <w:vMerge/>
            <w:shd w:val="clear" w:color="auto" w:fill="auto"/>
            <w:vAlign w:val="center"/>
          </w:tcPr>
          <w:p w14:paraId="3032811F"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1C9044F3"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65B1EB14"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75943F12"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5344897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075A00F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22E46ED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对一级或者二级重大危险源未登记建档，未进行定期检测、评估、监控，未制定应急预案，且未告知应急措施的。</w:t>
            </w:r>
          </w:p>
        </w:tc>
        <w:tc>
          <w:tcPr>
            <w:tcW w:w="881" w:type="pct"/>
            <w:shd w:val="clear" w:color="000000" w:fill="FFFFFF"/>
            <w:vAlign w:val="center"/>
          </w:tcPr>
          <w:p w14:paraId="307DA0F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7</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万元以下的罚款；逾期未改正的，责令停产停业整顿，并处</w:t>
            </w:r>
            <w:r>
              <w:rPr>
                <w:rFonts w:ascii="Times New Roman" w:hAnsi="Times New Roman"/>
                <w:sz w:val="21"/>
                <w:szCs w:val="32"/>
              </w:rPr>
              <w:t>17</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万元以下的罚款，对其直接负责的主管人员和其他直接责任人员处</w:t>
            </w:r>
            <w:r>
              <w:rPr>
                <w:rFonts w:ascii="Times New Roman" w:hAnsi="Times New Roman"/>
                <w:sz w:val="21"/>
                <w:szCs w:val="32"/>
              </w:rPr>
              <w:t>4.1</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w:t>
            </w:r>
          </w:p>
        </w:tc>
        <w:tc>
          <w:tcPr>
            <w:tcW w:w="273" w:type="pct"/>
            <w:shd w:val="clear" w:color="000000" w:fill="FFFFFF"/>
            <w:vAlign w:val="center"/>
          </w:tcPr>
          <w:p w14:paraId="5E945880" w14:textId="77777777" w:rsidR="00D52283" w:rsidRDefault="00D52283">
            <w:pPr>
              <w:spacing w:line="240" w:lineRule="exact"/>
              <w:jc w:val="left"/>
              <w:rPr>
                <w:rFonts w:ascii="Times New Roman" w:hAnsi="Times New Roman"/>
                <w:sz w:val="21"/>
                <w:szCs w:val="32"/>
              </w:rPr>
            </w:pPr>
          </w:p>
        </w:tc>
      </w:tr>
      <w:tr w:rsidR="00D52283" w14:paraId="37EEB803" w14:textId="77777777">
        <w:trPr>
          <w:trHeight w:val="2891"/>
          <w:jc w:val="center"/>
        </w:trPr>
        <w:tc>
          <w:tcPr>
            <w:tcW w:w="219" w:type="pct"/>
            <w:vMerge w:val="restart"/>
            <w:shd w:val="clear" w:color="auto" w:fill="auto"/>
            <w:vAlign w:val="center"/>
          </w:tcPr>
          <w:p w14:paraId="2A01316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58</w:t>
            </w:r>
          </w:p>
        </w:tc>
        <w:tc>
          <w:tcPr>
            <w:tcW w:w="474" w:type="pct"/>
            <w:vMerge w:val="restart"/>
            <w:shd w:val="clear" w:color="auto" w:fill="auto"/>
            <w:vAlign w:val="center"/>
          </w:tcPr>
          <w:p w14:paraId="0AD010E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生产经营单位将生产经营项目、场所、设备违法发包或者出租给不具备安全生产条件或者相应资质的单位或者个人</w:t>
            </w:r>
          </w:p>
        </w:tc>
        <w:tc>
          <w:tcPr>
            <w:tcW w:w="1027" w:type="pct"/>
            <w:vMerge w:val="restart"/>
            <w:shd w:val="clear" w:color="auto" w:fill="auto"/>
            <w:vAlign w:val="center"/>
          </w:tcPr>
          <w:p w14:paraId="6B2576B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《中华人民共和国安全生产法》第四十九条第一款：生产经营单位不得将生产经营项目、场所、设备发包或者出租给不具备安全生产条件或者相应资质的单位或者个人。</w:t>
            </w:r>
          </w:p>
        </w:tc>
        <w:tc>
          <w:tcPr>
            <w:tcW w:w="932" w:type="pct"/>
            <w:vMerge w:val="restart"/>
            <w:shd w:val="clear" w:color="auto" w:fill="auto"/>
            <w:vAlign w:val="center"/>
          </w:tcPr>
          <w:p w14:paraId="1748FE1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一百零三条第一款：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满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tc>
        <w:tc>
          <w:tcPr>
            <w:tcW w:w="362" w:type="pct"/>
            <w:shd w:val="clear" w:color="auto" w:fill="auto"/>
            <w:vAlign w:val="center"/>
          </w:tcPr>
          <w:p w14:paraId="664777B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5EC8816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4D18D85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没有违法所得的。</w:t>
            </w:r>
          </w:p>
        </w:tc>
        <w:tc>
          <w:tcPr>
            <w:tcW w:w="881" w:type="pct"/>
            <w:shd w:val="clear" w:color="000000" w:fill="FFFFFF"/>
            <w:vAlign w:val="center"/>
          </w:tcPr>
          <w:p w14:paraId="4D300A26" w14:textId="77777777" w:rsidR="00D52283" w:rsidRDefault="00000000">
            <w:pPr>
              <w:spacing w:line="240" w:lineRule="exact"/>
              <w:jc w:val="left"/>
              <w:rPr>
                <w:rFonts w:ascii="Times New Roman" w:hAnsi="Times New Roman"/>
                <w:b/>
                <w:bCs/>
                <w:sz w:val="21"/>
                <w:szCs w:val="32"/>
              </w:rPr>
            </w:pPr>
            <w:r>
              <w:rPr>
                <w:rFonts w:ascii="Times New Roman" w:hAnsi="Times New Roman"/>
                <w:sz w:val="21"/>
                <w:szCs w:val="32"/>
              </w:rPr>
              <w:t>责令限期改正，单处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15</w:t>
            </w:r>
            <w:r>
              <w:rPr>
                <w:rFonts w:ascii="Times New Roman" w:hAnsi="Times New Roman"/>
                <w:sz w:val="21"/>
                <w:szCs w:val="32"/>
              </w:rPr>
              <w:t>万元以下的罚款；对其直接负责的主管人员和其他直接责任人员处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1.3</w:t>
            </w:r>
            <w:r>
              <w:rPr>
                <w:rFonts w:ascii="Times New Roman" w:hAnsi="Times New Roman"/>
                <w:sz w:val="21"/>
                <w:szCs w:val="32"/>
              </w:rPr>
              <w:t>万元以下的罚款；导致发生生产安全事故给他人造成损害的，与承包方、承租方承担连带赔偿责任。</w:t>
            </w:r>
          </w:p>
        </w:tc>
        <w:tc>
          <w:tcPr>
            <w:tcW w:w="273" w:type="pct"/>
            <w:shd w:val="clear" w:color="000000" w:fill="FFFFFF"/>
            <w:vAlign w:val="center"/>
          </w:tcPr>
          <w:p w14:paraId="47022268" w14:textId="77777777" w:rsidR="00D52283" w:rsidRDefault="00D52283">
            <w:pPr>
              <w:spacing w:line="240" w:lineRule="exact"/>
              <w:jc w:val="left"/>
              <w:rPr>
                <w:rFonts w:ascii="Times New Roman" w:hAnsi="Times New Roman"/>
                <w:sz w:val="21"/>
                <w:szCs w:val="32"/>
              </w:rPr>
            </w:pPr>
          </w:p>
        </w:tc>
      </w:tr>
      <w:tr w:rsidR="00D52283" w14:paraId="60D995C1" w14:textId="77777777">
        <w:trPr>
          <w:jc w:val="center"/>
        </w:trPr>
        <w:tc>
          <w:tcPr>
            <w:tcW w:w="219" w:type="pct"/>
            <w:vMerge/>
            <w:shd w:val="clear" w:color="auto" w:fill="auto"/>
            <w:vAlign w:val="center"/>
          </w:tcPr>
          <w:p w14:paraId="5C1628D3"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59290968"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165AC40F"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33202ECB"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74AFF63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1D84847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7FDB0BA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违法所得不满</w:t>
            </w:r>
            <w:r>
              <w:rPr>
                <w:rFonts w:ascii="Times New Roman" w:hAnsi="Times New Roman"/>
                <w:sz w:val="21"/>
                <w:szCs w:val="32"/>
              </w:rPr>
              <w:t>10</w:t>
            </w:r>
            <w:r>
              <w:rPr>
                <w:rFonts w:ascii="Times New Roman" w:hAnsi="Times New Roman"/>
                <w:sz w:val="21"/>
                <w:szCs w:val="32"/>
              </w:rPr>
              <w:t>万元的。</w:t>
            </w:r>
          </w:p>
        </w:tc>
        <w:tc>
          <w:tcPr>
            <w:tcW w:w="881" w:type="pct"/>
            <w:shd w:val="clear" w:color="000000" w:fill="FFFFFF"/>
            <w:vAlign w:val="center"/>
          </w:tcPr>
          <w:p w14:paraId="115B86A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责令限期改正，没收违法所得，并处</w:t>
            </w:r>
            <w:r>
              <w:rPr>
                <w:rFonts w:ascii="Times New Roman" w:hAnsi="Times New Roman"/>
                <w:sz w:val="21"/>
                <w:szCs w:val="32"/>
              </w:rPr>
              <w:t>15</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万元以下罚款；对其直接负责的主管人员和其他直接责任人员处</w:t>
            </w:r>
            <w:r>
              <w:rPr>
                <w:rFonts w:ascii="Times New Roman" w:hAnsi="Times New Roman"/>
                <w:sz w:val="21"/>
                <w:szCs w:val="32"/>
              </w:rPr>
              <w:t>1.3</w:t>
            </w:r>
            <w:r>
              <w:rPr>
                <w:rFonts w:ascii="Times New Roman" w:hAnsi="Times New Roman"/>
                <w:sz w:val="21"/>
                <w:szCs w:val="32"/>
              </w:rPr>
              <w:t>万元到</w:t>
            </w:r>
            <w:r>
              <w:rPr>
                <w:rFonts w:ascii="Times New Roman" w:hAnsi="Times New Roman"/>
                <w:sz w:val="21"/>
                <w:szCs w:val="32"/>
              </w:rPr>
              <w:t>1.7</w:t>
            </w:r>
            <w:r>
              <w:rPr>
                <w:rFonts w:ascii="Times New Roman" w:hAnsi="Times New Roman"/>
                <w:sz w:val="21"/>
                <w:szCs w:val="32"/>
              </w:rPr>
              <w:t>万元的罚款；导致发生生产安全事故给他人造成损害的，与承包方、承租方承担连带赔偿责任。</w:t>
            </w:r>
          </w:p>
        </w:tc>
        <w:tc>
          <w:tcPr>
            <w:tcW w:w="273" w:type="pct"/>
            <w:shd w:val="clear" w:color="000000" w:fill="FFFFFF"/>
            <w:vAlign w:val="center"/>
          </w:tcPr>
          <w:p w14:paraId="7F4A4F85" w14:textId="77777777" w:rsidR="00D52283" w:rsidRDefault="00D52283">
            <w:pPr>
              <w:spacing w:line="240" w:lineRule="exact"/>
              <w:jc w:val="left"/>
              <w:rPr>
                <w:rFonts w:ascii="Times New Roman" w:hAnsi="Times New Roman"/>
                <w:sz w:val="21"/>
                <w:szCs w:val="32"/>
              </w:rPr>
            </w:pPr>
          </w:p>
        </w:tc>
      </w:tr>
      <w:tr w:rsidR="00D52283" w14:paraId="4FB31622" w14:textId="77777777">
        <w:trPr>
          <w:jc w:val="center"/>
        </w:trPr>
        <w:tc>
          <w:tcPr>
            <w:tcW w:w="219" w:type="pct"/>
            <w:vMerge/>
            <w:shd w:val="clear" w:color="auto" w:fill="auto"/>
            <w:vAlign w:val="center"/>
          </w:tcPr>
          <w:p w14:paraId="1652F172"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07055E36"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73FBEF24"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23123AC1"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0D64CF9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6F7B8BC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71AEEBB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违法所得</w:t>
            </w:r>
            <w:r>
              <w:rPr>
                <w:rFonts w:ascii="Times New Roman" w:hAnsi="Times New Roman"/>
                <w:sz w:val="21"/>
                <w:szCs w:val="32"/>
              </w:rPr>
              <w:t>10</w:t>
            </w:r>
            <w:r>
              <w:rPr>
                <w:rFonts w:ascii="Times New Roman" w:hAnsi="Times New Roman"/>
                <w:sz w:val="21"/>
                <w:szCs w:val="32"/>
              </w:rPr>
              <w:t>万元以上的。</w:t>
            </w:r>
          </w:p>
        </w:tc>
        <w:tc>
          <w:tcPr>
            <w:tcW w:w="881" w:type="pct"/>
            <w:shd w:val="clear" w:color="000000" w:fill="FFFFFF"/>
            <w:vAlign w:val="center"/>
          </w:tcPr>
          <w:p w14:paraId="5E94FCB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责令限期改正，没收违法所得，并处违法所得</w:t>
            </w:r>
            <w:r>
              <w:rPr>
                <w:rFonts w:ascii="Times New Roman" w:hAnsi="Times New Roman"/>
                <w:sz w:val="21"/>
                <w:szCs w:val="32"/>
              </w:rPr>
              <w:t>2</w:t>
            </w:r>
            <w:r>
              <w:rPr>
                <w:rFonts w:ascii="Times New Roman" w:hAnsi="Times New Roman"/>
                <w:sz w:val="21"/>
                <w:szCs w:val="32"/>
              </w:rPr>
              <w:t>倍以上</w:t>
            </w:r>
            <w:r>
              <w:rPr>
                <w:rFonts w:ascii="Times New Roman" w:hAnsi="Times New Roman"/>
                <w:sz w:val="21"/>
                <w:szCs w:val="32"/>
              </w:rPr>
              <w:t>5</w:t>
            </w:r>
            <w:r>
              <w:rPr>
                <w:rFonts w:ascii="Times New Roman" w:hAnsi="Times New Roman"/>
                <w:sz w:val="21"/>
                <w:szCs w:val="32"/>
              </w:rPr>
              <w:t>倍以下的罚款；对其直接负责的主管人员和其他直接责任人员处</w:t>
            </w:r>
            <w:r>
              <w:rPr>
                <w:rFonts w:ascii="Times New Roman" w:hAnsi="Times New Roman"/>
                <w:sz w:val="21"/>
                <w:szCs w:val="32"/>
              </w:rPr>
              <w:t>1.7</w:t>
            </w:r>
            <w:r>
              <w:rPr>
                <w:rFonts w:ascii="Times New Roman" w:hAnsi="Times New Roman"/>
                <w:sz w:val="21"/>
                <w:szCs w:val="32"/>
              </w:rPr>
              <w:t>万元以上</w:t>
            </w:r>
            <w:r>
              <w:rPr>
                <w:rFonts w:ascii="Times New Roman" w:hAnsi="Times New Roman"/>
                <w:sz w:val="21"/>
                <w:szCs w:val="32"/>
              </w:rPr>
              <w:t>2</w:t>
            </w:r>
            <w:r>
              <w:rPr>
                <w:rFonts w:ascii="Times New Roman" w:hAnsi="Times New Roman"/>
                <w:sz w:val="21"/>
                <w:szCs w:val="32"/>
              </w:rPr>
              <w:t>万元以下的罚款；导致发生生产安全事故给他人造成损害的，与承包方、承租方承担连带赔偿责任。</w:t>
            </w:r>
          </w:p>
        </w:tc>
        <w:tc>
          <w:tcPr>
            <w:tcW w:w="273" w:type="pct"/>
            <w:shd w:val="clear" w:color="000000" w:fill="FFFFFF"/>
            <w:vAlign w:val="center"/>
          </w:tcPr>
          <w:p w14:paraId="14B06F86" w14:textId="77777777" w:rsidR="00D52283" w:rsidRDefault="00D52283">
            <w:pPr>
              <w:spacing w:line="240" w:lineRule="exact"/>
              <w:jc w:val="left"/>
              <w:rPr>
                <w:rFonts w:ascii="Times New Roman" w:hAnsi="Times New Roman"/>
                <w:sz w:val="21"/>
                <w:szCs w:val="32"/>
              </w:rPr>
            </w:pPr>
          </w:p>
        </w:tc>
      </w:tr>
      <w:tr w:rsidR="00D52283" w14:paraId="3728920D" w14:textId="77777777">
        <w:trPr>
          <w:trHeight w:val="2368"/>
          <w:jc w:val="center"/>
        </w:trPr>
        <w:tc>
          <w:tcPr>
            <w:tcW w:w="219" w:type="pct"/>
            <w:vMerge w:val="restart"/>
            <w:shd w:val="clear" w:color="auto" w:fill="auto"/>
            <w:vAlign w:val="center"/>
          </w:tcPr>
          <w:p w14:paraId="246507D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59</w:t>
            </w:r>
          </w:p>
        </w:tc>
        <w:tc>
          <w:tcPr>
            <w:tcW w:w="474" w:type="pct"/>
            <w:vMerge w:val="restart"/>
            <w:shd w:val="clear" w:color="auto" w:fill="auto"/>
            <w:vAlign w:val="center"/>
          </w:tcPr>
          <w:p w14:paraId="52EBB09B" w14:textId="77777777" w:rsidR="00D52283" w:rsidRDefault="00D52283">
            <w:pPr>
              <w:spacing w:line="240" w:lineRule="exact"/>
              <w:jc w:val="left"/>
              <w:rPr>
                <w:rFonts w:ascii="Times New Roman" w:hAnsi="Times New Roman"/>
                <w:sz w:val="21"/>
                <w:szCs w:val="32"/>
              </w:rPr>
            </w:pPr>
          </w:p>
          <w:p w14:paraId="36E305CC" w14:textId="77777777" w:rsidR="00D52283" w:rsidRDefault="00D52283">
            <w:pPr>
              <w:spacing w:line="240" w:lineRule="exact"/>
              <w:jc w:val="left"/>
              <w:rPr>
                <w:rFonts w:ascii="Times New Roman" w:hAnsi="Times New Roman"/>
                <w:sz w:val="21"/>
                <w:szCs w:val="32"/>
              </w:rPr>
            </w:pPr>
          </w:p>
          <w:p w14:paraId="3E6234A2" w14:textId="77777777" w:rsidR="00D52283" w:rsidRDefault="00D52283">
            <w:pPr>
              <w:spacing w:line="240" w:lineRule="exact"/>
              <w:jc w:val="left"/>
              <w:rPr>
                <w:rFonts w:ascii="Times New Roman" w:hAnsi="Times New Roman"/>
                <w:sz w:val="21"/>
                <w:szCs w:val="32"/>
              </w:rPr>
            </w:pPr>
          </w:p>
          <w:p w14:paraId="5889F64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生产经营单位未与承包单位、承租单位签订专门的安全生产管理协议或者未在承包合同、租赁合同中明确各自的安全生产管理职责，或者未对承包单位、承租单位的安全生产统一协调、管理</w:t>
            </w:r>
          </w:p>
        </w:tc>
        <w:tc>
          <w:tcPr>
            <w:tcW w:w="1027" w:type="pct"/>
            <w:vMerge w:val="restart"/>
            <w:shd w:val="clear" w:color="auto" w:fill="auto"/>
            <w:vAlign w:val="center"/>
          </w:tcPr>
          <w:p w14:paraId="3FBAE4CE" w14:textId="77777777" w:rsidR="00D52283" w:rsidRDefault="00D52283">
            <w:pPr>
              <w:spacing w:line="240" w:lineRule="exact"/>
              <w:jc w:val="left"/>
              <w:rPr>
                <w:rFonts w:ascii="Times New Roman" w:hAnsi="Times New Roman"/>
                <w:sz w:val="21"/>
                <w:szCs w:val="32"/>
              </w:rPr>
            </w:pPr>
          </w:p>
          <w:p w14:paraId="7FE87DD6" w14:textId="77777777" w:rsidR="00D52283" w:rsidRDefault="00D52283">
            <w:pPr>
              <w:spacing w:line="240" w:lineRule="exact"/>
              <w:jc w:val="left"/>
              <w:rPr>
                <w:rFonts w:ascii="Times New Roman" w:hAnsi="Times New Roman"/>
                <w:sz w:val="21"/>
                <w:szCs w:val="32"/>
              </w:rPr>
            </w:pPr>
          </w:p>
          <w:p w14:paraId="15307421" w14:textId="77777777" w:rsidR="00D52283" w:rsidRDefault="00D52283">
            <w:pPr>
              <w:spacing w:line="240" w:lineRule="exact"/>
              <w:jc w:val="left"/>
              <w:rPr>
                <w:rFonts w:ascii="Times New Roman" w:hAnsi="Times New Roman"/>
                <w:sz w:val="21"/>
                <w:szCs w:val="32"/>
              </w:rPr>
            </w:pPr>
          </w:p>
          <w:p w14:paraId="7EE3D35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四十九条第二款：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tc>
        <w:tc>
          <w:tcPr>
            <w:tcW w:w="932" w:type="pct"/>
            <w:vMerge w:val="restart"/>
            <w:shd w:val="clear" w:color="auto" w:fill="auto"/>
            <w:vAlign w:val="center"/>
          </w:tcPr>
          <w:p w14:paraId="05301AD6" w14:textId="77777777" w:rsidR="00D52283" w:rsidRDefault="00D52283">
            <w:pPr>
              <w:spacing w:line="240" w:lineRule="exact"/>
              <w:jc w:val="left"/>
              <w:rPr>
                <w:rFonts w:ascii="Times New Roman" w:hAnsi="Times New Roman"/>
                <w:sz w:val="21"/>
                <w:szCs w:val="32"/>
              </w:rPr>
            </w:pPr>
          </w:p>
          <w:p w14:paraId="21823007" w14:textId="77777777" w:rsidR="00D52283" w:rsidRDefault="00D52283">
            <w:pPr>
              <w:spacing w:line="240" w:lineRule="exact"/>
              <w:jc w:val="left"/>
              <w:rPr>
                <w:rFonts w:ascii="Times New Roman" w:hAnsi="Times New Roman"/>
                <w:sz w:val="21"/>
                <w:szCs w:val="32"/>
              </w:rPr>
            </w:pPr>
          </w:p>
          <w:p w14:paraId="1A793D6F" w14:textId="77777777" w:rsidR="00D52283" w:rsidRDefault="00D52283">
            <w:pPr>
              <w:spacing w:line="240" w:lineRule="exact"/>
              <w:jc w:val="left"/>
              <w:rPr>
                <w:rFonts w:ascii="Times New Roman" w:hAnsi="Times New Roman"/>
                <w:sz w:val="21"/>
                <w:szCs w:val="32"/>
              </w:rPr>
            </w:pPr>
          </w:p>
          <w:p w14:paraId="38368A5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一百零三条第二款：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tc>
        <w:tc>
          <w:tcPr>
            <w:tcW w:w="362" w:type="pct"/>
            <w:shd w:val="clear" w:color="auto" w:fill="auto"/>
            <w:vAlign w:val="center"/>
          </w:tcPr>
          <w:p w14:paraId="1F65FC3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268A27F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1D2D1CD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生产经营单位存在</w:t>
            </w:r>
            <w:r>
              <w:rPr>
                <w:rFonts w:ascii="Times New Roman" w:hAnsi="Times New Roman"/>
                <w:sz w:val="21"/>
                <w:szCs w:val="32"/>
              </w:rPr>
              <w:t>1</w:t>
            </w:r>
            <w:r>
              <w:rPr>
                <w:rFonts w:ascii="Times New Roman" w:hAnsi="Times New Roman"/>
                <w:sz w:val="21"/>
                <w:szCs w:val="32"/>
              </w:rPr>
              <w:t>个项目未与承包单位、承租单位签订专门的安全生产管理协议或者未在承包合同、租赁合同中明确各自的安全生产管理职责，或者未对承包单位、承租单位的安全生产统一协调、管理的。</w:t>
            </w:r>
          </w:p>
        </w:tc>
        <w:tc>
          <w:tcPr>
            <w:tcW w:w="881" w:type="pct"/>
            <w:shd w:val="clear" w:color="000000" w:fill="FFFFFF"/>
            <w:vAlign w:val="center"/>
          </w:tcPr>
          <w:p w14:paraId="66B7DDE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1.5</w:t>
            </w:r>
            <w:r>
              <w:rPr>
                <w:rFonts w:ascii="Times New Roman" w:hAnsi="Times New Roman"/>
                <w:sz w:val="21"/>
                <w:szCs w:val="32"/>
              </w:rPr>
              <w:t>万元以下的罚款，对其直接负责的主管人员和其他直接责任人员处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3000</w:t>
            </w:r>
            <w:r>
              <w:rPr>
                <w:rFonts w:ascii="Times New Roman" w:hAnsi="Times New Roman"/>
                <w:sz w:val="21"/>
                <w:szCs w:val="32"/>
              </w:rPr>
              <w:t>元以下的罚款；逾期未改正的，责令停产停业整顿。</w:t>
            </w:r>
          </w:p>
        </w:tc>
        <w:tc>
          <w:tcPr>
            <w:tcW w:w="273" w:type="pct"/>
            <w:shd w:val="clear" w:color="000000" w:fill="FFFFFF"/>
            <w:vAlign w:val="center"/>
          </w:tcPr>
          <w:p w14:paraId="36C82462" w14:textId="77777777" w:rsidR="00D52283" w:rsidRDefault="00D52283">
            <w:pPr>
              <w:spacing w:line="240" w:lineRule="exact"/>
              <w:jc w:val="left"/>
              <w:rPr>
                <w:rFonts w:ascii="Times New Roman" w:hAnsi="Times New Roman"/>
                <w:sz w:val="21"/>
                <w:szCs w:val="32"/>
              </w:rPr>
            </w:pPr>
          </w:p>
        </w:tc>
      </w:tr>
      <w:tr w:rsidR="00D52283" w14:paraId="08A59875" w14:textId="77777777">
        <w:trPr>
          <w:jc w:val="center"/>
        </w:trPr>
        <w:tc>
          <w:tcPr>
            <w:tcW w:w="219" w:type="pct"/>
            <w:vMerge/>
            <w:shd w:val="clear" w:color="auto" w:fill="auto"/>
            <w:vAlign w:val="center"/>
          </w:tcPr>
          <w:p w14:paraId="2A77DD62"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5374B837"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3FCBF7FD"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0EF56EDE"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78AAF8D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521920C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290C4A7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生产经营单位存在</w:t>
            </w:r>
            <w:r>
              <w:rPr>
                <w:rFonts w:ascii="Times New Roman" w:hAnsi="Times New Roman"/>
                <w:sz w:val="21"/>
                <w:szCs w:val="32"/>
              </w:rPr>
              <w:t>2</w:t>
            </w:r>
            <w:r>
              <w:rPr>
                <w:rFonts w:ascii="Times New Roman" w:hAnsi="Times New Roman"/>
                <w:sz w:val="21"/>
                <w:szCs w:val="32"/>
              </w:rPr>
              <w:t>个项目未与承包单位、承租单位签订专门的安全生产管理协议或者未在承包合同、租赁合同中明确各自的安全生产管理职责，或者未对承包单位、承租单位的安全生产统一协调、管理的。</w:t>
            </w:r>
          </w:p>
        </w:tc>
        <w:tc>
          <w:tcPr>
            <w:tcW w:w="881" w:type="pct"/>
            <w:shd w:val="clear" w:color="000000" w:fill="FFFFFF"/>
            <w:vAlign w:val="center"/>
          </w:tcPr>
          <w:p w14:paraId="57908F1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1.5</w:t>
            </w:r>
            <w:r>
              <w:rPr>
                <w:rFonts w:ascii="Times New Roman" w:hAnsi="Times New Roman"/>
                <w:sz w:val="21"/>
                <w:szCs w:val="32"/>
              </w:rPr>
              <w:t>万元到</w:t>
            </w:r>
            <w:r>
              <w:rPr>
                <w:rFonts w:ascii="Times New Roman" w:hAnsi="Times New Roman"/>
                <w:sz w:val="21"/>
                <w:szCs w:val="32"/>
              </w:rPr>
              <w:t>3.5</w:t>
            </w:r>
            <w:r>
              <w:rPr>
                <w:rFonts w:ascii="Times New Roman" w:hAnsi="Times New Roman"/>
                <w:sz w:val="21"/>
                <w:szCs w:val="32"/>
              </w:rPr>
              <w:t>万元的罚款，对其直接负责的主管人员和其他直接责任人员处</w:t>
            </w:r>
            <w:r>
              <w:rPr>
                <w:rFonts w:ascii="Times New Roman" w:hAnsi="Times New Roman"/>
                <w:sz w:val="21"/>
                <w:szCs w:val="32"/>
              </w:rPr>
              <w:t>3000</w:t>
            </w:r>
            <w:r>
              <w:rPr>
                <w:rFonts w:ascii="Times New Roman" w:hAnsi="Times New Roman"/>
                <w:sz w:val="21"/>
                <w:szCs w:val="32"/>
              </w:rPr>
              <w:t>元到</w:t>
            </w:r>
            <w:r>
              <w:rPr>
                <w:rFonts w:ascii="Times New Roman" w:hAnsi="Times New Roman"/>
                <w:sz w:val="21"/>
                <w:szCs w:val="32"/>
              </w:rPr>
              <w:t>7000</w:t>
            </w:r>
            <w:r>
              <w:rPr>
                <w:rFonts w:ascii="Times New Roman" w:hAnsi="Times New Roman"/>
                <w:sz w:val="21"/>
                <w:szCs w:val="32"/>
              </w:rPr>
              <w:t>元的罚款；逾期未改正的，责令停产停业整顿。</w:t>
            </w:r>
          </w:p>
        </w:tc>
        <w:tc>
          <w:tcPr>
            <w:tcW w:w="273" w:type="pct"/>
            <w:shd w:val="clear" w:color="000000" w:fill="FFFFFF"/>
            <w:vAlign w:val="center"/>
          </w:tcPr>
          <w:p w14:paraId="5FCE4E7A" w14:textId="77777777" w:rsidR="00D52283" w:rsidRDefault="00D52283">
            <w:pPr>
              <w:spacing w:line="240" w:lineRule="exact"/>
              <w:jc w:val="left"/>
              <w:rPr>
                <w:rFonts w:ascii="Times New Roman" w:hAnsi="Times New Roman"/>
                <w:sz w:val="21"/>
                <w:szCs w:val="32"/>
              </w:rPr>
            </w:pPr>
          </w:p>
        </w:tc>
      </w:tr>
      <w:tr w:rsidR="00D52283" w14:paraId="205B584D" w14:textId="77777777">
        <w:trPr>
          <w:jc w:val="center"/>
        </w:trPr>
        <w:tc>
          <w:tcPr>
            <w:tcW w:w="219" w:type="pct"/>
            <w:vMerge/>
            <w:shd w:val="clear" w:color="auto" w:fill="auto"/>
            <w:vAlign w:val="center"/>
          </w:tcPr>
          <w:p w14:paraId="53D676D3"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659970F0"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4A8EA3CB"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5D2E7F35"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5BD2F3A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46D996D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247BD1A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生产经营单位存在</w:t>
            </w:r>
            <w:r>
              <w:rPr>
                <w:rFonts w:ascii="Times New Roman" w:hAnsi="Times New Roman"/>
                <w:sz w:val="21"/>
                <w:szCs w:val="32"/>
              </w:rPr>
              <w:t>3</w:t>
            </w:r>
            <w:r>
              <w:rPr>
                <w:rFonts w:ascii="Times New Roman" w:hAnsi="Times New Roman"/>
                <w:sz w:val="21"/>
                <w:szCs w:val="32"/>
              </w:rPr>
              <w:t>个项目以上未与承包单位、承租单位签订专门的安全生产管理协议或者未在承包合同、租赁合同中明确各自的安全生产管理职责，或者未对承包单位、承租单位的安全生产统一协调、管理的。</w:t>
            </w:r>
          </w:p>
        </w:tc>
        <w:tc>
          <w:tcPr>
            <w:tcW w:w="881" w:type="pct"/>
            <w:shd w:val="clear" w:color="000000" w:fill="FFFFFF"/>
            <w:vAlign w:val="center"/>
          </w:tcPr>
          <w:p w14:paraId="3D25D11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3.5</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万元以下的罚款，对其直接负责的主管人员和其他直接责任人员处</w:t>
            </w:r>
            <w:r>
              <w:rPr>
                <w:rFonts w:ascii="Times New Roman" w:hAnsi="Times New Roman"/>
                <w:sz w:val="21"/>
                <w:szCs w:val="32"/>
              </w:rPr>
              <w:t>7000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万元以下的罚款；逾期未改正的，责令停产停业整顿。</w:t>
            </w:r>
          </w:p>
        </w:tc>
        <w:tc>
          <w:tcPr>
            <w:tcW w:w="273" w:type="pct"/>
            <w:shd w:val="clear" w:color="000000" w:fill="FFFFFF"/>
            <w:vAlign w:val="center"/>
          </w:tcPr>
          <w:p w14:paraId="6ED29998" w14:textId="77777777" w:rsidR="00D52283" w:rsidRDefault="00D52283">
            <w:pPr>
              <w:spacing w:line="240" w:lineRule="exact"/>
              <w:jc w:val="left"/>
              <w:rPr>
                <w:rFonts w:ascii="Times New Roman" w:hAnsi="Times New Roman"/>
                <w:sz w:val="21"/>
                <w:szCs w:val="32"/>
              </w:rPr>
            </w:pPr>
          </w:p>
        </w:tc>
      </w:tr>
      <w:tr w:rsidR="00D52283" w14:paraId="190DF1A5" w14:textId="77777777">
        <w:trPr>
          <w:trHeight w:val="1247"/>
          <w:jc w:val="center"/>
        </w:trPr>
        <w:tc>
          <w:tcPr>
            <w:tcW w:w="219" w:type="pct"/>
            <w:vMerge w:val="restart"/>
            <w:shd w:val="clear" w:color="auto" w:fill="auto"/>
            <w:vAlign w:val="center"/>
          </w:tcPr>
          <w:p w14:paraId="6B57540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60</w:t>
            </w:r>
          </w:p>
        </w:tc>
        <w:tc>
          <w:tcPr>
            <w:tcW w:w="474" w:type="pct"/>
            <w:vMerge w:val="restart"/>
            <w:shd w:val="clear" w:color="auto" w:fill="auto"/>
            <w:vAlign w:val="center"/>
          </w:tcPr>
          <w:p w14:paraId="103F19B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为无安全生产许可证或者其他批准文件的生产经营单位提供生产经营场所、运输、保管、仓储等条件</w:t>
            </w:r>
          </w:p>
        </w:tc>
        <w:tc>
          <w:tcPr>
            <w:tcW w:w="1027" w:type="pct"/>
            <w:vMerge w:val="restart"/>
            <w:shd w:val="clear" w:color="auto" w:fill="auto"/>
            <w:vAlign w:val="center"/>
          </w:tcPr>
          <w:p w14:paraId="5FC92EB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《安全生产违法行为行政处罚办法》（原国家安监总局令第</w:t>
            </w:r>
            <w:r>
              <w:rPr>
                <w:rFonts w:ascii="Times New Roman" w:hAnsi="Times New Roman"/>
                <w:sz w:val="21"/>
                <w:szCs w:val="32"/>
              </w:rPr>
              <w:t>15</w:t>
            </w:r>
            <w:r>
              <w:rPr>
                <w:rFonts w:ascii="Times New Roman" w:hAnsi="Times New Roman"/>
                <w:sz w:val="21"/>
                <w:szCs w:val="32"/>
              </w:rPr>
              <w:t>号，第</w:t>
            </w:r>
            <w:r>
              <w:rPr>
                <w:rFonts w:ascii="Times New Roman" w:hAnsi="Times New Roman"/>
                <w:sz w:val="21"/>
                <w:szCs w:val="32"/>
              </w:rPr>
              <w:t>77</w:t>
            </w:r>
            <w:r>
              <w:rPr>
                <w:rFonts w:ascii="Times New Roman" w:hAnsi="Times New Roman"/>
                <w:sz w:val="21"/>
                <w:szCs w:val="32"/>
              </w:rPr>
              <w:t>号修正）第五十条：知道或者应当知道生产经营单位未取得安全生产许可证或者其他批准文件擅自从事生产经营活动，仍为其提供生产经营场所、运输、保管、仓储等条件的，责令立即停止违法行为，有违法所得的，没收违法所得，并处违法所得</w:t>
            </w:r>
            <w:r>
              <w:rPr>
                <w:rFonts w:ascii="Times New Roman" w:hAnsi="Times New Roman"/>
                <w:sz w:val="21"/>
                <w:szCs w:val="32"/>
              </w:rPr>
              <w:t>1</w:t>
            </w:r>
            <w:r>
              <w:rPr>
                <w:rFonts w:ascii="Times New Roman" w:hAnsi="Times New Roman"/>
                <w:sz w:val="21"/>
                <w:szCs w:val="32"/>
              </w:rPr>
              <w:t>倍以上</w:t>
            </w:r>
            <w:r>
              <w:rPr>
                <w:rFonts w:ascii="Times New Roman" w:hAnsi="Times New Roman"/>
                <w:sz w:val="21"/>
                <w:szCs w:val="32"/>
              </w:rPr>
              <w:t>3</w:t>
            </w:r>
            <w:r>
              <w:rPr>
                <w:rFonts w:ascii="Times New Roman" w:hAnsi="Times New Roman"/>
                <w:sz w:val="21"/>
                <w:szCs w:val="32"/>
              </w:rPr>
              <w:t>倍以下的罚款，但是最高不得超过</w:t>
            </w:r>
            <w:r>
              <w:rPr>
                <w:rFonts w:ascii="Times New Roman" w:hAnsi="Times New Roman"/>
                <w:sz w:val="21"/>
                <w:szCs w:val="32"/>
              </w:rPr>
              <w:t>3</w:t>
            </w:r>
            <w:r>
              <w:rPr>
                <w:rFonts w:ascii="Times New Roman" w:hAnsi="Times New Roman"/>
                <w:sz w:val="21"/>
                <w:szCs w:val="32"/>
              </w:rPr>
              <w:t>万元；没有违法所得的，并处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w:t>
            </w:r>
          </w:p>
        </w:tc>
        <w:tc>
          <w:tcPr>
            <w:tcW w:w="932" w:type="pct"/>
            <w:vMerge w:val="restart"/>
            <w:shd w:val="clear" w:color="auto" w:fill="auto"/>
            <w:vAlign w:val="center"/>
          </w:tcPr>
          <w:p w14:paraId="4411B15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《安全生产违法行为行政处罚办法》（原国家安监总局令第</w:t>
            </w:r>
            <w:r>
              <w:rPr>
                <w:rFonts w:ascii="Times New Roman" w:hAnsi="Times New Roman"/>
                <w:sz w:val="21"/>
                <w:szCs w:val="32"/>
              </w:rPr>
              <w:t>15</w:t>
            </w:r>
            <w:r>
              <w:rPr>
                <w:rFonts w:ascii="Times New Roman" w:hAnsi="Times New Roman"/>
                <w:sz w:val="21"/>
                <w:szCs w:val="32"/>
              </w:rPr>
              <w:t>号，第</w:t>
            </w:r>
            <w:r>
              <w:rPr>
                <w:rFonts w:ascii="Times New Roman" w:hAnsi="Times New Roman"/>
                <w:sz w:val="21"/>
                <w:szCs w:val="32"/>
              </w:rPr>
              <w:t>77</w:t>
            </w:r>
            <w:r>
              <w:rPr>
                <w:rFonts w:ascii="Times New Roman" w:hAnsi="Times New Roman"/>
                <w:sz w:val="21"/>
                <w:szCs w:val="32"/>
              </w:rPr>
              <w:t>号修正）第五十条：知道或者应当知道生产经营单位未取得安全生产许可证或者其他批准文件擅自从事生产经营活动，仍为其提供生产经营场所、运输、保管、仓储等条件的，责令立即停止违法行为，有违法所得的，没收违法所得，并处违法所得</w:t>
            </w:r>
            <w:r>
              <w:rPr>
                <w:rFonts w:ascii="Times New Roman" w:hAnsi="Times New Roman"/>
                <w:sz w:val="21"/>
                <w:szCs w:val="32"/>
              </w:rPr>
              <w:t>1</w:t>
            </w:r>
            <w:r>
              <w:rPr>
                <w:rFonts w:ascii="Times New Roman" w:hAnsi="Times New Roman"/>
                <w:sz w:val="21"/>
                <w:szCs w:val="32"/>
              </w:rPr>
              <w:t>倍以上</w:t>
            </w:r>
            <w:r>
              <w:rPr>
                <w:rFonts w:ascii="Times New Roman" w:hAnsi="Times New Roman"/>
                <w:sz w:val="21"/>
                <w:szCs w:val="32"/>
              </w:rPr>
              <w:t>3</w:t>
            </w:r>
            <w:r>
              <w:rPr>
                <w:rFonts w:ascii="Times New Roman" w:hAnsi="Times New Roman"/>
                <w:sz w:val="21"/>
                <w:szCs w:val="32"/>
              </w:rPr>
              <w:t>倍以下的罚款，但是最高不得超过</w:t>
            </w:r>
            <w:r>
              <w:rPr>
                <w:rFonts w:ascii="Times New Roman" w:hAnsi="Times New Roman"/>
                <w:sz w:val="21"/>
                <w:szCs w:val="32"/>
              </w:rPr>
              <w:t>3</w:t>
            </w:r>
            <w:r>
              <w:rPr>
                <w:rFonts w:ascii="Times New Roman" w:hAnsi="Times New Roman"/>
                <w:sz w:val="21"/>
                <w:szCs w:val="32"/>
              </w:rPr>
              <w:t>万元；没有违法所得的，并处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w:t>
            </w:r>
          </w:p>
        </w:tc>
        <w:tc>
          <w:tcPr>
            <w:tcW w:w="362" w:type="pct"/>
            <w:shd w:val="clear" w:color="auto" w:fill="auto"/>
            <w:vAlign w:val="center"/>
          </w:tcPr>
          <w:p w14:paraId="75CC48E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391626B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21D79E3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没有违法所得的。</w:t>
            </w:r>
          </w:p>
        </w:tc>
        <w:tc>
          <w:tcPr>
            <w:tcW w:w="881" w:type="pct"/>
            <w:shd w:val="clear" w:color="000000" w:fill="FFFFFF"/>
            <w:vAlign w:val="center"/>
          </w:tcPr>
          <w:p w14:paraId="67DE2B4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责令立即停止违法行为，并处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w:t>
            </w:r>
          </w:p>
        </w:tc>
        <w:tc>
          <w:tcPr>
            <w:tcW w:w="273" w:type="pct"/>
            <w:shd w:val="clear" w:color="000000" w:fill="FFFFFF"/>
            <w:vAlign w:val="center"/>
          </w:tcPr>
          <w:p w14:paraId="512F2792" w14:textId="77777777" w:rsidR="00D52283" w:rsidRDefault="00D52283">
            <w:pPr>
              <w:spacing w:line="240" w:lineRule="exact"/>
              <w:jc w:val="left"/>
              <w:rPr>
                <w:rFonts w:ascii="Times New Roman" w:hAnsi="Times New Roman"/>
                <w:sz w:val="21"/>
                <w:szCs w:val="32"/>
              </w:rPr>
            </w:pPr>
          </w:p>
        </w:tc>
      </w:tr>
      <w:tr w:rsidR="00D52283" w14:paraId="6DE2D435" w14:textId="77777777">
        <w:trPr>
          <w:trHeight w:val="1247"/>
          <w:jc w:val="center"/>
        </w:trPr>
        <w:tc>
          <w:tcPr>
            <w:tcW w:w="219" w:type="pct"/>
            <w:vMerge/>
            <w:shd w:val="clear" w:color="auto" w:fill="auto"/>
            <w:vAlign w:val="center"/>
          </w:tcPr>
          <w:p w14:paraId="46FC061B"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4D83185E"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394AB0D4"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016E9753"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0AB00A9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1E94237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3421904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违法所得不满</w:t>
            </w:r>
            <w:r>
              <w:rPr>
                <w:rFonts w:ascii="Times New Roman" w:hAnsi="Times New Roman"/>
                <w:sz w:val="21"/>
                <w:szCs w:val="32"/>
              </w:rPr>
              <w:t>1</w:t>
            </w:r>
            <w:r>
              <w:rPr>
                <w:rFonts w:ascii="Times New Roman" w:hAnsi="Times New Roman"/>
                <w:sz w:val="21"/>
                <w:szCs w:val="32"/>
              </w:rPr>
              <w:t>万元的。</w:t>
            </w:r>
          </w:p>
        </w:tc>
        <w:tc>
          <w:tcPr>
            <w:tcW w:w="881" w:type="pct"/>
            <w:shd w:val="clear" w:color="000000" w:fill="FFFFFF"/>
            <w:vAlign w:val="center"/>
          </w:tcPr>
          <w:p w14:paraId="06A9595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责令立即停止违法行为，没收违法所得，并处违法所得</w:t>
            </w:r>
            <w:r>
              <w:rPr>
                <w:rFonts w:ascii="Times New Roman" w:hAnsi="Times New Roman"/>
                <w:sz w:val="21"/>
                <w:szCs w:val="32"/>
              </w:rPr>
              <w:t>1</w:t>
            </w:r>
            <w:r>
              <w:rPr>
                <w:rFonts w:ascii="Times New Roman" w:hAnsi="Times New Roman"/>
                <w:sz w:val="21"/>
                <w:szCs w:val="32"/>
              </w:rPr>
              <w:t>倍以上</w:t>
            </w:r>
            <w:r>
              <w:rPr>
                <w:rFonts w:ascii="Times New Roman" w:hAnsi="Times New Roman"/>
                <w:sz w:val="21"/>
                <w:szCs w:val="32"/>
              </w:rPr>
              <w:t>2</w:t>
            </w:r>
            <w:r>
              <w:rPr>
                <w:rFonts w:ascii="Times New Roman" w:hAnsi="Times New Roman"/>
                <w:sz w:val="21"/>
                <w:szCs w:val="32"/>
              </w:rPr>
              <w:t>倍以下的罚款。</w:t>
            </w:r>
          </w:p>
        </w:tc>
        <w:tc>
          <w:tcPr>
            <w:tcW w:w="273" w:type="pct"/>
            <w:shd w:val="clear" w:color="000000" w:fill="FFFFFF"/>
            <w:vAlign w:val="center"/>
          </w:tcPr>
          <w:p w14:paraId="29D51066" w14:textId="77777777" w:rsidR="00D52283" w:rsidRDefault="00D52283">
            <w:pPr>
              <w:spacing w:line="240" w:lineRule="exact"/>
              <w:jc w:val="left"/>
              <w:rPr>
                <w:rFonts w:ascii="Times New Roman" w:hAnsi="Times New Roman"/>
                <w:sz w:val="21"/>
                <w:szCs w:val="32"/>
              </w:rPr>
            </w:pPr>
          </w:p>
        </w:tc>
      </w:tr>
      <w:tr w:rsidR="00D52283" w14:paraId="46B6C162" w14:textId="77777777">
        <w:trPr>
          <w:jc w:val="center"/>
        </w:trPr>
        <w:tc>
          <w:tcPr>
            <w:tcW w:w="219" w:type="pct"/>
            <w:vMerge/>
            <w:shd w:val="clear" w:color="auto" w:fill="auto"/>
            <w:vAlign w:val="center"/>
          </w:tcPr>
          <w:p w14:paraId="31F3F1D3"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7690F18F"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318FE6D9"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7897DBE2"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74DB711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218FB49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210ECD5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违法所得</w:t>
            </w:r>
            <w:r>
              <w:rPr>
                <w:rFonts w:ascii="Times New Roman" w:hAnsi="Times New Roman"/>
                <w:sz w:val="21"/>
                <w:szCs w:val="32"/>
              </w:rPr>
              <w:t>1</w:t>
            </w:r>
            <w:r>
              <w:rPr>
                <w:rFonts w:ascii="Times New Roman" w:hAnsi="Times New Roman"/>
                <w:sz w:val="21"/>
                <w:szCs w:val="32"/>
              </w:rPr>
              <w:t>万元以上的。</w:t>
            </w:r>
          </w:p>
        </w:tc>
        <w:tc>
          <w:tcPr>
            <w:tcW w:w="881" w:type="pct"/>
            <w:shd w:val="clear" w:color="000000" w:fill="FFFFFF"/>
            <w:vAlign w:val="center"/>
          </w:tcPr>
          <w:p w14:paraId="4FE8FC1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责令立即停止违法行为，没收违法所得，并处违法所得</w:t>
            </w:r>
            <w:r>
              <w:rPr>
                <w:rFonts w:ascii="Times New Roman" w:hAnsi="Times New Roman"/>
                <w:sz w:val="21"/>
                <w:szCs w:val="32"/>
              </w:rPr>
              <w:t>2</w:t>
            </w:r>
            <w:r>
              <w:rPr>
                <w:rFonts w:ascii="Times New Roman" w:hAnsi="Times New Roman"/>
                <w:sz w:val="21"/>
                <w:szCs w:val="32"/>
              </w:rPr>
              <w:t>倍以上</w:t>
            </w:r>
            <w:r>
              <w:rPr>
                <w:rFonts w:ascii="Times New Roman" w:hAnsi="Times New Roman"/>
                <w:sz w:val="21"/>
                <w:szCs w:val="32"/>
              </w:rPr>
              <w:t>3</w:t>
            </w:r>
            <w:r>
              <w:rPr>
                <w:rFonts w:ascii="Times New Roman" w:hAnsi="Times New Roman"/>
                <w:sz w:val="21"/>
                <w:szCs w:val="32"/>
              </w:rPr>
              <w:t>倍以下的罚款，但是最高不得超过</w:t>
            </w:r>
            <w:r>
              <w:rPr>
                <w:rFonts w:ascii="Times New Roman" w:hAnsi="Times New Roman"/>
                <w:sz w:val="21"/>
                <w:szCs w:val="32"/>
              </w:rPr>
              <w:t>3</w:t>
            </w:r>
            <w:r>
              <w:rPr>
                <w:rFonts w:ascii="Times New Roman" w:hAnsi="Times New Roman"/>
                <w:sz w:val="21"/>
                <w:szCs w:val="32"/>
              </w:rPr>
              <w:t>万元。</w:t>
            </w:r>
          </w:p>
        </w:tc>
        <w:tc>
          <w:tcPr>
            <w:tcW w:w="273" w:type="pct"/>
            <w:shd w:val="clear" w:color="000000" w:fill="FFFFFF"/>
            <w:vAlign w:val="center"/>
          </w:tcPr>
          <w:p w14:paraId="381CDF7E" w14:textId="77777777" w:rsidR="00D52283" w:rsidRDefault="00D52283">
            <w:pPr>
              <w:spacing w:line="240" w:lineRule="exact"/>
              <w:jc w:val="left"/>
              <w:rPr>
                <w:rFonts w:ascii="Times New Roman" w:hAnsi="Times New Roman"/>
                <w:sz w:val="21"/>
                <w:szCs w:val="32"/>
              </w:rPr>
            </w:pPr>
          </w:p>
        </w:tc>
      </w:tr>
      <w:tr w:rsidR="00D52283" w14:paraId="2F0B2442" w14:textId="77777777">
        <w:trPr>
          <w:jc w:val="center"/>
        </w:trPr>
        <w:tc>
          <w:tcPr>
            <w:tcW w:w="219" w:type="pct"/>
            <w:vMerge w:val="restart"/>
            <w:shd w:val="clear" w:color="auto" w:fill="auto"/>
            <w:vAlign w:val="center"/>
          </w:tcPr>
          <w:p w14:paraId="6C25B9E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61</w:t>
            </w:r>
          </w:p>
        </w:tc>
        <w:tc>
          <w:tcPr>
            <w:tcW w:w="474" w:type="pct"/>
            <w:vMerge w:val="restart"/>
            <w:shd w:val="clear" w:color="auto" w:fill="auto"/>
            <w:vAlign w:val="center"/>
          </w:tcPr>
          <w:p w14:paraId="7E5A6D1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矿山、金属冶炼建设项目和用于生产、储存、装卸危险物品的建设项目的施工单位未按照规定对施工项目进行安全管理</w:t>
            </w:r>
          </w:p>
        </w:tc>
        <w:tc>
          <w:tcPr>
            <w:tcW w:w="1027" w:type="pct"/>
            <w:vMerge w:val="restart"/>
            <w:shd w:val="clear" w:color="auto" w:fill="auto"/>
            <w:vAlign w:val="center"/>
          </w:tcPr>
          <w:p w14:paraId="6E18345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四十九条第三款：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w:t>
            </w:r>
            <w:r>
              <w:rPr>
                <w:rFonts w:ascii="Times New Roman" w:hAnsi="Times New Roman"/>
                <w:sz w:val="21"/>
                <w:szCs w:val="32"/>
              </w:rPr>
              <w:lastRenderedPageBreak/>
              <w:t>条件的单位。</w:t>
            </w:r>
          </w:p>
        </w:tc>
        <w:tc>
          <w:tcPr>
            <w:tcW w:w="932" w:type="pct"/>
            <w:vMerge w:val="restart"/>
            <w:shd w:val="clear" w:color="auto" w:fill="auto"/>
            <w:vAlign w:val="center"/>
          </w:tcPr>
          <w:p w14:paraId="319BF85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《中华人民共和国安全生产法》第一百零三条第三款：</w:t>
            </w:r>
            <w:r>
              <w:rPr>
                <w:rFonts w:ascii="Times New Roman" w:hAnsi="Times New Roman"/>
                <w:sz w:val="21"/>
                <w:szCs w:val="32"/>
                <w:u w:val="single"/>
              </w:rPr>
              <w:t>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w:t>
            </w:r>
            <w:r>
              <w:rPr>
                <w:rFonts w:ascii="Times New Roman" w:hAnsi="Times New Roman"/>
                <w:sz w:val="21"/>
                <w:szCs w:val="32"/>
              </w:rPr>
              <w:t>以上施工单位</w:t>
            </w:r>
            <w:r>
              <w:rPr>
                <w:rFonts w:ascii="Times New Roman" w:hAnsi="Times New Roman"/>
                <w:sz w:val="21"/>
                <w:szCs w:val="32"/>
              </w:rPr>
              <w:lastRenderedPageBreak/>
              <w:t>倒卖、出租、出借、挂靠或者以其他形式非法转让施工资质的，责令停产停业整顿，吊销资质证书，没收违法所得；违法所得十万元以上的，并处违法所得二倍以上五倍以下的罚款，没有违法所得或者违法所得不满十万元的，单处或者并处十万元以上二十万元以下的罚款；对其直接负责的主管人员和其他直接责任人员处五万元以上十万元以下的罚款；构成犯罪的，依照刑法有关规定追究刑事责任。</w:t>
            </w:r>
          </w:p>
        </w:tc>
        <w:tc>
          <w:tcPr>
            <w:tcW w:w="362" w:type="pct"/>
            <w:shd w:val="clear" w:color="auto" w:fill="auto"/>
            <w:vAlign w:val="center"/>
          </w:tcPr>
          <w:p w14:paraId="4793179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70FDE57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5758AA4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施工单位对施工项目的安全管理违反</w:t>
            </w:r>
            <w:r>
              <w:rPr>
                <w:rFonts w:ascii="Times New Roman" w:hAnsi="Times New Roman"/>
                <w:sz w:val="21"/>
                <w:szCs w:val="32"/>
              </w:rPr>
              <w:t>1</w:t>
            </w:r>
            <w:r>
              <w:rPr>
                <w:rFonts w:ascii="Times New Roman" w:hAnsi="Times New Roman"/>
                <w:sz w:val="21"/>
                <w:szCs w:val="32"/>
              </w:rPr>
              <w:t>项安全管理规定的。</w:t>
            </w:r>
          </w:p>
        </w:tc>
        <w:tc>
          <w:tcPr>
            <w:tcW w:w="881" w:type="pct"/>
            <w:shd w:val="clear" w:color="000000" w:fill="FFFFFF"/>
            <w:vAlign w:val="center"/>
          </w:tcPr>
          <w:p w14:paraId="7F89012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万元以下的罚款，对其直接负责的主管人员和其他直接责任人员处</w:t>
            </w:r>
            <w:r>
              <w:rPr>
                <w:rFonts w:ascii="Times New Roman" w:hAnsi="Times New Roman"/>
                <w:sz w:val="21"/>
                <w:szCs w:val="32"/>
              </w:rPr>
              <w:t>6000</w:t>
            </w:r>
            <w:r>
              <w:rPr>
                <w:rFonts w:ascii="Times New Roman" w:hAnsi="Times New Roman"/>
                <w:sz w:val="21"/>
                <w:szCs w:val="32"/>
              </w:rPr>
              <w:t>元以下的罚款；逾期未改正的，责令停产停业整顿。</w:t>
            </w:r>
          </w:p>
        </w:tc>
        <w:tc>
          <w:tcPr>
            <w:tcW w:w="273" w:type="pct"/>
            <w:shd w:val="clear" w:color="000000" w:fill="FFFFFF"/>
            <w:vAlign w:val="center"/>
          </w:tcPr>
          <w:p w14:paraId="45FDA762" w14:textId="77777777" w:rsidR="00D52283" w:rsidRDefault="00D52283">
            <w:pPr>
              <w:spacing w:line="240" w:lineRule="exact"/>
              <w:jc w:val="left"/>
              <w:rPr>
                <w:rFonts w:ascii="Times New Roman" w:hAnsi="Times New Roman"/>
                <w:sz w:val="21"/>
                <w:szCs w:val="32"/>
              </w:rPr>
            </w:pPr>
          </w:p>
        </w:tc>
      </w:tr>
      <w:tr w:rsidR="00D52283" w14:paraId="21C7F6DC" w14:textId="77777777">
        <w:trPr>
          <w:trHeight w:val="1793"/>
          <w:jc w:val="center"/>
        </w:trPr>
        <w:tc>
          <w:tcPr>
            <w:tcW w:w="219" w:type="pct"/>
            <w:vMerge/>
            <w:shd w:val="clear" w:color="auto" w:fill="auto"/>
            <w:vAlign w:val="center"/>
          </w:tcPr>
          <w:p w14:paraId="597AC0A8"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553DCE36"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3F1CDE03"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517DDE3F"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64C409D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4FB9D5E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2750724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施工单位对施工项目的安全管理违反</w:t>
            </w:r>
            <w:r>
              <w:rPr>
                <w:rFonts w:ascii="Times New Roman" w:hAnsi="Times New Roman"/>
                <w:sz w:val="21"/>
                <w:szCs w:val="32"/>
              </w:rPr>
              <w:t>2</w:t>
            </w:r>
            <w:r>
              <w:rPr>
                <w:rFonts w:ascii="Times New Roman" w:hAnsi="Times New Roman"/>
                <w:sz w:val="21"/>
                <w:szCs w:val="32"/>
              </w:rPr>
              <w:t>项安全管理规定的。</w:t>
            </w:r>
          </w:p>
        </w:tc>
        <w:tc>
          <w:tcPr>
            <w:tcW w:w="881" w:type="pct"/>
            <w:shd w:val="clear" w:color="000000" w:fill="FFFFFF"/>
            <w:vAlign w:val="center"/>
          </w:tcPr>
          <w:p w14:paraId="543D332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3</w:t>
            </w:r>
            <w:r>
              <w:rPr>
                <w:rFonts w:ascii="Times New Roman" w:hAnsi="Times New Roman"/>
                <w:sz w:val="21"/>
                <w:szCs w:val="32"/>
              </w:rPr>
              <w:t>万元到</w:t>
            </w:r>
            <w:r>
              <w:rPr>
                <w:rFonts w:ascii="Times New Roman" w:hAnsi="Times New Roman"/>
                <w:sz w:val="21"/>
                <w:szCs w:val="32"/>
              </w:rPr>
              <w:t>7</w:t>
            </w:r>
            <w:r>
              <w:rPr>
                <w:rFonts w:ascii="Times New Roman" w:hAnsi="Times New Roman"/>
                <w:sz w:val="21"/>
                <w:szCs w:val="32"/>
              </w:rPr>
              <w:t>万元的罚款，对其直接负责的主管人员和其他直接责任人员处</w:t>
            </w:r>
            <w:r>
              <w:rPr>
                <w:rFonts w:ascii="Times New Roman" w:hAnsi="Times New Roman"/>
                <w:sz w:val="21"/>
                <w:szCs w:val="32"/>
              </w:rPr>
              <w:t>6000</w:t>
            </w:r>
            <w:r>
              <w:rPr>
                <w:rFonts w:ascii="Times New Roman" w:hAnsi="Times New Roman"/>
                <w:sz w:val="21"/>
                <w:szCs w:val="32"/>
              </w:rPr>
              <w:t>元到</w:t>
            </w:r>
            <w:r>
              <w:rPr>
                <w:rFonts w:ascii="Times New Roman" w:hAnsi="Times New Roman"/>
                <w:sz w:val="21"/>
                <w:szCs w:val="32"/>
              </w:rPr>
              <w:t>1.4</w:t>
            </w:r>
            <w:r>
              <w:rPr>
                <w:rFonts w:ascii="Times New Roman" w:hAnsi="Times New Roman"/>
                <w:sz w:val="21"/>
                <w:szCs w:val="32"/>
              </w:rPr>
              <w:t>万元的罚款；逾期未改正的，责令停产停业整顿。</w:t>
            </w:r>
          </w:p>
        </w:tc>
        <w:tc>
          <w:tcPr>
            <w:tcW w:w="273" w:type="pct"/>
            <w:shd w:val="clear" w:color="000000" w:fill="FFFFFF"/>
            <w:vAlign w:val="center"/>
          </w:tcPr>
          <w:p w14:paraId="4AE0812A" w14:textId="77777777" w:rsidR="00D52283" w:rsidRDefault="00D52283">
            <w:pPr>
              <w:spacing w:line="240" w:lineRule="exact"/>
              <w:jc w:val="left"/>
              <w:rPr>
                <w:rFonts w:ascii="Times New Roman" w:hAnsi="Times New Roman"/>
                <w:sz w:val="21"/>
                <w:szCs w:val="32"/>
              </w:rPr>
            </w:pPr>
          </w:p>
        </w:tc>
      </w:tr>
      <w:tr w:rsidR="00D52283" w14:paraId="3AD9CA16" w14:textId="77777777">
        <w:trPr>
          <w:jc w:val="center"/>
        </w:trPr>
        <w:tc>
          <w:tcPr>
            <w:tcW w:w="219" w:type="pct"/>
            <w:vMerge/>
            <w:shd w:val="clear" w:color="auto" w:fill="auto"/>
            <w:vAlign w:val="center"/>
          </w:tcPr>
          <w:p w14:paraId="0F561E28"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75CF9BE6"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389CCFAD"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72D7E2E8"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5F28CDE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3B70C97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70ED1E2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施工单位对施工项目的安全管理违反</w:t>
            </w:r>
            <w:r>
              <w:rPr>
                <w:rFonts w:ascii="Times New Roman" w:hAnsi="Times New Roman"/>
                <w:sz w:val="21"/>
                <w:szCs w:val="32"/>
              </w:rPr>
              <w:t>3</w:t>
            </w:r>
            <w:r>
              <w:rPr>
                <w:rFonts w:ascii="Times New Roman" w:hAnsi="Times New Roman"/>
                <w:sz w:val="21"/>
                <w:szCs w:val="32"/>
              </w:rPr>
              <w:t>项以上安全管理规定的。</w:t>
            </w:r>
          </w:p>
        </w:tc>
        <w:tc>
          <w:tcPr>
            <w:tcW w:w="881" w:type="pct"/>
            <w:shd w:val="clear" w:color="000000" w:fill="FFFFFF"/>
            <w:vAlign w:val="center"/>
          </w:tcPr>
          <w:p w14:paraId="53AA0AF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7</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万元以下的罚款，对其直接负责的主管人员和其他直接责任人员处</w:t>
            </w:r>
            <w:r>
              <w:rPr>
                <w:rFonts w:ascii="Times New Roman" w:hAnsi="Times New Roman"/>
                <w:sz w:val="21"/>
                <w:szCs w:val="32"/>
              </w:rPr>
              <w:t>1.4</w:t>
            </w:r>
            <w:r>
              <w:rPr>
                <w:rFonts w:ascii="Times New Roman" w:hAnsi="Times New Roman"/>
                <w:sz w:val="21"/>
                <w:szCs w:val="32"/>
              </w:rPr>
              <w:t>万元以上</w:t>
            </w:r>
            <w:r>
              <w:rPr>
                <w:rFonts w:ascii="Times New Roman" w:hAnsi="Times New Roman"/>
                <w:sz w:val="21"/>
                <w:szCs w:val="32"/>
              </w:rPr>
              <w:t>2</w:t>
            </w:r>
            <w:r>
              <w:rPr>
                <w:rFonts w:ascii="Times New Roman" w:hAnsi="Times New Roman"/>
                <w:sz w:val="21"/>
                <w:szCs w:val="32"/>
              </w:rPr>
              <w:t>万元以下的罚款；逾期未改正的，责令停产停业整顿。</w:t>
            </w:r>
          </w:p>
        </w:tc>
        <w:tc>
          <w:tcPr>
            <w:tcW w:w="273" w:type="pct"/>
            <w:shd w:val="clear" w:color="000000" w:fill="FFFFFF"/>
            <w:vAlign w:val="center"/>
          </w:tcPr>
          <w:p w14:paraId="3D7489DD" w14:textId="77777777" w:rsidR="00D52283" w:rsidRDefault="00D52283">
            <w:pPr>
              <w:spacing w:line="240" w:lineRule="exact"/>
              <w:jc w:val="left"/>
              <w:rPr>
                <w:rFonts w:ascii="Times New Roman" w:hAnsi="Times New Roman"/>
                <w:sz w:val="21"/>
                <w:szCs w:val="32"/>
              </w:rPr>
            </w:pPr>
          </w:p>
        </w:tc>
      </w:tr>
      <w:tr w:rsidR="00D52283" w14:paraId="5DCB3A64" w14:textId="77777777">
        <w:trPr>
          <w:jc w:val="center"/>
        </w:trPr>
        <w:tc>
          <w:tcPr>
            <w:tcW w:w="219" w:type="pct"/>
            <w:vMerge w:val="restart"/>
            <w:shd w:val="clear" w:color="auto" w:fill="auto"/>
            <w:vAlign w:val="center"/>
          </w:tcPr>
          <w:p w14:paraId="502A8FE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62</w:t>
            </w:r>
          </w:p>
        </w:tc>
        <w:tc>
          <w:tcPr>
            <w:tcW w:w="474" w:type="pct"/>
            <w:vMerge w:val="restart"/>
            <w:shd w:val="clear" w:color="auto" w:fill="auto"/>
            <w:vAlign w:val="center"/>
          </w:tcPr>
          <w:p w14:paraId="0BE03A1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矿山、金属冶炼建设项目和用于生产、储存、装卸危险物品的建设项目的施工单位倒卖、出租、出借、挂靠或者以其他形式非法转让施工资质</w:t>
            </w:r>
          </w:p>
        </w:tc>
        <w:tc>
          <w:tcPr>
            <w:tcW w:w="1027" w:type="pct"/>
            <w:vMerge w:val="restart"/>
            <w:shd w:val="clear" w:color="auto" w:fill="auto"/>
            <w:vAlign w:val="center"/>
          </w:tcPr>
          <w:p w14:paraId="3421204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四十九条第三款：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w:t>
            </w:r>
            <w:r>
              <w:rPr>
                <w:rFonts w:ascii="Times New Roman" w:hAnsi="Times New Roman"/>
                <w:sz w:val="21"/>
                <w:szCs w:val="32"/>
              </w:rPr>
              <w:lastRenderedPageBreak/>
              <w:t>条件的单位。</w:t>
            </w:r>
          </w:p>
        </w:tc>
        <w:tc>
          <w:tcPr>
            <w:tcW w:w="932" w:type="pct"/>
            <w:vMerge w:val="restart"/>
            <w:shd w:val="clear" w:color="auto" w:fill="auto"/>
            <w:vAlign w:val="center"/>
          </w:tcPr>
          <w:p w14:paraId="75E120A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中华人民共和国安全生产法》第一百零三条第三款：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w:t>
            </w:r>
            <w:r>
              <w:rPr>
                <w:rFonts w:ascii="Times New Roman" w:hAnsi="Times New Roman"/>
                <w:sz w:val="21"/>
                <w:szCs w:val="32"/>
                <w:u w:val="single"/>
              </w:rPr>
              <w:t>以上施工单位</w:t>
            </w:r>
            <w:r>
              <w:rPr>
                <w:rFonts w:ascii="Times New Roman" w:hAnsi="Times New Roman"/>
                <w:sz w:val="21"/>
                <w:szCs w:val="32"/>
                <w:u w:val="single"/>
              </w:rPr>
              <w:lastRenderedPageBreak/>
              <w:t>倒卖、出租、出借、挂靠或者以其他形式非法转让施工资质的，责令停产停业整顿，吊销资质证书，没收违法所得；违法所得十万元以上的，并处违法所得二倍以上五倍以下的罚款，没有违法所得或者违法所得不满十万元的，单处或者并处十万元以上二十万元以下的罚款；对其直接负责的主管人员和其他直接责任人员处五万元以上十万元以下的罚款；构成犯罪的，依照刑法有关规定追究刑事责任。</w:t>
            </w:r>
          </w:p>
        </w:tc>
        <w:tc>
          <w:tcPr>
            <w:tcW w:w="362" w:type="pct"/>
            <w:shd w:val="clear" w:color="auto" w:fill="auto"/>
            <w:vAlign w:val="center"/>
          </w:tcPr>
          <w:p w14:paraId="58AEC27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43665B2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48C44C9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没有违法所得的。</w:t>
            </w:r>
          </w:p>
        </w:tc>
        <w:tc>
          <w:tcPr>
            <w:tcW w:w="881" w:type="pct"/>
            <w:shd w:val="clear" w:color="000000" w:fill="FFFFFF"/>
            <w:vAlign w:val="center"/>
          </w:tcPr>
          <w:p w14:paraId="2DBB6A7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责令停产停业整顿，吊销资质证书，单处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15</w:t>
            </w:r>
            <w:r>
              <w:rPr>
                <w:rFonts w:ascii="Times New Roman" w:hAnsi="Times New Roman"/>
                <w:sz w:val="21"/>
                <w:szCs w:val="32"/>
              </w:rPr>
              <w:t>万元以下的罚款；对其直接负责的主管人员和其他直接责任人员处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6.5</w:t>
            </w:r>
            <w:r>
              <w:rPr>
                <w:rFonts w:ascii="Times New Roman" w:hAnsi="Times New Roman"/>
                <w:sz w:val="21"/>
                <w:szCs w:val="32"/>
              </w:rPr>
              <w:t>万元以下的罚款；构成犯罪的，依照刑法有关规定追究刑事责任。</w:t>
            </w:r>
          </w:p>
        </w:tc>
        <w:tc>
          <w:tcPr>
            <w:tcW w:w="273" w:type="pct"/>
            <w:shd w:val="clear" w:color="000000" w:fill="FFFFFF"/>
            <w:vAlign w:val="center"/>
          </w:tcPr>
          <w:p w14:paraId="09F02BC1" w14:textId="77777777" w:rsidR="00D52283" w:rsidRDefault="00D52283">
            <w:pPr>
              <w:spacing w:line="240" w:lineRule="exact"/>
              <w:jc w:val="left"/>
              <w:rPr>
                <w:rFonts w:ascii="Times New Roman" w:hAnsi="Times New Roman"/>
                <w:b/>
                <w:bCs/>
                <w:sz w:val="21"/>
                <w:szCs w:val="32"/>
              </w:rPr>
            </w:pPr>
          </w:p>
        </w:tc>
      </w:tr>
      <w:tr w:rsidR="00D52283" w14:paraId="4C2223A1" w14:textId="77777777">
        <w:trPr>
          <w:jc w:val="center"/>
        </w:trPr>
        <w:tc>
          <w:tcPr>
            <w:tcW w:w="219" w:type="pct"/>
            <w:vMerge/>
            <w:shd w:val="clear" w:color="auto" w:fill="auto"/>
            <w:vAlign w:val="center"/>
          </w:tcPr>
          <w:p w14:paraId="588BFFC5"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0DE0028F"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65CEE131"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4CA20C50"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7FBF280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636FCC5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52FF152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违法所得不满</w:t>
            </w:r>
            <w:r>
              <w:rPr>
                <w:rFonts w:ascii="Times New Roman" w:hAnsi="Times New Roman"/>
                <w:sz w:val="21"/>
                <w:szCs w:val="32"/>
              </w:rPr>
              <w:t>10</w:t>
            </w:r>
            <w:r>
              <w:rPr>
                <w:rFonts w:ascii="Times New Roman" w:hAnsi="Times New Roman"/>
                <w:sz w:val="21"/>
                <w:szCs w:val="32"/>
              </w:rPr>
              <w:t>万元的。</w:t>
            </w:r>
          </w:p>
        </w:tc>
        <w:tc>
          <w:tcPr>
            <w:tcW w:w="881" w:type="pct"/>
            <w:shd w:val="clear" w:color="000000" w:fill="FFFFFF"/>
            <w:vAlign w:val="center"/>
          </w:tcPr>
          <w:p w14:paraId="1EDC249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责令停产停业整顿，吊销资质证书，没收违法所得，并处</w:t>
            </w:r>
            <w:r>
              <w:rPr>
                <w:rFonts w:ascii="Times New Roman" w:hAnsi="Times New Roman"/>
                <w:sz w:val="21"/>
                <w:szCs w:val="32"/>
              </w:rPr>
              <w:t>15</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万元以下的罚款；对其直接负责的主管人员</w:t>
            </w:r>
            <w:r>
              <w:rPr>
                <w:rFonts w:ascii="Times New Roman" w:hAnsi="Times New Roman"/>
                <w:sz w:val="21"/>
                <w:szCs w:val="32"/>
              </w:rPr>
              <w:lastRenderedPageBreak/>
              <w:t>和其他直接责任人员处</w:t>
            </w:r>
            <w:r>
              <w:rPr>
                <w:rFonts w:ascii="Times New Roman" w:hAnsi="Times New Roman"/>
                <w:sz w:val="21"/>
                <w:szCs w:val="32"/>
              </w:rPr>
              <w:t>6.5</w:t>
            </w:r>
            <w:r>
              <w:rPr>
                <w:rFonts w:ascii="Times New Roman" w:hAnsi="Times New Roman"/>
                <w:sz w:val="21"/>
                <w:szCs w:val="32"/>
              </w:rPr>
              <w:t>万元到</w:t>
            </w:r>
            <w:r>
              <w:rPr>
                <w:rFonts w:ascii="Times New Roman" w:hAnsi="Times New Roman"/>
                <w:sz w:val="21"/>
                <w:szCs w:val="32"/>
              </w:rPr>
              <w:t>8.5</w:t>
            </w:r>
            <w:r>
              <w:rPr>
                <w:rFonts w:ascii="Times New Roman" w:hAnsi="Times New Roman"/>
                <w:sz w:val="21"/>
                <w:szCs w:val="32"/>
              </w:rPr>
              <w:t>万元的罚款；构成犯罪的，依照刑法有关规定追究刑事责任。</w:t>
            </w:r>
          </w:p>
        </w:tc>
        <w:tc>
          <w:tcPr>
            <w:tcW w:w="273" w:type="pct"/>
            <w:shd w:val="clear" w:color="000000" w:fill="FFFFFF"/>
            <w:vAlign w:val="center"/>
          </w:tcPr>
          <w:p w14:paraId="7E743BAC" w14:textId="77777777" w:rsidR="00D52283" w:rsidRDefault="00D52283">
            <w:pPr>
              <w:spacing w:line="240" w:lineRule="exact"/>
              <w:jc w:val="left"/>
              <w:rPr>
                <w:rFonts w:ascii="Times New Roman" w:hAnsi="Times New Roman"/>
                <w:sz w:val="21"/>
                <w:szCs w:val="32"/>
              </w:rPr>
            </w:pPr>
          </w:p>
        </w:tc>
      </w:tr>
      <w:tr w:rsidR="00D52283" w14:paraId="20822E7F" w14:textId="77777777">
        <w:trPr>
          <w:jc w:val="center"/>
        </w:trPr>
        <w:tc>
          <w:tcPr>
            <w:tcW w:w="219" w:type="pct"/>
            <w:vMerge/>
            <w:shd w:val="clear" w:color="auto" w:fill="auto"/>
            <w:vAlign w:val="center"/>
          </w:tcPr>
          <w:p w14:paraId="54BDB1ED"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0C5FB428"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4E8F1AF4"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6309D3DC"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0B119B3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3D7CE70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7BB79AA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违法所得</w:t>
            </w:r>
            <w:r>
              <w:rPr>
                <w:rFonts w:ascii="Times New Roman" w:hAnsi="Times New Roman"/>
                <w:sz w:val="21"/>
                <w:szCs w:val="32"/>
              </w:rPr>
              <w:t>10</w:t>
            </w:r>
            <w:r>
              <w:rPr>
                <w:rFonts w:ascii="Times New Roman" w:hAnsi="Times New Roman"/>
                <w:sz w:val="21"/>
                <w:szCs w:val="32"/>
              </w:rPr>
              <w:t>万元以上的。</w:t>
            </w:r>
          </w:p>
        </w:tc>
        <w:tc>
          <w:tcPr>
            <w:tcW w:w="881" w:type="pct"/>
            <w:shd w:val="clear" w:color="000000" w:fill="FFFFFF"/>
            <w:vAlign w:val="center"/>
          </w:tcPr>
          <w:p w14:paraId="4DB60CA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责令停产停业整顿，吊销资质证书，没收违法所得，并处违法所得</w:t>
            </w:r>
            <w:r>
              <w:rPr>
                <w:rFonts w:ascii="Times New Roman" w:hAnsi="Times New Roman"/>
                <w:sz w:val="21"/>
                <w:szCs w:val="32"/>
              </w:rPr>
              <w:t>2</w:t>
            </w:r>
            <w:r>
              <w:rPr>
                <w:rFonts w:ascii="Times New Roman" w:hAnsi="Times New Roman"/>
                <w:sz w:val="21"/>
                <w:szCs w:val="32"/>
              </w:rPr>
              <w:t>倍以上</w:t>
            </w:r>
            <w:r>
              <w:rPr>
                <w:rFonts w:ascii="Times New Roman" w:hAnsi="Times New Roman"/>
                <w:sz w:val="21"/>
                <w:szCs w:val="32"/>
              </w:rPr>
              <w:t>5</w:t>
            </w:r>
            <w:r>
              <w:rPr>
                <w:rFonts w:ascii="Times New Roman" w:hAnsi="Times New Roman"/>
                <w:sz w:val="21"/>
                <w:szCs w:val="32"/>
              </w:rPr>
              <w:t>倍以下的罚款；对其直接负责的主管人员和其他直接责任人员处</w:t>
            </w:r>
            <w:r>
              <w:rPr>
                <w:rFonts w:ascii="Times New Roman" w:hAnsi="Times New Roman"/>
                <w:sz w:val="21"/>
                <w:szCs w:val="32"/>
              </w:rPr>
              <w:t>8.5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万元以下的罚款；构成犯罪的，依照刑法有关规定追究刑事责任。</w:t>
            </w:r>
          </w:p>
        </w:tc>
        <w:tc>
          <w:tcPr>
            <w:tcW w:w="273" w:type="pct"/>
            <w:shd w:val="clear" w:color="000000" w:fill="FFFFFF"/>
            <w:vAlign w:val="center"/>
          </w:tcPr>
          <w:p w14:paraId="5C1158A2" w14:textId="77777777" w:rsidR="00D52283" w:rsidRDefault="00D52283">
            <w:pPr>
              <w:spacing w:line="240" w:lineRule="exact"/>
              <w:jc w:val="left"/>
              <w:rPr>
                <w:rFonts w:ascii="Times New Roman" w:hAnsi="Times New Roman"/>
                <w:sz w:val="21"/>
                <w:szCs w:val="32"/>
              </w:rPr>
            </w:pPr>
          </w:p>
        </w:tc>
      </w:tr>
      <w:tr w:rsidR="00D52283" w14:paraId="1F79F363" w14:textId="77777777">
        <w:trPr>
          <w:trHeight w:val="3061"/>
          <w:jc w:val="center"/>
        </w:trPr>
        <w:tc>
          <w:tcPr>
            <w:tcW w:w="219" w:type="pct"/>
            <w:vMerge w:val="restart"/>
            <w:shd w:val="clear" w:color="auto" w:fill="auto"/>
            <w:vAlign w:val="center"/>
          </w:tcPr>
          <w:p w14:paraId="3D3E8A5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63</w:t>
            </w:r>
          </w:p>
        </w:tc>
        <w:tc>
          <w:tcPr>
            <w:tcW w:w="474" w:type="pct"/>
            <w:vMerge w:val="restart"/>
            <w:shd w:val="clear" w:color="auto" w:fill="auto"/>
            <w:vAlign w:val="center"/>
          </w:tcPr>
          <w:p w14:paraId="234DFB0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两个以上生产经营单位在同一作业区域内进行可能危及对方安全生产的生产经营活动，未签订安全生产管理协议或者未指定专职安全生产</w:t>
            </w:r>
            <w:r>
              <w:rPr>
                <w:rFonts w:ascii="Times New Roman" w:hAnsi="Times New Roman"/>
                <w:sz w:val="21"/>
                <w:szCs w:val="32"/>
              </w:rPr>
              <w:lastRenderedPageBreak/>
              <w:t>管理人员进行安全检查与协调</w:t>
            </w:r>
          </w:p>
        </w:tc>
        <w:tc>
          <w:tcPr>
            <w:tcW w:w="1027" w:type="pct"/>
            <w:vMerge w:val="restart"/>
            <w:shd w:val="clear" w:color="auto" w:fill="auto"/>
            <w:vAlign w:val="center"/>
          </w:tcPr>
          <w:p w14:paraId="01A42A1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中华人民共和国安全生产法》第四十八条：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tc>
        <w:tc>
          <w:tcPr>
            <w:tcW w:w="932" w:type="pct"/>
            <w:vMerge w:val="restart"/>
            <w:shd w:val="clear" w:color="auto" w:fill="auto"/>
            <w:vAlign w:val="center"/>
          </w:tcPr>
          <w:p w14:paraId="11EE7E9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一百零四条：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w:t>
            </w:r>
            <w:r>
              <w:rPr>
                <w:rFonts w:ascii="Times New Roman" w:hAnsi="Times New Roman"/>
                <w:sz w:val="21"/>
                <w:szCs w:val="32"/>
              </w:rPr>
              <w:lastRenderedPageBreak/>
              <w:t>和其他直接责任人员处一万元以下的罚款；逾期未改正的，责令停产停业。</w:t>
            </w:r>
          </w:p>
        </w:tc>
        <w:tc>
          <w:tcPr>
            <w:tcW w:w="362" w:type="pct"/>
            <w:shd w:val="clear" w:color="auto" w:fill="auto"/>
            <w:vAlign w:val="center"/>
          </w:tcPr>
          <w:p w14:paraId="057ADAA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5522B9F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30459FB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在同一作业区域内有两个以上生产经营单位进行可能危及对方安全生产的生产经营活动，未与</w:t>
            </w:r>
            <w:r>
              <w:rPr>
                <w:rFonts w:ascii="Times New Roman" w:hAnsi="Times New Roman"/>
                <w:sz w:val="21"/>
                <w:szCs w:val="32"/>
              </w:rPr>
              <w:t>1</w:t>
            </w:r>
            <w:r>
              <w:rPr>
                <w:rFonts w:ascii="Times New Roman" w:hAnsi="Times New Roman"/>
                <w:sz w:val="21"/>
                <w:szCs w:val="32"/>
              </w:rPr>
              <w:t>家生产经营单位签订安全生产管理协议或者未指定专职安全生产管理人员进行安全检查与协调的。</w:t>
            </w:r>
          </w:p>
        </w:tc>
        <w:tc>
          <w:tcPr>
            <w:tcW w:w="881" w:type="pct"/>
            <w:shd w:val="clear" w:color="000000" w:fill="FFFFFF"/>
            <w:vAlign w:val="center"/>
          </w:tcPr>
          <w:p w14:paraId="7A0C592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1.5</w:t>
            </w:r>
            <w:r>
              <w:rPr>
                <w:rFonts w:ascii="Times New Roman" w:hAnsi="Times New Roman"/>
                <w:sz w:val="21"/>
                <w:szCs w:val="32"/>
              </w:rPr>
              <w:t>万元以下的罚款，对其直接负责的主管人员和其他直接责任人员处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3000</w:t>
            </w:r>
            <w:r>
              <w:rPr>
                <w:rFonts w:ascii="Times New Roman" w:hAnsi="Times New Roman"/>
                <w:sz w:val="21"/>
                <w:szCs w:val="32"/>
              </w:rPr>
              <w:t>元以下的罚款；逾期未改正的，责令停产停业。</w:t>
            </w:r>
          </w:p>
        </w:tc>
        <w:tc>
          <w:tcPr>
            <w:tcW w:w="273" w:type="pct"/>
            <w:vMerge w:val="restart"/>
            <w:shd w:val="clear" w:color="000000" w:fill="FFFFFF"/>
            <w:vAlign w:val="center"/>
          </w:tcPr>
          <w:p w14:paraId="46C5708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发生事故的除外</w:t>
            </w:r>
          </w:p>
        </w:tc>
      </w:tr>
      <w:tr w:rsidR="00D52283" w14:paraId="1E40745D" w14:textId="77777777">
        <w:trPr>
          <w:trHeight w:val="2515"/>
          <w:jc w:val="center"/>
        </w:trPr>
        <w:tc>
          <w:tcPr>
            <w:tcW w:w="219" w:type="pct"/>
            <w:vMerge/>
            <w:shd w:val="clear" w:color="auto" w:fill="auto"/>
            <w:vAlign w:val="center"/>
          </w:tcPr>
          <w:p w14:paraId="247ACD5F"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16257607"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362DAD15"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1155BD7F"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215373D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198F327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258F6CF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在同一作业区域内有两个以上生产经营单位进行可能危及对方安全生产的生产经营活动，未与</w:t>
            </w:r>
            <w:r>
              <w:rPr>
                <w:rFonts w:ascii="Times New Roman" w:hAnsi="Times New Roman"/>
                <w:sz w:val="21"/>
                <w:szCs w:val="32"/>
              </w:rPr>
              <w:t>2</w:t>
            </w:r>
            <w:r>
              <w:rPr>
                <w:rFonts w:ascii="Times New Roman" w:hAnsi="Times New Roman"/>
                <w:sz w:val="21"/>
                <w:szCs w:val="32"/>
              </w:rPr>
              <w:t>家生产经营单位签订安全生产管理协议或者未指定专职安全生产管理人员进行安全检查与协调的。</w:t>
            </w:r>
          </w:p>
        </w:tc>
        <w:tc>
          <w:tcPr>
            <w:tcW w:w="881" w:type="pct"/>
            <w:shd w:val="clear" w:color="000000" w:fill="FFFFFF"/>
            <w:vAlign w:val="center"/>
          </w:tcPr>
          <w:p w14:paraId="0A5373D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1.5</w:t>
            </w:r>
            <w:r>
              <w:rPr>
                <w:rFonts w:ascii="Times New Roman" w:hAnsi="Times New Roman"/>
                <w:sz w:val="21"/>
                <w:szCs w:val="32"/>
              </w:rPr>
              <w:t>万元到</w:t>
            </w:r>
            <w:r>
              <w:rPr>
                <w:rFonts w:ascii="Times New Roman" w:hAnsi="Times New Roman"/>
                <w:sz w:val="21"/>
                <w:szCs w:val="32"/>
              </w:rPr>
              <w:t>3.5</w:t>
            </w:r>
            <w:r>
              <w:rPr>
                <w:rFonts w:ascii="Times New Roman" w:hAnsi="Times New Roman"/>
                <w:sz w:val="21"/>
                <w:szCs w:val="32"/>
              </w:rPr>
              <w:t>万元的罚款，对其直接负责的主管人员和其他直接责任人员处</w:t>
            </w:r>
            <w:r>
              <w:rPr>
                <w:rFonts w:ascii="Times New Roman" w:hAnsi="Times New Roman"/>
                <w:sz w:val="21"/>
                <w:szCs w:val="32"/>
              </w:rPr>
              <w:t>3000</w:t>
            </w:r>
            <w:r>
              <w:rPr>
                <w:rFonts w:ascii="Times New Roman" w:hAnsi="Times New Roman"/>
                <w:sz w:val="21"/>
                <w:szCs w:val="32"/>
              </w:rPr>
              <w:t>元到</w:t>
            </w:r>
            <w:r>
              <w:rPr>
                <w:rFonts w:ascii="Times New Roman" w:hAnsi="Times New Roman"/>
                <w:sz w:val="21"/>
                <w:szCs w:val="32"/>
              </w:rPr>
              <w:t>7000</w:t>
            </w:r>
            <w:r>
              <w:rPr>
                <w:rFonts w:ascii="Times New Roman" w:hAnsi="Times New Roman"/>
                <w:sz w:val="21"/>
                <w:szCs w:val="32"/>
              </w:rPr>
              <w:t>元的罚款；逾期未改正的，责令停产停业。</w:t>
            </w:r>
          </w:p>
        </w:tc>
        <w:tc>
          <w:tcPr>
            <w:tcW w:w="273" w:type="pct"/>
            <w:vMerge/>
            <w:shd w:val="clear" w:color="000000" w:fill="FFFFFF"/>
            <w:vAlign w:val="center"/>
          </w:tcPr>
          <w:p w14:paraId="3E8F65C8" w14:textId="77777777" w:rsidR="00D52283" w:rsidRDefault="00D52283">
            <w:pPr>
              <w:spacing w:line="240" w:lineRule="exact"/>
              <w:jc w:val="left"/>
              <w:rPr>
                <w:rFonts w:ascii="Times New Roman" w:hAnsi="Times New Roman"/>
                <w:sz w:val="21"/>
                <w:szCs w:val="32"/>
              </w:rPr>
            </w:pPr>
          </w:p>
        </w:tc>
      </w:tr>
      <w:tr w:rsidR="00D52283" w14:paraId="4C5B5F77" w14:textId="77777777">
        <w:trPr>
          <w:trHeight w:val="2474"/>
          <w:jc w:val="center"/>
        </w:trPr>
        <w:tc>
          <w:tcPr>
            <w:tcW w:w="219" w:type="pct"/>
            <w:vMerge/>
            <w:shd w:val="clear" w:color="auto" w:fill="auto"/>
            <w:vAlign w:val="center"/>
          </w:tcPr>
          <w:p w14:paraId="29BCCAEF"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4AC200AD"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0FA0BC20"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245DD1D9"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3E482A7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7192707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19F0B55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在同一作业区域内有两个以上生产经营单位进行可能危及对方安全生产的生产经营活动，未与</w:t>
            </w:r>
            <w:r>
              <w:rPr>
                <w:rFonts w:ascii="Times New Roman" w:hAnsi="Times New Roman"/>
                <w:sz w:val="21"/>
                <w:szCs w:val="32"/>
              </w:rPr>
              <w:t>3</w:t>
            </w:r>
            <w:r>
              <w:rPr>
                <w:rFonts w:ascii="Times New Roman" w:hAnsi="Times New Roman"/>
                <w:sz w:val="21"/>
                <w:szCs w:val="32"/>
              </w:rPr>
              <w:t>家以上生产经营单位签订安全生产管理协议或者未指定专职安全生产管理人员进行安全检查与协调的。</w:t>
            </w:r>
          </w:p>
        </w:tc>
        <w:tc>
          <w:tcPr>
            <w:tcW w:w="881" w:type="pct"/>
            <w:shd w:val="clear" w:color="000000" w:fill="FFFFFF"/>
            <w:vAlign w:val="center"/>
          </w:tcPr>
          <w:p w14:paraId="426A4C4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3.5</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万元以下的罚款，对其直接负责的主管人员和其他直接责任人员处</w:t>
            </w:r>
            <w:r>
              <w:rPr>
                <w:rFonts w:ascii="Times New Roman" w:hAnsi="Times New Roman"/>
                <w:sz w:val="21"/>
                <w:szCs w:val="32"/>
              </w:rPr>
              <w:t>7000</w:t>
            </w:r>
            <w:r>
              <w:rPr>
                <w:rFonts w:ascii="Times New Roman" w:hAnsi="Times New Roman"/>
                <w:sz w:val="21"/>
                <w:szCs w:val="32"/>
              </w:rPr>
              <w:t>元以上</w:t>
            </w:r>
            <w:r>
              <w:rPr>
                <w:rFonts w:ascii="Times New Roman" w:hAnsi="Times New Roman"/>
                <w:sz w:val="21"/>
                <w:szCs w:val="32"/>
              </w:rPr>
              <w:t>10000</w:t>
            </w:r>
            <w:r>
              <w:rPr>
                <w:rFonts w:ascii="Times New Roman" w:hAnsi="Times New Roman"/>
                <w:sz w:val="21"/>
                <w:szCs w:val="32"/>
              </w:rPr>
              <w:t>元以下的罚款；逾期未改正的，责令停产停业。</w:t>
            </w:r>
          </w:p>
        </w:tc>
        <w:tc>
          <w:tcPr>
            <w:tcW w:w="273" w:type="pct"/>
            <w:vMerge/>
            <w:shd w:val="clear" w:color="000000" w:fill="FFFFFF"/>
            <w:vAlign w:val="center"/>
          </w:tcPr>
          <w:p w14:paraId="02FD5966" w14:textId="77777777" w:rsidR="00D52283" w:rsidRDefault="00D52283">
            <w:pPr>
              <w:spacing w:line="240" w:lineRule="exact"/>
              <w:jc w:val="left"/>
              <w:rPr>
                <w:rFonts w:ascii="Times New Roman" w:hAnsi="Times New Roman"/>
                <w:sz w:val="21"/>
                <w:szCs w:val="32"/>
              </w:rPr>
            </w:pPr>
          </w:p>
        </w:tc>
      </w:tr>
      <w:tr w:rsidR="00D52283" w14:paraId="43C2E248" w14:textId="77777777">
        <w:trPr>
          <w:jc w:val="center"/>
        </w:trPr>
        <w:tc>
          <w:tcPr>
            <w:tcW w:w="219" w:type="pct"/>
            <w:vMerge w:val="restart"/>
            <w:shd w:val="clear" w:color="auto" w:fill="auto"/>
            <w:vAlign w:val="center"/>
          </w:tcPr>
          <w:p w14:paraId="686A480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64</w:t>
            </w:r>
          </w:p>
        </w:tc>
        <w:tc>
          <w:tcPr>
            <w:tcW w:w="474" w:type="pct"/>
            <w:vMerge w:val="restart"/>
            <w:shd w:val="clear" w:color="auto" w:fill="auto"/>
            <w:vAlign w:val="center"/>
          </w:tcPr>
          <w:p w14:paraId="5059FF5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生产经营单位未按照规定制定生产安全事故应急救援预案或者未定期组织演练</w:t>
            </w:r>
          </w:p>
        </w:tc>
        <w:tc>
          <w:tcPr>
            <w:tcW w:w="1027" w:type="pct"/>
            <w:vMerge w:val="restart"/>
            <w:shd w:val="clear" w:color="auto" w:fill="auto"/>
            <w:vAlign w:val="center"/>
          </w:tcPr>
          <w:p w14:paraId="27A4D14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《中华人民共和国安全生产法》第八十一条：生产经营单位应当制定本单位生产安全事故应急救援预案，与所在地县级以上地方人民政府组织制定的生产安全事故应急救援预案相衔接，并定期组织演练。</w:t>
            </w:r>
          </w:p>
        </w:tc>
        <w:tc>
          <w:tcPr>
            <w:tcW w:w="932" w:type="pct"/>
            <w:vMerge w:val="restart"/>
            <w:shd w:val="clear" w:color="auto" w:fill="auto"/>
            <w:vAlign w:val="center"/>
          </w:tcPr>
          <w:p w14:paraId="78FD0DC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九十七条第六项：生产经营单位有下列行为之一的，责令限期改正，处十万元以下的罚款；逾期未改正的，责令停产停业整顿，并处十万元以上二十万元以下的罚款，对其直接负责的主</w:t>
            </w:r>
            <w:r>
              <w:rPr>
                <w:rFonts w:ascii="Times New Roman" w:hAnsi="Times New Roman"/>
                <w:sz w:val="21"/>
                <w:szCs w:val="32"/>
              </w:rPr>
              <w:lastRenderedPageBreak/>
              <w:t>管人员和其他直接责任人员处二万元以上五万元以下的罚款：</w:t>
            </w:r>
          </w:p>
          <w:p w14:paraId="1F071AC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（六）未按照规定制定生产安全事故应急救援预案或者未定期组织演练的。</w:t>
            </w:r>
          </w:p>
        </w:tc>
        <w:tc>
          <w:tcPr>
            <w:tcW w:w="362" w:type="pct"/>
            <w:shd w:val="clear" w:color="auto" w:fill="auto"/>
            <w:vAlign w:val="center"/>
          </w:tcPr>
          <w:p w14:paraId="6E9A619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339F956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0C339AD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按照本裁量基准总则判定执行。</w:t>
            </w:r>
          </w:p>
        </w:tc>
        <w:tc>
          <w:tcPr>
            <w:tcW w:w="881" w:type="pct"/>
            <w:shd w:val="clear" w:color="000000" w:fill="FFFFFF"/>
            <w:vAlign w:val="center"/>
          </w:tcPr>
          <w:p w14:paraId="32C6E3D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万元以下的罚款；逾期未改正的，责令停产停业整顿，并处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13</w:t>
            </w:r>
            <w:r>
              <w:rPr>
                <w:rFonts w:ascii="Times New Roman" w:hAnsi="Times New Roman"/>
                <w:sz w:val="21"/>
                <w:szCs w:val="32"/>
              </w:rPr>
              <w:t>万元以下的罚款，对其直接负责的主管人员和其他直接责任人员处</w:t>
            </w:r>
            <w:r>
              <w:rPr>
                <w:rFonts w:ascii="Times New Roman" w:hAnsi="Times New Roman"/>
                <w:sz w:val="21"/>
                <w:szCs w:val="32"/>
              </w:rPr>
              <w:t>2</w:t>
            </w:r>
            <w:r>
              <w:rPr>
                <w:rFonts w:ascii="Times New Roman" w:hAnsi="Times New Roman"/>
                <w:sz w:val="21"/>
                <w:szCs w:val="32"/>
              </w:rPr>
              <w:t>万元以上</w:t>
            </w:r>
            <w:r>
              <w:rPr>
                <w:rFonts w:ascii="Times New Roman" w:hAnsi="Times New Roman"/>
                <w:sz w:val="21"/>
                <w:szCs w:val="32"/>
              </w:rPr>
              <w:t>2.9</w:t>
            </w:r>
            <w:r>
              <w:rPr>
                <w:rFonts w:ascii="Times New Roman" w:hAnsi="Times New Roman"/>
                <w:sz w:val="21"/>
                <w:szCs w:val="32"/>
              </w:rPr>
              <w:t>万元以下的罚款。</w:t>
            </w:r>
          </w:p>
        </w:tc>
        <w:tc>
          <w:tcPr>
            <w:tcW w:w="273" w:type="pct"/>
            <w:shd w:val="clear" w:color="000000" w:fill="FFFFFF"/>
            <w:vAlign w:val="center"/>
          </w:tcPr>
          <w:p w14:paraId="131FBDD9" w14:textId="77777777" w:rsidR="00D52283" w:rsidRDefault="00D52283">
            <w:pPr>
              <w:spacing w:line="240" w:lineRule="exact"/>
              <w:jc w:val="left"/>
              <w:rPr>
                <w:rFonts w:ascii="Times New Roman" w:hAnsi="Times New Roman"/>
                <w:sz w:val="21"/>
                <w:szCs w:val="32"/>
              </w:rPr>
            </w:pPr>
          </w:p>
        </w:tc>
      </w:tr>
      <w:tr w:rsidR="00D52283" w14:paraId="60F33651" w14:textId="77777777">
        <w:trPr>
          <w:trHeight w:val="2381"/>
          <w:jc w:val="center"/>
        </w:trPr>
        <w:tc>
          <w:tcPr>
            <w:tcW w:w="219" w:type="pct"/>
            <w:vMerge/>
            <w:shd w:val="clear" w:color="auto" w:fill="auto"/>
            <w:vAlign w:val="center"/>
          </w:tcPr>
          <w:p w14:paraId="266FC3B1"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28B3277B"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7BFE6CC7"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6A9FF8FD"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161FF4E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6303FAF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2ABFD1E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未按照规定制定生产安全事故应急救援预案或者未定期组织演练的。</w:t>
            </w:r>
          </w:p>
        </w:tc>
        <w:tc>
          <w:tcPr>
            <w:tcW w:w="881" w:type="pct"/>
            <w:shd w:val="clear" w:color="000000" w:fill="FFFFFF"/>
            <w:vAlign w:val="center"/>
          </w:tcPr>
          <w:p w14:paraId="1BE3CA7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3</w:t>
            </w:r>
            <w:r>
              <w:rPr>
                <w:rFonts w:ascii="Times New Roman" w:hAnsi="Times New Roman"/>
                <w:sz w:val="21"/>
                <w:szCs w:val="32"/>
              </w:rPr>
              <w:t>万元到</w:t>
            </w:r>
            <w:r>
              <w:rPr>
                <w:rFonts w:ascii="Times New Roman" w:hAnsi="Times New Roman"/>
                <w:sz w:val="21"/>
                <w:szCs w:val="32"/>
              </w:rPr>
              <w:t>7</w:t>
            </w:r>
            <w:r>
              <w:rPr>
                <w:rFonts w:ascii="Times New Roman" w:hAnsi="Times New Roman"/>
                <w:sz w:val="21"/>
                <w:szCs w:val="32"/>
              </w:rPr>
              <w:t>万元的罚款；逾期未改正的，责令停产停业整顿，并处</w:t>
            </w:r>
            <w:r>
              <w:rPr>
                <w:rFonts w:ascii="Times New Roman" w:hAnsi="Times New Roman"/>
                <w:sz w:val="21"/>
                <w:szCs w:val="32"/>
              </w:rPr>
              <w:t>13</w:t>
            </w:r>
            <w:r>
              <w:rPr>
                <w:rFonts w:ascii="Times New Roman" w:hAnsi="Times New Roman"/>
                <w:sz w:val="21"/>
                <w:szCs w:val="32"/>
              </w:rPr>
              <w:t>万元到</w:t>
            </w:r>
            <w:r>
              <w:rPr>
                <w:rFonts w:ascii="Times New Roman" w:hAnsi="Times New Roman"/>
                <w:sz w:val="21"/>
                <w:szCs w:val="32"/>
              </w:rPr>
              <w:t>17</w:t>
            </w:r>
            <w:r>
              <w:rPr>
                <w:rFonts w:ascii="Times New Roman" w:hAnsi="Times New Roman"/>
                <w:sz w:val="21"/>
                <w:szCs w:val="32"/>
              </w:rPr>
              <w:t>万元的罚款，对其直接负责的主管人员和其他直接责任人员处</w:t>
            </w:r>
            <w:r>
              <w:rPr>
                <w:rFonts w:ascii="Times New Roman" w:hAnsi="Times New Roman"/>
                <w:sz w:val="21"/>
                <w:szCs w:val="32"/>
              </w:rPr>
              <w:t>2.9</w:t>
            </w:r>
            <w:r>
              <w:rPr>
                <w:rFonts w:ascii="Times New Roman" w:hAnsi="Times New Roman"/>
                <w:sz w:val="21"/>
                <w:szCs w:val="32"/>
              </w:rPr>
              <w:t>万元到</w:t>
            </w:r>
            <w:r>
              <w:rPr>
                <w:rFonts w:ascii="Times New Roman" w:hAnsi="Times New Roman"/>
                <w:sz w:val="21"/>
                <w:szCs w:val="32"/>
              </w:rPr>
              <w:t>4.1</w:t>
            </w:r>
            <w:r>
              <w:rPr>
                <w:rFonts w:ascii="Times New Roman" w:hAnsi="Times New Roman"/>
                <w:sz w:val="21"/>
                <w:szCs w:val="32"/>
              </w:rPr>
              <w:t>万元的罚款。</w:t>
            </w:r>
          </w:p>
        </w:tc>
        <w:tc>
          <w:tcPr>
            <w:tcW w:w="273" w:type="pct"/>
            <w:shd w:val="clear" w:color="000000" w:fill="FFFFFF"/>
            <w:vAlign w:val="center"/>
          </w:tcPr>
          <w:p w14:paraId="0CDBA26F" w14:textId="77777777" w:rsidR="00D52283" w:rsidRDefault="00D52283">
            <w:pPr>
              <w:spacing w:line="240" w:lineRule="exact"/>
              <w:jc w:val="left"/>
              <w:rPr>
                <w:rFonts w:ascii="Times New Roman" w:hAnsi="Times New Roman"/>
                <w:sz w:val="21"/>
                <w:szCs w:val="32"/>
              </w:rPr>
            </w:pPr>
          </w:p>
        </w:tc>
      </w:tr>
      <w:tr w:rsidR="00D52283" w14:paraId="3C8D93D3" w14:textId="77777777">
        <w:trPr>
          <w:jc w:val="center"/>
        </w:trPr>
        <w:tc>
          <w:tcPr>
            <w:tcW w:w="219" w:type="pct"/>
            <w:vMerge/>
            <w:shd w:val="clear" w:color="auto" w:fill="auto"/>
            <w:vAlign w:val="center"/>
          </w:tcPr>
          <w:p w14:paraId="6D77B1E4"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23F06A52"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592B943E"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77E30129"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5AB07EA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3FF790C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177A006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未按照规定制定生产安全事故应急救援预案且未定期组织演练的。</w:t>
            </w:r>
          </w:p>
        </w:tc>
        <w:tc>
          <w:tcPr>
            <w:tcW w:w="881" w:type="pct"/>
            <w:shd w:val="clear" w:color="000000" w:fill="FFFFFF"/>
            <w:vAlign w:val="center"/>
          </w:tcPr>
          <w:p w14:paraId="3E6E4EA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7</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万元以下的罚款；逾期未改正的，责令停产停业整顿，并处</w:t>
            </w:r>
            <w:r>
              <w:rPr>
                <w:rFonts w:ascii="Times New Roman" w:hAnsi="Times New Roman"/>
                <w:sz w:val="21"/>
                <w:szCs w:val="32"/>
              </w:rPr>
              <w:t>17</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万元以下的罚款，对其直接负责的主管人员和其他直接责任人员处</w:t>
            </w:r>
            <w:r>
              <w:rPr>
                <w:rFonts w:ascii="Times New Roman" w:hAnsi="Times New Roman"/>
                <w:sz w:val="21"/>
                <w:szCs w:val="32"/>
              </w:rPr>
              <w:t>4.1</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w:t>
            </w:r>
          </w:p>
        </w:tc>
        <w:tc>
          <w:tcPr>
            <w:tcW w:w="273" w:type="pct"/>
            <w:shd w:val="clear" w:color="000000" w:fill="FFFFFF"/>
            <w:vAlign w:val="center"/>
          </w:tcPr>
          <w:p w14:paraId="28CC3157" w14:textId="77777777" w:rsidR="00D52283" w:rsidRDefault="00D52283">
            <w:pPr>
              <w:spacing w:line="240" w:lineRule="exact"/>
              <w:jc w:val="left"/>
              <w:rPr>
                <w:rFonts w:ascii="Times New Roman" w:hAnsi="Times New Roman"/>
                <w:sz w:val="21"/>
                <w:szCs w:val="32"/>
              </w:rPr>
            </w:pPr>
          </w:p>
        </w:tc>
      </w:tr>
      <w:tr w:rsidR="00D52283" w14:paraId="67BC564F" w14:textId="77777777">
        <w:trPr>
          <w:jc w:val="center"/>
        </w:trPr>
        <w:tc>
          <w:tcPr>
            <w:tcW w:w="219" w:type="pct"/>
            <w:vMerge w:val="restart"/>
            <w:shd w:val="clear" w:color="auto" w:fill="auto"/>
            <w:vAlign w:val="center"/>
          </w:tcPr>
          <w:p w14:paraId="1E6CC87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65</w:t>
            </w:r>
          </w:p>
        </w:tc>
        <w:tc>
          <w:tcPr>
            <w:tcW w:w="474" w:type="pct"/>
            <w:vMerge w:val="restart"/>
            <w:shd w:val="clear" w:color="auto" w:fill="auto"/>
            <w:vAlign w:val="center"/>
          </w:tcPr>
          <w:p w14:paraId="4E543E2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易燃易爆物品、危险化学品等危险物品的生产、经营、储存、运输单位，矿山、</w:t>
            </w:r>
            <w:r>
              <w:rPr>
                <w:rFonts w:ascii="Times New Roman" w:hAnsi="Times New Roman"/>
                <w:sz w:val="21"/>
                <w:szCs w:val="32"/>
              </w:rPr>
              <w:lastRenderedPageBreak/>
              <w:t>金属冶炼、城市轨道交通运营、建筑施工单位，以及宾馆、商场、娱乐场所、旅游景区等人员密集场所经营单位应急预案未依法备案</w:t>
            </w:r>
          </w:p>
        </w:tc>
        <w:tc>
          <w:tcPr>
            <w:tcW w:w="1027" w:type="pct"/>
            <w:vMerge w:val="restart"/>
            <w:shd w:val="clear" w:color="auto" w:fill="auto"/>
            <w:vAlign w:val="center"/>
          </w:tcPr>
          <w:p w14:paraId="10E1106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《生产安全事故应急条例》（国务院令第</w:t>
            </w:r>
            <w:r>
              <w:rPr>
                <w:rFonts w:ascii="Times New Roman" w:hAnsi="Times New Roman"/>
                <w:sz w:val="21"/>
                <w:szCs w:val="32"/>
              </w:rPr>
              <w:t>708</w:t>
            </w:r>
            <w:r>
              <w:rPr>
                <w:rFonts w:ascii="Times New Roman" w:hAnsi="Times New Roman"/>
                <w:sz w:val="21"/>
                <w:szCs w:val="32"/>
              </w:rPr>
              <w:t>号）第七条：县级以上人民政府负有安全生产监督管理职责的部门应当将其制定的生产安全事故应急救援预案报送本级人民政府备案；易燃易爆物</w:t>
            </w:r>
            <w:r>
              <w:rPr>
                <w:rFonts w:ascii="Times New Roman" w:hAnsi="Times New Roman"/>
                <w:sz w:val="21"/>
                <w:szCs w:val="32"/>
              </w:rPr>
              <w:lastRenderedPageBreak/>
              <w:t>品、危险化学品等危险物品的生产、经营、储存、运输单位，矿山、金属冶炼、城市轨道交通运营、建筑施工单位，以及宾馆、商场、娱乐场所、旅游景区等人员密集场所经营单位，应当将其制定的生产安全事故应急救援预案按照国家有关规定报送县级以上人民政府负有安全生产监督管理职责的部门备案，并依法向社会公布。</w:t>
            </w:r>
          </w:p>
          <w:p w14:paraId="253DDAD0" w14:textId="77777777" w:rsidR="00D52283" w:rsidRDefault="00000000">
            <w:pPr>
              <w:spacing w:line="240" w:lineRule="exact"/>
              <w:jc w:val="left"/>
              <w:rPr>
                <w:rFonts w:ascii="Times New Roman" w:hAnsi="Times New Roman"/>
                <w:b/>
                <w:sz w:val="21"/>
                <w:szCs w:val="32"/>
              </w:rPr>
            </w:pPr>
            <w:r>
              <w:rPr>
                <w:rFonts w:ascii="Times New Roman" w:hAnsi="Times New Roman"/>
                <w:sz w:val="21"/>
                <w:szCs w:val="32"/>
              </w:rPr>
              <w:t>《生产安全事故应急预案管理办法》（应急部令第</w:t>
            </w:r>
            <w:r>
              <w:rPr>
                <w:rFonts w:ascii="Times New Roman" w:hAnsi="Times New Roman"/>
                <w:sz w:val="21"/>
                <w:szCs w:val="32"/>
              </w:rPr>
              <w:t>2</w:t>
            </w:r>
            <w:r>
              <w:rPr>
                <w:rFonts w:ascii="Times New Roman" w:hAnsi="Times New Roman"/>
                <w:sz w:val="21"/>
                <w:szCs w:val="32"/>
              </w:rPr>
              <w:t>号）第二十六条第一款：易燃易爆物品、危险化学品等危险物品的生产、经营、储存、运输单位，矿山、金属冶炼、城市轨道交通运营、建筑施工单位，以及宾馆、商场、娱乐场所、旅游景区等人员密集场所经营单位，应当在应急预案公布之日起</w:t>
            </w:r>
            <w:r>
              <w:rPr>
                <w:rFonts w:ascii="Times New Roman" w:hAnsi="Times New Roman"/>
                <w:sz w:val="21"/>
                <w:szCs w:val="32"/>
              </w:rPr>
              <w:t>20</w:t>
            </w:r>
            <w:r>
              <w:rPr>
                <w:rFonts w:ascii="Times New Roman" w:hAnsi="Times New Roman"/>
                <w:sz w:val="21"/>
                <w:szCs w:val="32"/>
              </w:rPr>
              <w:t>个工作日内，按照分级属地原则，向县级以上人民政府应急管理部门和其他负有安全生产监督管理职责的部门进行备案，并依法向社会公布。</w:t>
            </w:r>
          </w:p>
        </w:tc>
        <w:tc>
          <w:tcPr>
            <w:tcW w:w="932" w:type="pct"/>
            <w:vMerge w:val="restart"/>
            <w:shd w:val="clear" w:color="auto" w:fill="auto"/>
            <w:vAlign w:val="center"/>
          </w:tcPr>
          <w:p w14:paraId="5100304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《生产安全事故应急条例》（国务院令第</w:t>
            </w:r>
            <w:r>
              <w:rPr>
                <w:rFonts w:ascii="Times New Roman" w:hAnsi="Times New Roman"/>
                <w:sz w:val="21"/>
                <w:szCs w:val="32"/>
              </w:rPr>
              <w:t>708</w:t>
            </w:r>
            <w:r>
              <w:rPr>
                <w:rFonts w:ascii="Times New Roman" w:hAnsi="Times New Roman"/>
                <w:sz w:val="21"/>
                <w:szCs w:val="32"/>
              </w:rPr>
              <w:t>号）第三十二条：生产经营单位未将生产安全事故应急救援预案报送备案、未建立应急值班制度或者配备应急值班人员的，由</w:t>
            </w:r>
            <w:r>
              <w:rPr>
                <w:rFonts w:ascii="Times New Roman" w:hAnsi="Times New Roman"/>
                <w:sz w:val="21"/>
                <w:szCs w:val="32"/>
              </w:rPr>
              <w:lastRenderedPageBreak/>
              <w:t>县级以上人民政府负有安全生产监督管理职责的部门责令限期改正；逾期未改正的，处</w:t>
            </w:r>
            <w:r>
              <w:rPr>
                <w:rFonts w:ascii="Times New Roman" w:hAnsi="Times New Roman"/>
                <w:sz w:val="21"/>
                <w:szCs w:val="32"/>
              </w:rPr>
              <w:t>3</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万元以下的罚款，对直接负责的主管人员和其他直接责任人员处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2</w:t>
            </w:r>
            <w:r>
              <w:rPr>
                <w:rFonts w:ascii="Times New Roman" w:hAnsi="Times New Roman"/>
                <w:sz w:val="21"/>
                <w:szCs w:val="32"/>
              </w:rPr>
              <w:t>万元以下的罚款。</w:t>
            </w:r>
          </w:p>
          <w:p w14:paraId="0F49286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《生产安全事故应急预案管理办法》（应急部令第</w:t>
            </w:r>
            <w:r>
              <w:rPr>
                <w:rFonts w:ascii="Times New Roman" w:hAnsi="Times New Roman"/>
                <w:sz w:val="21"/>
                <w:szCs w:val="32"/>
              </w:rPr>
              <w:t>2</w:t>
            </w:r>
            <w:r>
              <w:rPr>
                <w:rFonts w:ascii="Times New Roman" w:hAnsi="Times New Roman"/>
                <w:sz w:val="21"/>
                <w:szCs w:val="32"/>
              </w:rPr>
              <w:t>号）第四十五条第二款：生产经营单位未按照规定进行应急预案备案的，由县级以上人民政府应急管理等部门依照职责责令限期改正；逾期未改正的，处</w:t>
            </w:r>
            <w:r>
              <w:rPr>
                <w:rFonts w:ascii="Times New Roman" w:hAnsi="Times New Roman"/>
                <w:sz w:val="21"/>
                <w:szCs w:val="32"/>
              </w:rPr>
              <w:t>3</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万元以下的罚款，对直接负责的主管人员和其他直接责任人员处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2</w:t>
            </w:r>
            <w:r>
              <w:rPr>
                <w:rFonts w:ascii="Times New Roman" w:hAnsi="Times New Roman"/>
                <w:sz w:val="21"/>
                <w:szCs w:val="32"/>
              </w:rPr>
              <w:t>万元以下的罚款。</w:t>
            </w:r>
          </w:p>
        </w:tc>
        <w:tc>
          <w:tcPr>
            <w:tcW w:w="362" w:type="pct"/>
            <w:shd w:val="clear" w:color="auto" w:fill="auto"/>
            <w:vAlign w:val="center"/>
          </w:tcPr>
          <w:p w14:paraId="049ECC2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5B0A055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2A7C0EB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未按照规定进行应急预案备案的，逾期</w:t>
            </w:r>
            <w:r>
              <w:rPr>
                <w:rFonts w:ascii="Times New Roman" w:hAnsi="Times New Roman"/>
                <w:sz w:val="21"/>
                <w:szCs w:val="32"/>
              </w:rPr>
              <w:t>90</w:t>
            </w:r>
            <w:r>
              <w:rPr>
                <w:rFonts w:ascii="Times New Roman" w:hAnsi="Times New Roman"/>
                <w:sz w:val="21"/>
                <w:szCs w:val="32"/>
              </w:rPr>
              <w:t>日以下的。</w:t>
            </w:r>
          </w:p>
        </w:tc>
        <w:tc>
          <w:tcPr>
            <w:tcW w:w="881" w:type="pct"/>
            <w:shd w:val="clear" w:color="000000" w:fill="FFFFFF"/>
            <w:vAlign w:val="center"/>
          </w:tcPr>
          <w:p w14:paraId="744E0F3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责令限期改正；逾期未改正的，处</w:t>
            </w:r>
            <w:r>
              <w:rPr>
                <w:rFonts w:ascii="Times New Roman" w:hAnsi="Times New Roman"/>
                <w:sz w:val="21"/>
                <w:szCs w:val="32"/>
              </w:rPr>
              <w:t>3</w:t>
            </w:r>
            <w:r>
              <w:rPr>
                <w:rFonts w:ascii="Times New Roman" w:hAnsi="Times New Roman"/>
                <w:sz w:val="21"/>
                <w:szCs w:val="32"/>
              </w:rPr>
              <w:t>万元以上</w:t>
            </w:r>
            <w:r>
              <w:rPr>
                <w:rFonts w:ascii="Times New Roman" w:hAnsi="Times New Roman"/>
                <w:sz w:val="21"/>
                <w:szCs w:val="32"/>
              </w:rPr>
              <w:t>3.6</w:t>
            </w:r>
            <w:r>
              <w:rPr>
                <w:rFonts w:ascii="Times New Roman" w:hAnsi="Times New Roman"/>
                <w:sz w:val="21"/>
                <w:szCs w:val="32"/>
              </w:rPr>
              <w:t>万元以下的罚款，对直接负责的主管人员和其他直接责任人员处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1.3</w:t>
            </w:r>
            <w:r>
              <w:rPr>
                <w:rFonts w:ascii="Times New Roman" w:hAnsi="Times New Roman"/>
                <w:sz w:val="21"/>
                <w:szCs w:val="32"/>
              </w:rPr>
              <w:t>万元以下的罚款。</w:t>
            </w:r>
          </w:p>
        </w:tc>
        <w:tc>
          <w:tcPr>
            <w:tcW w:w="273" w:type="pct"/>
            <w:shd w:val="clear" w:color="000000" w:fill="FFFFFF"/>
            <w:vAlign w:val="center"/>
          </w:tcPr>
          <w:p w14:paraId="71ABD2A1" w14:textId="77777777" w:rsidR="00D52283" w:rsidRDefault="00D52283">
            <w:pPr>
              <w:spacing w:line="240" w:lineRule="exact"/>
              <w:jc w:val="left"/>
              <w:rPr>
                <w:rFonts w:ascii="Times New Roman" w:hAnsi="Times New Roman"/>
                <w:sz w:val="21"/>
                <w:szCs w:val="32"/>
              </w:rPr>
            </w:pPr>
          </w:p>
        </w:tc>
      </w:tr>
      <w:tr w:rsidR="00D52283" w14:paraId="1F964B3E" w14:textId="77777777">
        <w:trPr>
          <w:trHeight w:val="1814"/>
          <w:jc w:val="center"/>
        </w:trPr>
        <w:tc>
          <w:tcPr>
            <w:tcW w:w="219" w:type="pct"/>
            <w:vMerge/>
            <w:shd w:val="clear" w:color="auto" w:fill="auto"/>
            <w:vAlign w:val="center"/>
          </w:tcPr>
          <w:p w14:paraId="3F47FD39"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47CA5C75"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3949CBCC"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5F1C1C09"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546C77A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60385C6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6D3E91F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未按照规定进行应急预案备案的，逾期</w:t>
            </w:r>
            <w:r>
              <w:rPr>
                <w:rFonts w:ascii="Times New Roman" w:hAnsi="Times New Roman"/>
                <w:sz w:val="21"/>
                <w:szCs w:val="32"/>
              </w:rPr>
              <w:t>90</w:t>
            </w:r>
            <w:r>
              <w:rPr>
                <w:rFonts w:ascii="Times New Roman" w:hAnsi="Times New Roman"/>
                <w:sz w:val="21"/>
                <w:szCs w:val="32"/>
              </w:rPr>
              <w:t>日到</w:t>
            </w:r>
            <w:r>
              <w:rPr>
                <w:rFonts w:ascii="Times New Roman" w:hAnsi="Times New Roman"/>
                <w:sz w:val="21"/>
                <w:szCs w:val="32"/>
              </w:rPr>
              <w:t>180</w:t>
            </w:r>
            <w:r>
              <w:rPr>
                <w:rFonts w:ascii="Times New Roman" w:hAnsi="Times New Roman"/>
                <w:sz w:val="21"/>
                <w:szCs w:val="32"/>
              </w:rPr>
              <w:t>日的。</w:t>
            </w:r>
          </w:p>
        </w:tc>
        <w:tc>
          <w:tcPr>
            <w:tcW w:w="881" w:type="pct"/>
            <w:shd w:val="clear" w:color="000000" w:fill="FFFFFF"/>
            <w:vAlign w:val="center"/>
          </w:tcPr>
          <w:p w14:paraId="1473B9A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责令限期改正；逾期未改正的，处</w:t>
            </w:r>
            <w:r>
              <w:rPr>
                <w:rFonts w:ascii="Times New Roman" w:hAnsi="Times New Roman"/>
                <w:sz w:val="21"/>
                <w:szCs w:val="32"/>
              </w:rPr>
              <w:t>3.6</w:t>
            </w:r>
            <w:r>
              <w:rPr>
                <w:rFonts w:ascii="Times New Roman" w:hAnsi="Times New Roman"/>
                <w:sz w:val="21"/>
                <w:szCs w:val="32"/>
              </w:rPr>
              <w:t>万元到</w:t>
            </w:r>
            <w:r>
              <w:rPr>
                <w:rFonts w:ascii="Times New Roman" w:hAnsi="Times New Roman"/>
                <w:sz w:val="21"/>
                <w:szCs w:val="32"/>
              </w:rPr>
              <w:t>4.4</w:t>
            </w:r>
            <w:r>
              <w:rPr>
                <w:rFonts w:ascii="Times New Roman" w:hAnsi="Times New Roman"/>
                <w:sz w:val="21"/>
                <w:szCs w:val="32"/>
              </w:rPr>
              <w:t>万元的罚款，对直接负责的主管人员和其他直接责任人员处</w:t>
            </w:r>
            <w:r>
              <w:rPr>
                <w:rFonts w:ascii="Times New Roman" w:hAnsi="Times New Roman"/>
                <w:sz w:val="21"/>
                <w:szCs w:val="32"/>
              </w:rPr>
              <w:t>1.3</w:t>
            </w:r>
            <w:r>
              <w:rPr>
                <w:rFonts w:ascii="Times New Roman" w:hAnsi="Times New Roman"/>
                <w:sz w:val="21"/>
                <w:szCs w:val="32"/>
              </w:rPr>
              <w:t>万元到</w:t>
            </w:r>
            <w:r>
              <w:rPr>
                <w:rFonts w:ascii="Times New Roman" w:hAnsi="Times New Roman"/>
                <w:sz w:val="21"/>
                <w:szCs w:val="32"/>
              </w:rPr>
              <w:t>1.7</w:t>
            </w:r>
            <w:r>
              <w:rPr>
                <w:rFonts w:ascii="Times New Roman" w:hAnsi="Times New Roman"/>
                <w:sz w:val="21"/>
                <w:szCs w:val="32"/>
              </w:rPr>
              <w:t>万元的罚款。</w:t>
            </w:r>
          </w:p>
        </w:tc>
        <w:tc>
          <w:tcPr>
            <w:tcW w:w="273" w:type="pct"/>
            <w:shd w:val="clear" w:color="000000" w:fill="FFFFFF"/>
            <w:vAlign w:val="center"/>
          </w:tcPr>
          <w:p w14:paraId="36A62997" w14:textId="77777777" w:rsidR="00D52283" w:rsidRDefault="00D52283">
            <w:pPr>
              <w:spacing w:line="240" w:lineRule="exact"/>
              <w:jc w:val="left"/>
              <w:rPr>
                <w:rFonts w:ascii="Times New Roman" w:hAnsi="Times New Roman"/>
                <w:sz w:val="21"/>
                <w:szCs w:val="32"/>
              </w:rPr>
            </w:pPr>
          </w:p>
        </w:tc>
      </w:tr>
      <w:tr w:rsidR="00D52283" w14:paraId="4B295652" w14:textId="77777777">
        <w:trPr>
          <w:jc w:val="center"/>
        </w:trPr>
        <w:tc>
          <w:tcPr>
            <w:tcW w:w="219" w:type="pct"/>
            <w:vMerge/>
            <w:shd w:val="clear" w:color="auto" w:fill="auto"/>
            <w:vAlign w:val="center"/>
          </w:tcPr>
          <w:p w14:paraId="63D144A4"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6E432D7A"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2234A2B9"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5853615B"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11CACB3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2BE2805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2B62DD3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未按照规定进行应急预案备案的，逾期</w:t>
            </w:r>
            <w:r>
              <w:rPr>
                <w:rFonts w:ascii="Times New Roman" w:hAnsi="Times New Roman"/>
                <w:sz w:val="21"/>
                <w:szCs w:val="32"/>
              </w:rPr>
              <w:t>180</w:t>
            </w:r>
            <w:r>
              <w:rPr>
                <w:rFonts w:ascii="Times New Roman" w:hAnsi="Times New Roman"/>
                <w:sz w:val="21"/>
                <w:szCs w:val="32"/>
              </w:rPr>
              <w:t>日以上的。</w:t>
            </w:r>
          </w:p>
        </w:tc>
        <w:tc>
          <w:tcPr>
            <w:tcW w:w="881" w:type="pct"/>
            <w:shd w:val="clear" w:color="000000" w:fill="FFFFFF"/>
            <w:vAlign w:val="center"/>
          </w:tcPr>
          <w:p w14:paraId="0ACCEBE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责令限期改正；逾期未改正的，处</w:t>
            </w:r>
            <w:r>
              <w:rPr>
                <w:rFonts w:ascii="Times New Roman" w:hAnsi="Times New Roman"/>
                <w:sz w:val="21"/>
                <w:szCs w:val="32"/>
              </w:rPr>
              <w:t>4.4</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万元以下的罚款，对直接负责的主管人员和其他直接责任人员处</w:t>
            </w:r>
            <w:r>
              <w:rPr>
                <w:rFonts w:ascii="Times New Roman" w:hAnsi="Times New Roman"/>
                <w:sz w:val="21"/>
                <w:szCs w:val="32"/>
              </w:rPr>
              <w:t>1.7</w:t>
            </w:r>
            <w:r>
              <w:rPr>
                <w:rFonts w:ascii="Times New Roman" w:hAnsi="Times New Roman"/>
                <w:sz w:val="21"/>
                <w:szCs w:val="32"/>
              </w:rPr>
              <w:t>万元以上</w:t>
            </w:r>
            <w:r>
              <w:rPr>
                <w:rFonts w:ascii="Times New Roman" w:hAnsi="Times New Roman"/>
                <w:sz w:val="21"/>
                <w:szCs w:val="32"/>
              </w:rPr>
              <w:t>2</w:t>
            </w:r>
            <w:r>
              <w:rPr>
                <w:rFonts w:ascii="Times New Roman" w:hAnsi="Times New Roman"/>
                <w:sz w:val="21"/>
                <w:szCs w:val="32"/>
              </w:rPr>
              <w:t>万元以下的罚款。</w:t>
            </w:r>
          </w:p>
        </w:tc>
        <w:tc>
          <w:tcPr>
            <w:tcW w:w="273" w:type="pct"/>
            <w:shd w:val="clear" w:color="000000" w:fill="FFFFFF"/>
            <w:vAlign w:val="center"/>
          </w:tcPr>
          <w:p w14:paraId="7283F3B5" w14:textId="77777777" w:rsidR="00D52283" w:rsidRDefault="00D52283">
            <w:pPr>
              <w:spacing w:line="240" w:lineRule="exact"/>
              <w:jc w:val="left"/>
              <w:rPr>
                <w:rFonts w:ascii="Times New Roman" w:hAnsi="Times New Roman"/>
                <w:sz w:val="21"/>
                <w:szCs w:val="32"/>
              </w:rPr>
            </w:pPr>
          </w:p>
        </w:tc>
      </w:tr>
      <w:tr w:rsidR="00D52283" w14:paraId="2F61388A" w14:textId="77777777">
        <w:trPr>
          <w:trHeight w:val="1531"/>
          <w:jc w:val="center"/>
        </w:trPr>
        <w:tc>
          <w:tcPr>
            <w:tcW w:w="219" w:type="pct"/>
            <w:vMerge w:val="restart"/>
            <w:shd w:val="clear" w:color="auto" w:fill="auto"/>
            <w:vAlign w:val="center"/>
          </w:tcPr>
          <w:p w14:paraId="0BE1737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66</w:t>
            </w:r>
          </w:p>
        </w:tc>
        <w:tc>
          <w:tcPr>
            <w:tcW w:w="474" w:type="pct"/>
            <w:vMerge w:val="restart"/>
            <w:shd w:val="clear" w:color="auto" w:fill="auto"/>
            <w:vAlign w:val="center"/>
          </w:tcPr>
          <w:p w14:paraId="6317506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危险物品的生产、经营、储存单位以及矿山、金属冶炼单位未建立应急救援组织或者生产经营规模较小、未指定兼职应急救援人员</w:t>
            </w:r>
          </w:p>
        </w:tc>
        <w:tc>
          <w:tcPr>
            <w:tcW w:w="1027" w:type="pct"/>
            <w:vMerge w:val="restart"/>
            <w:shd w:val="clear" w:color="auto" w:fill="auto"/>
            <w:vAlign w:val="center"/>
          </w:tcPr>
          <w:p w14:paraId="1073834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八十二条第一款：危险物品的生产、经营、储存单位以及矿山、金属冶炼、城市轨道交通运营、建筑施工单位应当建立应急救援组织；生产经营规模较小的，可以不建立应急救援组织，但应当指定兼职的应急救援人员。</w:t>
            </w:r>
          </w:p>
        </w:tc>
        <w:tc>
          <w:tcPr>
            <w:tcW w:w="932" w:type="pct"/>
            <w:vMerge w:val="restart"/>
            <w:shd w:val="clear" w:color="auto" w:fill="auto"/>
            <w:vAlign w:val="center"/>
          </w:tcPr>
          <w:p w14:paraId="3A7F7C0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《安全生产违法行为行政处罚办法》（原国家安监总局令第</w:t>
            </w:r>
            <w:r>
              <w:rPr>
                <w:rFonts w:ascii="Times New Roman" w:hAnsi="Times New Roman"/>
                <w:sz w:val="21"/>
                <w:szCs w:val="32"/>
              </w:rPr>
              <w:t>15</w:t>
            </w:r>
            <w:r>
              <w:rPr>
                <w:rFonts w:ascii="Times New Roman" w:hAnsi="Times New Roman"/>
                <w:sz w:val="21"/>
                <w:szCs w:val="32"/>
              </w:rPr>
              <w:t>号，第</w:t>
            </w:r>
            <w:r>
              <w:rPr>
                <w:rFonts w:ascii="Times New Roman" w:hAnsi="Times New Roman"/>
                <w:sz w:val="21"/>
                <w:szCs w:val="32"/>
              </w:rPr>
              <w:t>77</w:t>
            </w:r>
            <w:r>
              <w:rPr>
                <w:rFonts w:ascii="Times New Roman" w:hAnsi="Times New Roman"/>
                <w:sz w:val="21"/>
                <w:szCs w:val="32"/>
              </w:rPr>
              <w:t>号修正）第四十六条第一项：危险物品的生产、经营、储存单位以及矿山、金属冶炼单位有下列行为之一的，责令改正，并可以处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p w14:paraId="47C503F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（一）未建立应急救援组织或者生产经营规模较小、未指定兼职应急救援人员的。</w:t>
            </w:r>
          </w:p>
        </w:tc>
        <w:tc>
          <w:tcPr>
            <w:tcW w:w="362" w:type="pct"/>
            <w:shd w:val="clear" w:color="auto" w:fill="auto"/>
            <w:vAlign w:val="center"/>
          </w:tcPr>
          <w:p w14:paraId="6C35C6C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661805B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42A0A26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生产经营规模较小、未指定兼职应急救援人员的。</w:t>
            </w:r>
          </w:p>
        </w:tc>
        <w:tc>
          <w:tcPr>
            <w:tcW w:w="881" w:type="pct"/>
            <w:shd w:val="clear" w:color="000000" w:fill="FFFFFF"/>
            <w:vAlign w:val="center"/>
          </w:tcPr>
          <w:p w14:paraId="2782866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责令改正，并处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1.6</w:t>
            </w:r>
            <w:r>
              <w:rPr>
                <w:rFonts w:ascii="Times New Roman" w:hAnsi="Times New Roman"/>
                <w:sz w:val="21"/>
                <w:szCs w:val="32"/>
              </w:rPr>
              <w:t>万元以下的罚款。</w:t>
            </w:r>
          </w:p>
        </w:tc>
        <w:tc>
          <w:tcPr>
            <w:tcW w:w="273" w:type="pct"/>
            <w:shd w:val="clear" w:color="000000" w:fill="FFFFFF"/>
            <w:vAlign w:val="center"/>
          </w:tcPr>
          <w:p w14:paraId="556C1B54" w14:textId="77777777" w:rsidR="00D52283" w:rsidRDefault="00D52283">
            <w:pPr>
              <w:spacing w:line="240" w:lineRule="exact"/>
              <w:jc w:val="left"/>
              <w:rPr>
                <w:rFonts w:ascii="Times New Roman" w:hAnsi="Times New Roman"/>
                <w:sz w:val="21"/>
                <w:szCs w:val="32"/>
              </w:rPr>
            </w:pPr>
          </w:p>
        </w:tc>
      </w:tr>
      <w:tr w:rsidR="00D52283" w14:paraId="44B76E7E" w14:textId="77777777">
        <w:trPr>
          <w:trHeight w:val="1417"/>
          <w:jc w:val="center"/>
        </w:trPr>
        <w:tc>
          <w:tcPr>
            <w:tcW w:w="219" w:type="pct"/>
            <w:vMerge/>
            <w:shd w:val="clear" w:color="auto" w:fill="auto"/>
            <w:vAlign w:val="center"/>
          </w:tcPr>
          <w:p w14:paraId="3FC2C380"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2DD2D646"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0C730DEE"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34EA166A"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136AA7C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7DB2DA1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5164FCD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危险物品的生产、经营、储存单位以及矿山、金属冶炼单位，从业人员不满</w:t>
            </w:r>
            <w:r>
              <w:rPr>
                <w:rFonts w:ascii="Times New Roman" w:hAnsi="Times New Roman"/>
                <w:sz w:val="21"/>
                <w:szCs w:val="32"/>
              </w:rPr>
              <w:t>100</w:t>
            </w:r>
            <w:r>
              <w:rPr>
                <w:rFonts w:ascii="Times New Roman" w:hAnsi="Times New Roman"/>
                <w:sz w:val="21"/>
                <w:szCs w:val="32"/>
              </w:rPr>
              <w:t>人，未建立应急救援组织的。</w:t>
            </w:r>
          </w:p>
        </w:tc>
        <w:tc>
          <w:tcPr>
            <w:tcW w:w="881" w:type="pct"/>
            <w:shd w:val="clear" w:color="000000" w:fill="FFFFFF"/>
            <w:vAlign w:val="center"/>
          </w:tcPr>
          <w:p w14:paraId="2A45B52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责令改正，并处</w:t>
            </w:r>
            <w:r>
              <w:rPr>
                <w:rFonts w:ascii="Times New Roman" w:hAnsi="Times New Roman"/>
                <w:sz w:val="21"/>
                <w:szCs w:val="32"/>
              </w:rPr>
              <w:t>1.6</w:t>
            </w:r>
            <w:r>
              <w:rPr>
                <w:rFonts w:ascii="Times New Roman" w:hAnsi="Times New Roman"/>
                <w:sz w:val="21"/>
                <w:szCs w:val="32"/>
              </w:rPr>
              <w:t>万元到</w:t>
            </w:r>
            <w:r>
              <w:rPr>
                <w:rFonts w:ascii="Times New Roman" w:hAnsi="Times New Roman"/>
                <w:sz w:val="21"/>
                <w:szCs w:val="32"/>
              </w:rPr>
              <w:t>2.4</w:t>
            </w:r>
            <w:r>
              <w:rPr>
                <w:rFonts w:ascii="Times New Roman" w:hAnsi="Times New Roman"/>
                <w:sz w:val="21"/>
                <w:szCs w:val="32"/>
              </w:rPr>
              <w:t>万元的罚款。</w:t>
            </w:r>
          </w:p>
        </w:tc>
        <w:tc>
          <w:tcPr>
            <w:tcW w:w="273" w:type="pct"/>
            <w:shd w:val="clear" w:color="000000" w:fill="FFFFFF"/>
            <w:vAlign w:val="center"/>
          </w:tcPr>
          <w:p w14:paraId="4F427CB8" w14:textId="77777777" w:rsidR="00D52283" w:rsidRDefault="00D52283">
            <w:pPr>
              <w:spacing w:line="240" w:lineRule="exact"/>
              <w:jc w:val="left"/>
              <w:rPr>
                <w:rFonts w:ascii="Times New Roman" w:hAnsi="Times New Roman"/>
                <w:sz w:val="21"/>
                <w:szCs w:val="32"/>
              </w:rPr>
            </w:pPr>
          </w:p>
        </w:tc>
      </w:tr>
      <w:tr w:rsidR="00D52283" w14:paraId="6978E1AF" w14:textId="77777777">
        <w:trPr>
          <w:jc w:val="center"/>
        </w:trPr>
        <w:tc>
          <w:tcPr>
            <w:tcW w:w="219" w:type="pct"/>
            <w:vMerge/>
            <w:shd w:val="clear" w:color="auto" w:fill="auto"/>
            <w:vAlign w:val="center"/>
          </w:tcPr>
          <w:p w14:paraId="4C16B4D5"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1E244026"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6FBDB370"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5B99D462"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3775A7D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37B3CC3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07ADA11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危险物品的生产、经营、储存单位以及矿山、金属冶炼单位，从业人员</w:t>
            </w:r>
            <w:r>
              <w:rPr>
                <w:rFonts w:ascii="Times New Roman" w:hAnsi="Times New Roman"/>
                <w:sz w:val="21"/>
                <w:szCs w:val="32"/>
              </w:rPr>
              <w:t>100</w:t>
            </w:r>
            <w:r>
              <w:rPr>
                <w:rFonts w:ascii="Times New Roman" w:hAnsi="Times New Roman"/>
                <w:sz w:val="21"/>
                <w:szCs w:val="32"/>
              </w:rPr>
              <w:t>人以上，未建立应急救援组织或者未指定兼职应急救援人员的。</w:t>
            </w:r>
          </w:p>
        </w:tc>
        <w:tc>
          <w:tcPr>
            <w:tcW w:w="881" w:type="pct"/>
            <w:shd w:val="clear" w:color="000000" w:fill="FFFFFF"/>
            <w:vAlign w:val="center"/>
          </w:tcPr>
          <w:p w14:paraId="2B0A8E2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责令改正，并处</w:t>
            </w:r>
            <w:r>
              <w:rPr>
                <w:rFonts w:ascii="Times New Roman" w:hAnsi="Times New Roman"/>
                <w:sz w:val="21"/>
                <w:szCs w:val="32"/>
              </w:rPr>
              <w:t>2.4</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73" w:type="pct"/>
            <w:shd w:val="clear" w:color="000000" w:fill="FFFFFF"/>
            <w:vAlign w:val="center"/>
          </w:tcPr>
          <w:p w14:paraId="4EFD60D6" w14:textId="77777777" w:rsidR="00D52283" w:rsidRDefault="00D52283">
            <w:pPr>
              <w:spacing w:line="240" w:lineRule="exact"/>
              <w:jc w:val="left"/>
              <w:rPr>
                <w:rFonts w:ascii="Times New Roman" w:hAnsi="Times New Roman"/>
                <w:sz w:val="21"/>
                <w:szCs w:val="32"/>
              </w:rPr>
            </w:pPr>
          </w:p>
        </w:tc>
      </w:tr>
      <w:tr w:rsidR="00D52283" w14:paraId="08D22D94" w14:textId="77777777">
        <w:trPr>
          <w:trHeight w:val="1191"/>
          <w:jc w:val="center"/>
        </w:trPr>
        <w:tc>
          <w:tcPr>
            <w:tcW w:w="219" w:type="pct"/>
            <w:vMerge w:val="restart"/>
            <w:shd w:val="clear" w:color="auto" w:fill="auto"/>
            <w:vAlign w:val="center"/>
          </w:tcPr>
          <w:p w14:paraId="5D76DEA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67</w:t>
            </w:r>
          </w:p>
        </w:tc>
        <w:tc>
          <w:tcPr>
            <w:tcW w:w="474" w:type="pct"/>
            <w:vMerge w:val="restart"/>
            <w:shd w:val="clear" w:color="auto" w:fill="auto"/>
            <w:vAlign w:val="center"/>
          </w:tcPr>
          <w:p w14:paraId="34486B9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危险物品的生产、经营、储存单位以及矿山、金属冶炼单位未配备必要的应急救援器材、设备和物资，并</w:t>
            </w:r>
            <w:r>
              <w:rPr>
                <w:rFonts w:ascii="Times New Roman" w:hAnsi="Times New Roman"/>
                <w:sz w:val="21"/>
                <w:szCs w:val="32"/>
              </w:rPr>
              <w:lastRenderedPageBreak/>
              <w:t>进行经常性维护、保养，保证正常运转</w:t>
            </w:r>
          </w:p>
        </w:tc>
        <w:tc>
          <w:tcPr>
            <w:tcW w:w="1027" w:type="pct"/>
            <w:vMerge w:val="restart"/>
            <w:shd w:val="clear" w:color="auto" w:fill="auto"/>
            <w:vAlign w:val="center"/>
          </w:tcPr>
          <w:p w14:paraId="5955095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中华人民共和国安全生产法》第八十二条第二款：危险物品的生产、经营、储存、运输单位以及矿山、金属冶炼、城市轨道交通运营、建筑施工单位应当配备必要的应急救援器材、设备和物资，并进行经常性维护、保养，保证正常运转。</w:t>
            </w:r>
          </w:p>
        </w:tc>
        <w:tc>
          <w:tcPr>
            <w:tcW w:w="932" w:type="pct"/>
            <w:vMerge w:val="restart"/>
            <w:shd w:val="clear" w:color="auto" w:fill="auto"/>
            <w:vAlign w:val="center"/>
          </w:tcPr>
          <w:p w14:paraId="2E53A43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《安全生产违法行为行政处罚办法》（原国家安监总局令第</w:t>
            </w:r>
            <w:r>
              <w:rPr>
                <w:rFonts w:ascii="Times New Roman" w:hAnsi="Times New Roman"/>
                <w:sz w:val="21"/>
                <w:szCs w:val="32"/>
              </w:rPr>
              <w:t>15</w:t>
            </w:r>
            <w:r>
              <w:rPr>
                <w:rFonts w:ascii="Times New Roman" w:hAnsi="Times New Roman"/>
                <w:sz w:val="21"/>
                <w:szCs w:val="32"/>
              </w:rPr>
              <w:t>号，第</w:t>
            </w:r>
            <w:r>
              <w:rPr>
                <w:rFonts w:ascii="Times New Roman" w:hAnsi="Times New Roman"/>
                <w:sz w:val="21"/>
                <w:szCs w:val="32"/>
              </w:rPr>
              <w:t>77</w:t>
            </w:r>
            <w:r>
              <w:rPr>
                <w:rFonts w:ascii="Times New Roman" w:hAnsi="Times New Roman"/>
                <w:sz w:val="21"/>
                <w:szCs w:val="32"/>
              </w:rPr>
              <w:t>号修正）第四十六条第二项：危险物品的生产、经营、储存单位以及矿山、金属冶炼单位有下列行为之一的，责令改正，并可以处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w:t>
            </w:r>
            <w:r>
              <w:rPr>
                <w:rFonts w:ascii="Times New Roman" w:hAnsi="Times New Roman"/>
                <w:sz w:val="21"/>
                <w:szCs w:val="32"/>
              </w:rPr>
              <w:lastRenderedPageBreak/>
              <w:t>以下的罚款：</w:t>
            </w:r>
          </w:p>
          <w:p w14:paraId="59CEF35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（二）未配备必要的应急救援器材、设备和物资，并进行经常性维护、保养，保证正常运转的。</w:t>
            </w:r>
          </w:p>
        </w:tc>
        <w:tc>
          <w:tcPr>
            <w:tcW w:w="362" w:type="pct"/>
            <w:shd w:val="clear" w:color="auto" w:fill="auto"/>
            <w:vAlign w:val="center"/>
          </w:tcPr>
          <w:p w14:paraId="735A675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6E3C1FF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13A2539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配备的应急救援器材、设备和物资，未进行经常性维护、保养，但可以正常运转的。</w:t>
            </w:r>
          </w:p>
        </w:tc>
        <w:tc>
          <w:tcPr>
            <w:tcW w:w="881" w:type="pct"/>
            <w:shd w:val="clear" w:color="000000" w:fill="FFFFFF"/>
            <w:vAlign w:val="center"/>
          </w:tcPr>
          <w:p w14:paraId="556CB49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责令改正，并处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1.6</w:t>
            </w:r>
            <w:r>
              <w:rPr>
                <w:rFonts w:ascii="Times New Roman" w:hAnsi="Times New Roman"/>
                <w:sz w:val="21"/>
                <w:szCs w:val="32"/>
              </w:rPr>
              <w:t>万元以下的罚款。</w:t>
            </w:r>
          </w:p>
        </w:tc>
        <w:tc>
          <w:tcPr>
            <w:tcW w:w="273" w:type="pct"/>
            <w:shd w:val="clear" w:color="000000" w:fill="FFFFFF"/>
            <w:vAlign w:val="center"/>
          </w:tcPr>
          <w:p w14:paraId="465A1486" w14:textId="77777777" w:rsidR="00D52283" w:rsidRDefault="00D52283">
            <w:pPr>
              <w:spacing w:line="240" w:lineRule="exact"/>
              <w:jc w:val="left"/>
              <w:rPr>
                <w:rFonts w:ascii="Times New Roman" w:hAnsi="Times New Roman"/>
                <w:sz w:val="21"/>
                <w:szCs w:val="32"/>
              </w:rPr>
            </w:pPr>
          </w:p>
        </w:tc>
      </w:tr>
      <w:tr w:rsidR="00D52283" w14:paraId="116BBF67" w14:textId="77777777">
        <w:trPr>
          <w:trHeight w:val="1191"/>
          <w:jc w:val="center"/>
        </w:trPr>
        <w:tc>
          <w:tcPr>
            <w:tcW w:w="219" w:type="pct"/>
            <w:vMerge/>
            <w:shd w:val="clear" w:color="auto" w:fill="auto"/>
            <w:vAlign w:val="center"/>
          </w:tcPr>
          <w:p w14:paraId="022B3287"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4E3E1B84"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3FB272D1"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3BEBA0EE"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59899E9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0F96797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1ABEF6A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配备的应急救援器材、设备和物资，未进行经常性维护、保养，已无法正常运转的。</w:t>
            </w:r>
          </w:p>
        </w:tc>
        <w:tc>
          <w:tcPr>
            <w:tcW w:w="881" w:type="pct"/>
            <w:shd w:val="clear" w:color="000000" w:fill="FFFFFF"/>
            <w:vAlign w:val="center"/>
          </w:tcPr>
          <w:p w14:paraId="2B08C9B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责令改正，并处</w:t>
            </w:r>
            <w:r>
              <w:rPr>
                <w:rFonts w:ascii="Times New Roman" w:hAnsi="Times New Roman"/>
                <w:sz w:val="21"/>
                <w:szCs w:val="32"/>
              </w:rPr>
              <w:t>1.6</w:t>
            </w:r>
            <w:r>
              <w:rPr>
                <w:rFonts w:ascii="Times New Roman" w:hAnsi="Times New Roman"/>
                <w:sz w:val="21"/>
                <w:szCs w:val="32"/>
              </w:rPr>
              <w:t>万元到</w:t>
            </w:r>
            <w:r>
              <w:rPr>
                <w:rFonts w:ascii="Times New Roman" w:hAnsi="Times New Roman"/>
                <w:sz w:val="21"/>
                <w:szCs w:val="32"/>
              </w:rPr>
              <w:t>2.4</w:t>
            </w:r>
            <w:r>
              <w:rPr>
                <w:rFonts w:ascii="Times New Roman" w:hAnsi="Times New Roman"/>
                <w:sz w:val="21"/>
                <w:szCs w:val="32"/>
              </w:rPr>
              <w:t>万元的罚款。</w:t>
            </w:r>
          </w:p>
        </w:tc>
        <w:tc>
          <w:tcPr>
            <w:tcW w:w="273" w:type="pct"/>
            <w:shd w:val="clear" w:color="000000" w:fill="FFFFFF"/>
            <w:vAlign w:val="center"/>
          </w:tcPr>
          <w:p w14:paraId="0B2E7C85" w14:textId="77777777" w:rsidR="00D52283" w:rsidRDefault="00D52283">
            <w:pPr>
              <w:spacing w:line="240" w:lineRule="exact"/>
              <w:jc w:val="left"/>
              <w:rPr>
                <w:rFonts w:ascii="Times New Roman" w:hAnsi="Times New Roman"/>
                <w:sz w:val="21"/>
                <w:szCs w:val="32"/>
              </w:rPr>
            </w:pPr>
          </w:p>
        </w:tc>
      </w:tr>
      <w:tr w:rsidR="00D52283" w14:paraId="016FF88C" w14:textId="77777777">
        <w:trPr>
          <w:trHeight w:val="1191"/>
          <w:jc w:val="center"/>
        </w:trPr>
        <w:tc>
          <w:tcPr>
            <w:tcW w:w="219" w:type="pct"/>
            <w:vMerge/>
            <w:shd w:val="clear" w:color="auto" w:fill="auto"/>
            <w:vAlign w:val="center"/>
          </w:tcPr>
          <w:p w14:paraId="6D9A9806"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5EC71491"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166CD838"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68AF9224"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328658F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670F555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524AD0F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未配备必要的应急救援器材、设备和物资的。</w:t>
            </w:r>
          </w:p>
        </w:tc>
        <w:tc>
          <w:tcPr>
            <w:tcW w:w="881" w:type="pct"/>
            <w:shd w:val="clear" w:color="000000" w:fill="FFFFFF"/>
            <w:tcMar>
              <w:top w:w="0" w:type="dxa"/>
              <w:left w:w="57" w:type="dxa"/>
              <w:bottom w:w="0" w:type="dxa"/>
              <w:right w:w="57" w:type="dxa"/>
            </w:tcMar>
            <w:vAlign w:val="center"/>
          </w:tcPr>
          <w:p w14:paraId="1B404B9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责令改正，并处</w:t>
            </w:r>
            <w:r>
              <w:rPr>
                <w:rFonts w:ascii="Times New Roman" w:hAnsi="Times New Roman"/>
                <w:sz w:val="21"/>
                <w:szCs w:val="32"/>
              </w:rPr>
              <w:t>2.4</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73" w:type="pct"/>
            <w:shd w:val="clear" w:color="000000" w:fill="FFFFFF"/>
            <w:vAlign w:val="center"/>
          </w:tcPr>
          <w:p w14:paraId="0CA06C86" w14:textId="77777777" w:rsidR="00D52283" w:rsidRDefault="00D52283">
            <w:pPr>
              <w:spacing w:line="240" w:lineRule="exact"/>
              <w:jc w:val="left"/>
              <w:rPr>
                <w:rFonts w:ascii="Times New Roman" w:hAnsi="Times New Roman"/>
                <w:sz w:val="21"/>
                <w:szCs w:val="32"/>
              </w:rPr>
            </w:pPr>
          </w:p>
        </w:tc>
      </w:tr>
      <w:tr w:rsidR="00D52283" w14:paraId="35FF68F6" w14:textId="77777777">
        <w:trPr>
          <w:jc w:val="center"/>
        </w:trPr>
        <w:tc>
          <w:tcPr>
            <w:tcW w:w="219" w:type="pct"/>
            <w:vMerge w:val="restart"/>
            <w:shd w:val="clear" w:color="auto" w:fill="auto"/>
            <w:vAlign w:val="center"/>
          </w:tcPr>
          <w:p w14:paraId="3F9EB84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68</w:t>
            </w:r>
          </w:p>
        </w:tc>
        <w:tc>
          <w:tcPr>
            <w:tcW w:w="474" w:type="pct"/>
            <w:vMerge w:val="restart"/>
            <w:shd w:val="clear" w:color="auto" w:fill="auto"/>
            <w:vAlign w:val="center"/>
          </w:tcPr>
          <w:p w14:paraId="470F3B3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生产经营单位拒绝、阻碍负有安全生产监督管理职责的部门依法实施监督检查</w:t>
            </w:r>
          </w:p>
        </w:tc>
        <w:tc>
          <w:tcPr>
            <w:tcW w:w="1027" w:type="pct"/>
            <w:vMerge w:val="restart"/>
            <w:shd w:val="clear" w:color="auto" w:fill="auto"/>
            <w:vAlign w:val="center"/>
          </w:tcPr>
          <w:p w14:paraId="2E600C6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《中华人民共和国安全生产法》第六十六条：生产经营单位对负有安全生产监督管理职责的部门的监督检查人员（以下统称安全生产监督检查人员）依法履行监督检查职责，应当予以配合，不得拒绝、阻挠。</w:t>
            </w:r>
          </w:p>
        </w:tc>
        <w:tc>
          <w:tcPr>
            <w:tcW w:w="932" w:type="pct"/>
            <w:vMerge w:val="restart"/>
            <w:shd w:val="clear" w:color="auto" w:fill="auto"/>
            <w:vAlign w:val="center"/>
          </w:tcPr>
          <w:p w14:paraId="35C9316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一百零八条：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tc>
        <w:tc>
          <w:tcPr>
            <w:tcW w:w="362" w:type="pct"/>
            <w:shd w:val="clear" w:color="auto" w:fill="auto"/>
            <w:vAlign w:val="center"/>
          </w:tcPr>
          <w:p w14:paraId="0277F4D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4EF7873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090BE11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以不知道、不配合等消极方式拒绝、阻碍负有安全生产监督管理职责的部门依法实施监督检查的。</w:t>
            </w:r>
          </w:p>
        </w:tc>
        <w:tc>
          <w:tcPr>
            <w:tcW w:w="881" w:type="pct"/>
            <w:shd w:val="clear" w:color="000000" w:fill="FFFFFF"/>
            <w:tcMar>
              <w:top w:w="0" w:type="dxa"/>
              <w:left w:w="57" w:type="dxa"/>
              <w:bottom w:w="0" w:type="dxa"/>
              <w:right w:w="57" w:type="dxa"/>
            </w:tcMar>
            <w:vAlign w:val="center"/>
          </w:tcPr>
          <w:p w14:paraId="27C6129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责令改正；拒不改正的，处</w:t>
            </w:r>
            <w:r>
              <w:rPr>
                <w:rFonts w:ascii="Times New Roman" w:hAnsi="Times New Roman"/>
                <w:sz w:val="21"/>
                <w:szCs w:val="32"/>
              </w:rPr>
              <w:t>2</w:t>
            </w:r>
            <w:r>
              <w:rPr>
                <w:rFonts w:ascii="Times New Roman" w:hAnsi="Times New Roman"/>
                <w:sz w:val="21"/>
                <w:szCs w:val="32"/>
              </w:rPr>
              <w:t>万元以上</w:t>
            </w:r>
            <w:r>
              <w:rPr>
                <w:rFonts w:ascii="Times New Roman" w:hAnsi="Times New Roman"/>
                <w:sz w:val="21"/>
                <w:szCs w:val="32"/>
              </w:rPr>
              <w:t>7.4</w:t>
            </w:r>
            <w:r>
              <w:rPr>
                <w:rFonts w:ascii="Times New Roman" w:hAnsi="Times New Roman"/>
                <w:sz w:val="21"/>
                <w:szCs w:val="32"/>
              </w:rPr>
              <w:t>万元以下的罚款；对其直接负责的主管人员和其他直接责任人员处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1.3</w:t>
            </w:r>
            <w:r>
              <w:rPr>
                <w:rFonts w:ascii="Times New Roman" w:hAnsi="Times New Roman"/>
                <w:sz w:val="21"/>
                <w:szCs w:val="32"/>
              </w:rPr>
              <w:t>万元以下的罚款；构成犯罪的，依照刑法有关规定追究刑事责任。</w:t>
            </w:r>
          </w:p>
        </w:tc>
        <w:tc>
          <w:tcPr>
            <w:tcW w:w="273" w:type="pct"/>
            <w:shd w:val="clear" w:color="000000" w:fill="FFFFFF"/>
            <w:vAlign w:val="center"/>
          </w:tcPr>
          <w:p w14:paraId="74C49E72" w14:textId="77777777" w:rsidR="00D52283" w:rsidRDefault="00D52283">
            <w:pPr>
              <w:spacing w:line="240" w:lineRule="exact"/>
              <w:jc w:val="left"/>
              <w:rPr>
                <w:rFonts w:ascii="Times New Roman" w:hAnsi="Times New Roman"/>
                <w:sz w:val="21"/>
                <w:szCs w:val="32"/>
              </w:rPr>
            </w:pPr>
          </w:p>
        </w:tc>
      </w:tr>
      <w:tr w:rsidR="00D52283" w14:paraId="05133B54" w14:textId="77777777">
        <w:trPr>
          <w:trHeight w:val="2211"/>
          <w:jc w:val="center"/>
        </w:trPr>
        <w:tc>
          <w:tcPr>
            <w:tcW w:w="219" w:type="pct"/>
            <w:vMerge/>
            <w:shd w:val="clear" w:color="auto" w:fill="auto"/>
            <w:vAlign w:val="center"/>
          </w:tcPr>
          <w:p w14:paraId="226A6E6D"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681B02E5"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6F4AE6FA"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278BF238"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3ED8095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00EA1A0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2FF561D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以吵闹、谩骂等主动方式拒绝、阻碍负有安全生产监督管理职责的部门依法实施监督检查的。</w:t>
            </w:r>
          </w:p>
        </w:tc>
        <w:tc>
          <w:tcPr>
            <w:tcW w:w="881" w:type="pct"/>
            <w:shd w:val="clear" w:color="000000" w:fill="FFFFFF"/>
            <w:tcMar>
              <w:top w:w="0" w:type="dxa"/>
              <w:left w:w="57" w:type="dxa"/>
              <w:bottom w:w="0" w:type="dxa"/>
              <w:right w:w="57" w:type="dxa"/>
            </w:tcMar>
            <w:vAlign w:val="center"/>
          </w:tcPr>
          <w:p w14:paraId="73B6A8F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责令改正；拒不改正的，处</w:t>
            </w:r>
            <w:r>
              <w:rPr>
                <w:rFonts w:ascii="Times New Roman" w:hAnsi="Times New Roman"/>
                <w:sz w:val="21"/>
                <w:szCs w:val="32"/>
              </w:rPr>
              <w:t>7.4</w:t>
            </w:r>
            <w:r>
              <w:rPr>
                <w:rFonts w:ascii="Times New Roman" w:hAnsi="Times New Roman"/>
                <w:sz w:val="21"/>
                <w:szCs w:val="32"/>
              </w:rPr>
              <w:t>万元到</w:t>
            </w:r>
            <w:r>
              <w:rPr>
                <w:rFonts w:ascii="Times New Roman" w:hAnsi="Times New Roman"/>
                <w:sz w:val="21"/>
                <w:szCs w:val="32"/>
              </w:rPr>
              <w:t>14.6</w:t>
            </w:r>
            <w:r>
              <w:rPr>
                <w:rFonts w:ascii="Times New Roman" w:hAnsi="Times New Roman"/>
                <w:sz w:val="21"/>
                <w:szCs w:val="32"/>
              </w:rPr>
              <w:t>万元的罚款；对其直接负责的主管人员和其他直接责任人员处</w:t>
            </w:r>
            <w:r>
              <w:rPr>
                <w:rFonts w:ascii="Times New Roman" w:hAnsi="Times New Roman"/>
                <w:sz w:val="21"/>
                <w:szCs w:val="32"/>
              </w:rPr>
              <w:t>1.3</w:t>
            </w:r>
            <w:r>
              <w:rPr>
                <w:rFonts w:ascii="Times New Roman" w:hAnsi="Times New Roman"/>
                <w:sz w:val="21"/>
                <w:szCs w:val="32"/>
              </w:rPr>
              <w:t>万元到</w:t>
            </w:r>
            <w:r>
              <w:rPr>
                <w:rFonts w:ascii="Times New Roman" w:hAnsi="Times New Roman"/>
                <w:sz w:val="21"/>
                <w:szCs w:val="32"/>
              </w:rPr>
              <w:t>1.7</w:t>
            </w:r>
            <w:r>
              <w:rPr>
                <w:rFonts w:ascii="Times New Roman" w:hAnsi="Times New Roman"/>
                <w:sz w:val="21"/>
                <w:szCs w:val="32"/>
              </w:rPr>
              <w:t>万元的罚款；构成犯罪的，依照刑法有关规定追究刑事责任。</w:t>
            </w:r>
          </w:p>
        </w:tc>
        <w:tc>
          <w:tcPr>
            <w:tcW w:w="273" w:type="pct"/>
            <w:shd w:val="clear" w:color="000000" w:fill="FFFFFF"/>
            <w:vAlign w:val="center"/>
          </w:tcPr>
          <w:p w14:paraId="417D758B" w14:textId="77777777" w:rsidR="00D52283" w:rsidRDefault="00D52283">
            <w:pPr>
              <w:spacing w:line="240" w:lineRule="exact"/>
              <w:jc w:val="left"/>
              <w:rPr>
                <w:rFonts w:ascii="Times New Roman" w:hAnsi="Times New Roman"/>
                <w:sz w:val="21"/>
                <w:szCs w:val="32"/>
              </w:rPr>
            </w:pPr>
          </w:p>
        </w:tc>
      </w:tr>
      <w:tr w:rsidR="00D52283" w14:paraId="3C97F818" w14:textId="77777777">
        <w:trPr>
          <w:jc w:val="center"/>
        </w:trPr>
        <w:tc>
          <w:tcPr>
            <w:tcW w:w="219" w:type="pct"/>
            <w:vMerge/>
            <w:shd w:val="clear" w:color="auto" w:fill="auto"/>
            <w:vAlign w:val="center"/>
          </w:tcPr>
          <w:p w14:paraId="4DD7B339"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670363E7"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081C78BA"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475028F3"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693FC0A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4DCEA05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0AEAAD2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以暴力、威胁等方式拒绝、阻碍负有安全生产监督管理职责的部门依法实施监督检查的。</w:t>
            </w:r>
          </w:p>
        </w:tc>
        <w:tc>
          <w:tcPr>
            <w:tcW w:w="881" w:type="pct"/>
            <w:shd w:val="clear" w:color="000000" w:fill="FFFFFF"/>
            <w:tcMar>
              <w:top w:w="0" w:type="dxa"/>
              <w:left w:w="57" w:type="dxa"/>
              <w:bottom w:w="0" w:type="dxa"/>
              <w:right w:w="57" w:type="dxa"/>
            </w:tcMar>
            <w:vAlign w:val="center"/>
          </w:tcPr>
          <w:p w14:paraId="6801B92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责令改正；拒不改正的，处</w:t>
            </w:r>
            <w:r>
              <w:rPr>
                <w:rFonts w:ascii="Times New Roman" w:hAnsi="Times New Roman"/>
                <w:sz w:val="21"/>
                <w:szCs w:val="32"/>
              </w:rPr>
              <w:t>14.6</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万元以下的罚款；对其直接负责的主管人员和其他直接责任人员处</w:t>
            </w:r>
            <w:r>
              <w:rPr>
                <w:rFonts w:ascii="Times New Roman" w:hAnsi="Times New Roman"/>
                <w:sz w:val="21"/>
                <w:szCs w:val="32"/>
              </w:rPr>
              <w:t>1.7</w:t>
            </w:r>
            <w:r>
              <w:rPr>
                <w:rFonts w:ascii="Times New Roman" w:hAnsi="Times New Roman"/>
                <w:sz w:val="21"/>
                <w:szCs w:val="32"/>
              </w:rPr>
              <w:t>万元以上</w:t>
            </w:r>
            <w:r>
              <w:rPr>
                <w:rFonts w:ascii="Times New Roman" w:hAnsi="Times New Roman"/>
                <w:sz w:val="21"/>
                <w:szCs w:val="32"/>
              </w:rPr>
              <w:t>2</w:t>
            </w:r>
            <w:r>
              <w:rPr>
                <w:rFonts w:ascii="Times New Roman" w:hAnsi="Times New Roman"/>
                <w:sz w:val="21"/>
                <w:szCs w:val="32"/>
              </w:rPr>
              <w:t>万元以下的罚款；构成犯罪的，依照刑法有关规定追究刑事责任。</w:t>
            </w:r>
          </w:p>
        </w:tc>
        <w:tc>
          <w:tcPr>
            <w:tcW w:w="273" w:type="pct"/>
            <w:shd w:val="clear" w:color="000000" w:fill="FFFFFF"/>
            <w:vAlign w:val="center"/>
          </w:tcPr>
          <w:p w14:paraId="25294DBC" w14:textId="77777777" w:rsidR="00D52283" w:rsidRDefault="00D52283">
            <w:pPr>
              <w:spacing w:line="240" w:lineRule="exact"/>
              <w:jc w:val="left"/>
              <w:rPr>
                <w:rFonts w:ascii="Times New Roman" w:hAnsi="Times New Roman"/>
                <w:sz w:val="21"/>
                <w:szCs w:val="32"/>
              </w:rPr>
            </w:pPr>
          </w:p>
        </w:tc>
      </w:tr>
      <w:tr w:rsidR="00D52283" w14:paraId="637CBD85" w14:textId="77777777">
        <w:trPr>
          <w:trHeight w:val="1374"/>
          <w:jc w:val="center"/>
        </w:trPr>
        <w:tc>
          <w:tcPr>
            <w:tcW w:w="219" w:type="pct"/>
            <w:vMerge w:val="restart"/>
            <w:shd w:val="clear" w:color="auto" w:fill="auto"/>
            <w:vAlign w:val="center"/>
          </w:tcPr>
          <w:p w14:paraId="2D157F8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69</w:t>
            </w:r>
          </w:p>
        </w:tc>
        <w:tc>
          <w:tcPr>
            <w:tcW w:w="474" w:type="pct"/>
            <w:vMerge w:val="restart"/>
            <w:shd w:val="clear" w:color="auto" w:fill="auto"/>
            <w:vAlign w:val="center"/>
          </w:tcPr>
          <w:p w14:paraId="2CCAD4A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矿山企业和危险化学品生产企业未取得安全生产许可证擅自进行生产</w:t>
            </w:r>
          </w:p>
        </w:tc>
        <w:tc>
          <w:tcPr>
            <w:tcW w:w="1027" w:type="pct"/>
            <w:vMerge w:val="restart"/>
            <w:shd w:val="clear" w:color="auto" w:fill="auto"/>
            <w:vAlign w:val="center"/>
          </w:tcPr>
          <w:p w14:paraId="7C4C1C3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《安全生产许可证条例》第二条：国家对矿山企业、建筑施工企业和危险化学品、烟花爆竹、民用爆炸物品生产企业（以下统称企业）实行安全生产许可制度。企业未取得安全生产许可证的，不得从事生产活动。</w:t>
            </w:r>
          </w:p>
        </w:tc>
        <w:tc>
          <w:tcPr>
            <w:tcW w:w="932" w:type="pct"/>
            <w:vMerge w:val="restart"/>
            <w:shd w:val="clear" w:color="auto" w:fill="auto"/>
            <w:vAlign w:val="center"/>
          </w:tcPr>
          <w:p w14:paraId="0EE39A9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《安全生产许可证条例》第十九条：违反本条例规定，未取得安全生产许可证擅自进行生产的，责令停止生产，没收违法所得，并处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50</w:t>
            </w:r>
            <w:r>
              <w:rPr>
                <w:rFonts w:ascii="Times New Roman" w:hAnsi="Times New Roman"/>
                <w:sz w:val="21"/>
                <w:szCs w:val="32"/>
              </w:rPr>
              <w:t>万元以下的罚款；造成重大事故或者其他严重后果，构成犯罪的，依法追究刑事责任。</w:t>
            </w:r>
          </w:p>
        </w:tc>
        <w:tc>
          <w:tcPr>
            <w:tcW w:w="362" w:type="pct"/>
            <w:shd w:val="clear" w:color="auto" w:fill="auto"/>
            <w:vAlign w:val="center"/>
          </w:tcPr>
          <w:p w14:paraId="4CAE4B4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558AB40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4528D36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未取得安全生产许可证擅自进行生产，没有违法所得的。</w:t>
            </w:r>
          </w:p>
        </w:tc>
        <w:tc>
          <w:tcPr>
            <w:tcW w:w="881" w:type="pct"/>
            <w:shd w:val="clear" w:color="000000" w:fill="FFFFFF"/>
            <w:vAlign w:val="center"/>
          </w:tcPr>
          <w:p w14:paraId="4A42B0A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责令停止生产，处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22</w:t>
            </w:r>
            <w:r>
              <w:rPr>
                <w:rFonts w:ascii="Times New Roman" w:hAnsi="Times New Roman"/>
                <w:sz w:val="21"/>
                <w:szCs w:val="32"/>
              </w:rPr>
              <w:t>万元以下的罚款；造成重大事故或者其他严重后果，构成犯罪的，依法追究刑事责任。</w:t>
            </w:r>
          </w:p>
        </w:tc>
        <w:tc>
          <w:tcPr>
            <w:tcW w:w="273" w:type="pct"/>
            <w:shd w:val="clear" w:color="000000" w:fill="FFFFFF"/>
            <w:vAlign w:val="center"/>
          </w:tcPr>
          <w:p w14:paraId="7B7F7371" w14:textId="77777777" w:rsidR="00D52283" w:rsidRDefault="00D52283">
            <w:pPr>
              <w:spacing w:line="240" w:lineRule="exact"/>
              <w:jc w:val="left"/>
              <w:rPr>
                <w:rFonts w:ascii="Times New Roman" w:hAnsi="Times New Roman"/>
                <w:sz w:val="21"/>
                <w:szCs w:val="32"/>
              </w:rPr>
            </w:pPr>
          </w:p>
        </w:tc>
      </w:tr>
      <w:tr w:rsidR="00D52283" w14:paraId="13D67818" w14:textId="77777777">
        <w:trPr>
          <w:trHeight w:val="1279"/>
          <w:jc w:val="center"/>
        </w:trPr>
        <w:tc>
          <w:tcPr>
            <w:tcW w:w="219" w:type="pct"/>
            <w:vMerge/>
            <w:shd w:val="clear" w:color="auto" w:fill="auto"/>
            <w:vAlign w:val="center"/>
          </w:tcPr>
          <w:p w14:paraId="437F80BE"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0D7AC24F"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397CF68A"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0A0ADB8F"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5D95C51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55B7739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79D9B54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未取得安全生产许可证擅自进行生产，违法所得不满</w:t>
            </w:r>
            <w:r>
              <w:rPr>
                <w:rFonts w:ascii="Times New Roman" w:hAnsi="Times New Roman"/>
                <w:sz w:val="21"/>
                <w:szCs w:val="32"/>
              </w:rPr>
              <w:t>10</w:t>
            </w:r>
            <w:r>
              <w:rPr>
                <w:rFonts w:ascii="Times New Roman" w:hAnsi="Times New Roman"/>
                <w:sz w:val="21"/>
                <w:szCs w:val="32"/>
              </w:rPr>
              <w:t>万元的。</w:t>
            </w:r>
          </w:p>
        </w:tc>
        <w:tc>
          <w:tcPr>
            <w:tcW w:w="881" w:type="pct"/>
            <w:shd w:val="clear" w:color="000000" w:fill="FFFFFF"/>
            <w:vAlign w:val="center"/>
          </w:tcPr>
          <w:p w14:paraId="300C4DB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责令停止生产，没收违法所得，并处</w:t>
            </w:r>
            <w:r>
              <w:rPr>
                <w:rFonts w:ascii="Times New Roman" w:hAnsi="Times New Roman"/>
                <w:sz w:val="21"/>
                <w:szCs w:val="32"/>
              </w:rPr>
              <w:t>22</w:t>
            </w:r>
            <w:r>
              <w:rPr>
                <w:rFonts w:ascii="Times New Roman" w:hAnsi="Times New Roman"/>
                <w:sz w:val="21"/>
                <w:szCs w:val="32"/>
              </w:rPr>
              <w:t>万元到</w:t>
            </w:r>
            <w:r>
              <w:rPr>
                <w:rFonts w:ascii="Times New Roman" w:hAnsi="Times New Roman"/>
                <w:sz w:val="21"/>
                <w:szCs w:val="32"/>
              </w:rPr>
              <w:t>38</w:t>
            </w:r>
            <w:r>
              <w:rPr>
                <w:rFonts w:ascii="Times New Roman" w:hAnsi="Times New Roman"/>
                <w:sz w:val="21"/>
                <w:szCs w:val="32"/>
              </w:rPr>
              <w:t>万元的罚款；造成重大事故或者其他严重后果，构成犯罪的，依法追究刑事责任。</w:t>
            </w:r>
          </w:p>
        </w:tc>
        <w:tc>
          <w:tcPr>
            <w:tcW w:w="273" w:type="pct"/>
            <w:shd w:val="clear" w:color="000000" w:fill="FFFFFF"/>
            <w:vAlign w:val="center"/>
          </w:tcPr>
          <w:p w14:paraId="630D6487" w14:textId="77777777" w:rsidR="00D52283" w:rsidRDefault="00D52283">
            <w:pPr>
              <w:spacing w:line="240" w:lineRule="exact"/>
              <w:jc w:val="left"/>
              <w:rPr>
                <w:rFonts w:ascii="Times New Roman" w:hAnsi="Times New Roman"/>
                <w:sz w:val="21"/>
                <w:szCs w:val="32"/>
              </w:rPr>
            </w:pPr>
          </w:p>
        </w:tc>
      </w:tr>
      <w:tr w:rsidR="00D52283" w14:paraId="5D50D3D1" w14:textId="77777777">
        <w:trPr>
          <w:trHeight w:val="1388"/>
          <w:jc w:val="center"/>
        </w:trPr>
        <w:tc>
          <w:tcPr>
            <w:tcW w:w="219" w:type="pct"/>
            <w:vMerge/>
            <w:shd w:val="clear" w:color="auto" w:fill="auto"/>
            <w:vAlign w:val="center"/>
          </w:tcPr>
          <w:p w14:paraId="25C9FD86"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510FB81F"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6317712D"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155DA51D"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4494143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7FD945A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4D52A55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未取得安全生产许可证擅自进行生产，违法所得</w:t>
            </w:r>
            <w:r>
              <w:rPr>
                <w:rFonts w:ascii="Times New Roman" w:hAnsi="Times New Roman"/>
                <w:sz w:val="21"/>
                <w:szCs w:val="32"/>
              </w:rPr>
              <w:t>10</w:t>
            </w:r>
            <w:r>
              <w:rPr>
                <w:rFonts w:ascii="Times New Roman" w:hAnsi="Times New Roman"/>
                <w:sz w:val="21"/>
                <w:szCs w:val="32"/>
              </w:rPr>
              <w:t>万元以上的。</w:t>
            </w:r>
          </w:p>
        </w:tc>
        <w:tc>
          <w:tcPr>
            <w:tcW w:w="881" w:type="pct"/>
            <w:shd w:val="clear" w:color="000000" w:fill="FFFFFF"/>
            <w:vAlign w:val="center"/>
          </w:tcPr>
          <w:p w14:paraId="769DA39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责令停止生产，没收违法所得，并处</w:t>
            </w:r>
            <w:r>
              <w:rPr>
                <w:rFonts w:ascii="Times New Roman" w:hAnsi="Times New Roman"/>
                <w:sz w:val="21"/>
                <w:szCs w:val="32"/>
              </w:rPr>
              <w:t>38</w:t>
            </w:r>
            <w:r>
              <w:rPr>
                <w:rFonts w:ascii="Times New Roman" w:hAnsi="Times New Roman"/>
                <w:sz w:val="21"/>
                <w:szCs w:val="32"/>
              </w:rPr>
              <w:t>万元以上</w:t>
            </w:r>
            <w:r>
              <w:rPr>
                <w:rFonts w:ascii="Times New Roman" w:hAnsi="Times New Roman"/>
                <w:sz w:val="21"/>
                <w:szCs w:val="32"/>
              </w:rPr>
              <w:t>50</w:t>
            </w:r>
            <w:r>
              <w:rPr>
                <w:rFonts w:ascii="Times New Roman" w:hAnsi="Times New Roman"/>
                <w:sz w:val="21"/>
                <w:szCs w:val="32"/>
              </w:rPr>
              <w:t>万元以下的罚款；造成重大事故或者其他严重后果，构成犯罪的，依法追究刑事责任。</w:t>
            </w:r>
          </w:p>
        </w:tc>
        <w:tc>
          <w:tcPr>
            <w:tcW w:w="273" w:type="pct"/>
            <w:shd w:val="clear" w:color="000000" w:fill="FFFFFF"/>
            <w:vAlign w:val="center"/>
          </w:tcPr>
          <w:p w14:paraId="1899BF69" w14:textId="77777777" w:rsidR="00D52283" w:rsidRDefault="00D52283">
            <w:pPr>
              <w:spacing w:line="240" w:lineRule="exact"/>
              <w:jc w:val="left"/>
              <w:rPr>
                <w:rFonts w:ascii="Times New Roman" w:hAnsi="Times New Roman"/>
                <w:sz w:val="21"/>
                <w:szCs w:val="32"/>
              </w:rPr>
            </w:pPr>
          </w:p>
        </w:tc>
      </w:tr>
      <w:tr w:rsidR="00D52283" w14:paraId="2AA17061" w14:textId="77777777">
        <w:trPr>
          <w:trHeight w:val="1792"/>
          <w:jc w:val="center"/>
        </w:trPr>
        <w:tc>
          <w:tcPr>
            <w:tcW w:w="219" w:type="pct"/>
            <w:vMerge w:val="restart"/>
            <w:shd w:val="clear" w:color="auto" w:fill="auto"/>
            <w:vAlign w:val="center"/>
          </w:tcPr>
          <w:p w14:paraId="00DAED5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70</w:t>
            </w:r>
          </w:p>
        </w:tc>
        <w:tc>
          <w:tcPr>
            <w:tcW w:w="474" w:type="pct"/>
            <w:vMerge w:val="restart"/>
            <w:shd w:val="clear" w:color="auto" w:fill="auto"/>
            <w:vAlign w:val="center"/>
          </w:tcPr>
          <w:p w14:paraId="69D0ECF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非煤矿山企业和危险化学品生产企业安全生产许可证有效期届满未办理续期手续继续进行生产</w:t>
            </w:r>
          </w:p>
        </w:tc>
        <w:tc>
          <w:tcPr>
            <w:tcW w:w="1027" w:type="pct"/>
            <w:vMerge w:val="restart"/>
            <w:shd w:val="clear" w:color="auto" w:fill="auto"/>
            <w:vAlign w:val="center"/>
          </w:tcPr>
          <w:p w14:paraId="0F1F93F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《安全生产许可证条例》第九条：安全生产许可证的有效期为</w:t>
            </w:r>
            <w:r>
              <w:rPr>
                <w:rFonts w:ascii="Times New Roman" w:hAnsi="Times New Roman"/>
                <w:sz w:val="21"/>
                <w:szCs w:val="32"/>
              </w:rPr>
              <w:t>3</w:t>
            </w:r>
            <w:r>
              <w:rPr>
                <w:rFonts w:ascii="Times New Roman" w:hAnsi="Times New Roman"/>
                <w:sz w:val="21"/>
                <w:szCs w:val="32"/>
              </w:rPr>
              <w:t>年。安全生产许可证有效期满需要延期的，企业应当于期满前</w:t>
            </w:r>
            <w:r>
              <w:rPr>
                <w:rFonts w:ascii="Times New Roman" w:hAnsi="Times New Roman"/>
                <w:sz w:val="21"/>
                <w:szCs w:val="32"/>
              </w:rPr>
              <w:t>3</w:t>
            </w:r>
            <w:r>
              <w:rPr>
                <w:rFonts w:ascii="Times New Roman" w:hAnsi="Times New Roman"/>
                <w:sz w:val="21"/>
                <w:szCs w:val="32"/>
              </w:rPr>
              <w:t>个月向原安全生产许可证颁发管理机关办理延期手续。</w:t>
            </w:r>
          </w:p>
          <w:p w14:paraId="497BBCE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企业在安全生产许可证有效期内，严格遵守有关安全生产的法律法规，未发生死亡事故的，安全生产许可证有</w:t>
            </w:r>
            <w:r>
              <w:rPr>
                <w:rFonts w:ascii="Times New Roman" w:hAnsi="Times New Roman"/>
                <w:sz w:val="21"/>
                <w:szCs w:val="32"/>
              </w:rPr>
              <w:lastRenderedPageBreak/>
              <w:t>效期届满时，经原安全生产许可证颁发管理机关同意，不再审查，安全生产许可证有效期延期</w:t>
            </w:r>
            <w:r>
              <w:rPr>
                <w:rFonts w:ascii="Times New Roman" w:hAnsi="Times New Roman"/>
                <w:sz w:val="21"/>
                <w:szCs w:val="32"/>
              </w:rPr>
              <w:t>3</w:t>
            </w:r>
            <w:r>
              <w:rPr>
                <w:rFonts w:ascii="Times New Roman" w:hAnsi="Times New Roman"/>
                <w:sz w:val="21"/>
                <w:szCs w:val="32"/>
              </w:rPr>
              <w:t>年。</w:t>
            </w:r>
          </w:p>
        </w:tc>
        <w:tc>
          <w:tcPr>
            <w:tcW w:w="932" w:type="pct"/>
            <w:vMerge w:val="restart"/>
            <w:shd w:val="clear" w:color="auto" w:fill="auto"/>
            <w:vAlign w:val="center"/>
          </w:tcPr>
          <w:p w14:paraId="2B09B0E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《安全生产许可证条例》第二十条：违反本条例规定，安全生产许可证有效期满未办理延期手续，继续进行生产的，责令停止生产，限期补办延期手续，没收违法所得，并处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万元以下的罚款；逾期仍不办理延期手续，继续进行生产的，依照本条例第十九条</w:t>
            </w:r>
            <w:r>
              <w:rPr>
                <w:rFonts w:ascii="Times New Roman" w:hAnsi="Times New Roman"/>
                <w:sz w:val="21"/>
                <w:szCs w:val="32"/>
              </w:rPr>
              <w:lastRenderedPageBreak/>
              <w:t>的规定处罚。</w:t>
            </w:r>
          </w:p>
          <w:p w14:paraId="2DD5158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第十九条：违反本条例规定，未取得安全生产许可证擅自进行生产的，责令停止生产，没收违法所得，并处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50</w:t>
            </w:r>
            <w:r>
              <w:rPr>
                <w:rFonts w:ascii="Times New Roman" w:hAnsi="Times New Roman"/>
                <w:sz w:val="21"/>
                <w:szCs w:val="32"/>
              </w:rPr>
              <w:t>万元以下的罚款；造成重大事故或者其他严重后果，构成犯罪的，依法追究刑事责任。</w:t>
            </w:r>
          </w:p>
        </w:tc>
        <w:tc>
          <w:tcPr>
            <w:tcW w:w="362" w:type="pct"/>
            <w:shd w:val="clear" w:color="auto" w:fill="auto"/>
            <w:vAlign w:val="center"/>
          </w:tcPr>
          <w:p w14:paraId="62A7433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45CB76A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2993589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安全生产许可证有效期满未办理延期手续，继续进行生产，没有违法所得的。</w:t>
            </w:r>
          </w:p>
        </w:tc>
        <w:tc>
          <w:tcPr>
            <w:tcW w:w="881" w:type="pct"/>
            <w:shd w:val="clear" w:color="000000" w:fill="FFFFFF"/>
            <w:vAlign w:val="center"/>
          </w:tcPr>
          <w:p w14:paraId="14BB02C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责令停止生产，限期补办延期手续，并处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6.5</w:t>
            </w:r>
            <w:r>
              <w:rPr>
                <w:rFonts w:ascii="Times New Roman" w:hAnsi="Times New Roman"/>
                <w:sz w:val="21"/>
                <w:szCs w:val="32"/>
              </w:rPr>
              <w:t>万元以下的罚款；逾期仍不办理延期手续，继续进行生产的，责令停止生产，处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22</w:t>
            </w:r>
            <w:r>
              <w:rPr>
                <w:rFonts w:ascii="Times New Roman" w:hAnsi="Times New Roman"/>
                <w:sz w:val="21"/>
                <w:szCs w:val="32"/>
              </w:rPr>
              <w:t>万元以下的罚款；造成重大事故或者其他严重后果，构成犯罪的，依法追究刑事责任。</w:t>
            </w:r>
          </w:p>
        </w:tc>
        <w:tc>
          <w:tcPr>
            <w:tcW w:w="273" w:type="pct"/>
            <w:shd w:val="clear" w:color="000000" w:fill="FFFFFF"/>
            <w:vAlign w:val="center"/>
          </w:tcPr>
          <w:p w14:paraId="65668FA4" w14:textId="77777777" w:rsidR="00D52283" w:rsidRDefault="00D52283">
            <w:pPr>
              <w:spacing w:line="240" w:lineRule="exact"/>
              <w:jc w:val="left"/>
              <w:rPr>
                <w:rFonts w:ascii="Times New Roman" w:hAnsi="Times New Roman"/>
                <w:sz w:val="21"/>
                <w:szCs w:val="32"/>
              </w:rPr>
            </w:pPr>
          </w:p>
        </w:tc>
      </w:tr>
      <w:tr w:rsidR="00D52283" w14:paraId="619A7608" w14:textId="77777777">
        <w:trPr>
          <w:trHeight w:val="3672"/>
          <w:jc w:val="center"/>
        </w:trPr>
        <w:tc>
          <w:tcPr>
            <w:tcW w:w="219" w:type="pct"/>
            <w:vMerge/>
            <w:shd w:val="clear" w:color="auto" w:fill="auto"/>
            <w:vAlign w:val="center"/>
          </w:tcPr>
          <w:p w14:paraId="0E60FF00"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3A235A99"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795770E0"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2A9244A7"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4860772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37C7439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7278FBC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安全生产许可证有效期满未办理延期手续，继续进行生产，违法不满</w:t>
            </w:r>
            <w:r>
              <w:rPr>
                <w:rFonts w:ascii="Times New Roman" w:hAnsi="Times New Roman"/>
                <w:sz w:val="21"/>
                <w:szCs w:val="32"/>
              </w:rPr>
              <w:t>10</w:t>
            </w:r>
            <w:r>
              <w:rPr>
                <w:rFonts w:ascii="Times New Roman" w:hAnsi="Times New Roman"/>
                <w:sz w:val="21"/>
                <w:szCs w:val="32"/>
              </w:rPr>
              <w:t>万元的。</w:t>
            </w:r>
          </w:p>
        </w:tc>
        <w:tc>
          <w:tcPr>
            <w:tcW w:w="881" w:type="pct"/>
            <w:shd w:val="clear" w:color="000000" w:fill="FFFFFF"/>
            <w:vAlign w:val="center"/>
          </w:tcPr>
          <w:p w14:paraId="2660E2A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责令停止生产，限期补办延期手续，没收违法所得，并处</w:t>
            </w:r>
            <w:r>
              <w:rPr>
                <w:rFonts w:ascii="Times New Roman" w:hAnsi="Times New Roman"/>
                <w:sz w:val="21"/>
                <w:szCs w:val="32"/>
              </w:rPr>
              <w:t>6.5</w:t>
            </w:r>
            <w:r>
              <w:rPr>
                <w:rFonts w:ascii="Times New Roman" w:hAnsi="Times New Roman"/>
                <w:sz w:val="21"/>
                <w:szCs w:val="32"/>
              </w:rPr>
              <w:t>万元到</w:t>
            </w:r>
            <w:r>
              <w:rPr>
                <w:rFonts w:ascii="Times New Roman" w:hAnsi="Times New Roman"/>
                <w:sz w:val="21"/>
                <w:szCs w:val="32"/>
              </w:rPr>
              <w:t>8.5</w:t>
            </w:r>
            <w:r>
              <w:rPr>
                <w:rFonts w:ascii="Times New Roman" w:hAnsi="Times New Roman"/>
                <w:sz w:val="21"/>
                <w:szCs w:val="32"/>
              </w:rPr>
              <w:t>万元的罚款；逾期仍不办理延期手续，继续进行生产的，没收违法所得，责令停止生产，并处</w:t>
            </w:r>
            <w:r>
              <w:rPr>
                <w:rFonts w:ascii="Times New Roman" w:hAnsi="Times New Roman"/>
                <w:sz w:val="21"/>
                <w:szCs w:val="32"/>
              </w:rPr>
              <w:t>22</w:t>
            </w:r>
            <w:r>
              <w:rPr>
                <w:rFonts w:ascii="Times New Roman" w:hAnsi="Times New Roman"/>
                <w:sz w:val="21"/>
                <w:szCs w:val="32"/>
              </w:rPr>
              <w:t>万元到</w:t>
            </w:r>
            <w:r>
              <w:rPr>
                <w:rFonts w:ascii="Times New Roman" w:hAnsi="Times New Roman"/>
                <w:sz w:val="21"/>
                <w:szCs w:val="32"/>
              </w:rPr>
              <w:t>38</w:t>
            </w:r>
            <w:r>
              <w:rPr>
                <w:rFonts w:ascii="Times New Roman" w:hAnsi="Times New Roman"/>
                <w:sz w:val="21"/>
                <w:szCs w:val="32"/>
              </w:rPr>
              <w:t>万元的罚款；造成重大事故或者其他严重后果，构成犯罪的，依法追究刑事责任。</w:t>
            </w:r>
          </w:p>
        </w:tc>
        <w:tc>
          <w:tcPr>
            <w:tcW w:w="273" w:type="pct"/>
            <w:shd w:val="clear" w:color="000000" w:fill="FFFFFF"/>
            <w:vAlign w:val="center"/>
          </w:tcPr>
          <w:p w14:paraId="6DE4122F" w14:textId="77777777" w:rsidR="00D52283" w:rsidRDefault="00D52283">
            <w:pPr>
              <w:spacing w:line="240" w:lineRule="exact"/>
              <w:jc w:val="left"/>
              <w:rPr>
                <w:rFonts w:ascii="Times New Roman" w:hAnsi="Times New Roman"/>
                <w:sz w:val="21"/>
                <w:szCs w:val="32"/>
              </w:rPr>
            </w:pPr>
          </w:p>
        </w:tc>
      </w:tr>
      <w:tr w:rsidR="00D52283" w14:paraId="0717E133" w14:textId="77777777">
        <w:trPr>
          <w:trHeight w:val="3320"/>
          <w:jc w:val="center"/>
        </w:trPr>
        <w:tc>
          <w:tcPr>
            <w:tcW w:w="219" w:type="pct"/>
            <w:vMerge/>
            <w:shd w:val="clear" w:color="auto" w:fill="auto"/>
            <w:vAlign w:val="center"/>
          </w:tcPr>
          <w:p w14:paraId="7DAEEC8A"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3AB56FF5"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5D94CD5D"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30974DF1"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3795D24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09B071F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5111D75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安全生产许可证有效期满未办理延期手续，继续进行生产，违法所得</w:t>
            </w:r>
            <w:r>
              <w:rPr>
                <w:rFonts w:ascii="Times New Roman" w:hAnsi="Times New Roman"/>
                <w:sz w:val="21"/>
                <w:szCs w:val="32"/>
              </w:rPr>
              <w:t>10</w:t>
            </w:r>
            <w:r>
              <w:rPr>
                <w:rFonts w:ascii="Times New Roman" w:hAnsi="Times New Roman"/>
                <w:sz w:val="21"/>
                <w:szCs w:val="32"/>
              </w:rPr>
              <w:t>万元以上的。</w:t>
            </w:r>
          </w:p>
        </w:tc>
        <w:tc>
          <w:tcPr>
            <w:tcW w:w="881" w:type="pct"/>
            <w:shd w:val="clear" w:color="000000" w:fill="FFFFFF"/>
            <w:vAlign w:val="center"/>
          </w:tcPr>
          <w:p w14:paraId="347F1C0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责令停止生产，限期补办延期手续，没收违法所得，并处</w:t>
            </w:r>
            <w:r>
              <w:rPr>
                <w:rFonts w:ascii="Times New Roman" w:hAnsi="Times New Roman"/>
                <w:sz w:val="21"/>
                <w:szCs w:val="32"/>
              </w:rPr>
              <w:t>8.5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万元以下的罚款；逾期仍不办理延期手续，继续进行生产的，责令停止生产，没收违法所得，并处</w:t>
            </w:r>
            <w:r>
              <w:rPr>
                <w:rFonts w:ascii="Times New Roman" w:hAnsi="Times New Roman"/>
                <w:sz w:val="21"/>
                <w:szCs w:val="32"/>
              </w:rPr>
              <w:t>38</w:t>
            </w:r>
            <w:r>
              <w:rPr>
                <w:rFonts w:ascii="Times New Roman" w:hAnsi="Times New Roman"/>
                <w:sz w:val="21"/>
                <w:szCs w:val="32"/>
              </w:rPr>
              <w:t>万元以上</w:t>
            </w:r>
            <w:r>
              <w:rPr>
                <w:rFonts w:ascii="Times New Roman" w:hAnsi="Times New Roman"/>
                <w:sz w:val="21"/>
                <w:szCs w:val="32"/>
              </w:rPr>
              <w:t>50</w:t>
            </w:r>
            <w:r>
              <w:rPr>
                <w:rFonts w:ascii="Times New Roman" w:hAnsi="Times New Roman"/>
                <w:sz w:val="21"/>
                <w:szCs w:val="32"/>
              </w:rPr>
              <w:t>万元以下的罚款；造成重大事故或者其他严重后果，构成犯罪的，依法追究刑事责任。</w:t>
            </w:r>
          </w:p>
        </w:tc>
        <w:tc>
          <w:tcPr>
            <w:tcW w:w="273" w:type="pct"/>
            <w:shd w:val="clear" w:color="000000" w:fill="FFFFFF"/>
            <w:vAlign w:val="center"/>
          </w:tcPr>
          <w:p w14:paraId="0B639A01" w14:textId="77777777" w:rsidR="00D52283" w:rsidRDefault="00D52283">
            <w:pPr>
              <w:spacing w:line="240" w:lineRule="exact"/>
              <w:jc w:val="left"/>
              <w:rPr>
                <w:rFonts w:ascii="Times New Roman" w:hAnsi="Times New Roman"/>
                <w:sz w:val="21"/>
                <w:szCs w:val="32"/>
              </w:rPr>
            </w:pPr>
          </w:p>
        </w:tc>
      </w:tr>
      <w:tr w:rsidR="00D52283" w14:paraId="660F83E5" w14:textId="77777777">
        <w:trPr>
          <w:trHeight w:val="4075"/>
          <w:jc w:val="center"/>
        </w:trPr>
        <w:tc>
          <w:tcPr>
            <w:tcW w:w="219" w:type="pct"/>
            <w:vMerge w:val="restart"/>
            <w:shd w:val="clear" w:color="auto" w:fill="auto"/>
            <w:vAlign w:val="center"/>
          </w:tcPr>
          <w:p w14:paraId="3A2703E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71</w:t>
            </w:r>
          </w:p>
        </w:tc>
        <w:tc>
          <w:tcPr>
            <w:tcW w:w="474" w:type="pct"/>
            <w:vMerge w:val="restart"/>
            <w:shd w:val="clear" w:color="auto" w:fill="auto"/>
            <w:vAlign w:val="center"/>
          </w:tcPr>
          <w:p w14:paraId="05CE368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非煤矿山企业和危险化学品生产企业未依法办理安全生产许可证书变更手续</w:t>
            </w:r>
          </w:p>
        </w:tc>
        <w:tc>
          <w:tcPr>
            <w:tcW w:w="1027" w:type="pct"/>
            <w:vMerge w:val="restart"/>
            <w:shd w:val="clear" w:color="auto" w:fill="auto"/>
            <w:tcMar>
              <w:left w:w="0" w:type="dxa"/>
              <w:right w:w="0" w:type="dxa"/>
            </w:tcMar>
            <w:vAlign w:val="center"/>
          </w:tcPr>
          <w:p w14:paraId="530E789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1.</w:t>
            </w:r>
            <w:r>
              <w:rPr>
                <w:rFonts w:ascii="Times New Roman" w:hAnsi="Times New Roman"/>
                <w:sz w:val="21"/>
                <w:szCs w:val="32"/>
              </w:rPr>
              <w:t>《非煤矿矿山企业安全生产许可证实施办法》（原国家安监总局令第</w:t>
            </w:r>
            <w:r>
              <w:rPr>
                <w:rFonts w:ascii="Times New Roman" w:hAnsi="Times New Roman"/>
                <w:sz w:val="21"/>
                <w:szCs w:val="32"/>
              </w:rPr>
              <w:t>20</w:t>
            </w:r>
            <w:r>
              <w:rPr>
                <w:rFonts w:ascii="Times New Roman" w:hAnsi="Times New Roman"/>
                <w:sz w:val="21"/>
                <w:szCs w:val="32"/>
              </w:rPr>
              <w:t>号）第二十一条：非煤矿矿山企业在安全生产许可证有效期内有下列情形之一的，应当自工商营业执照变更之日起</w:t>
            </w:r>
            <w:r>
              <w:rPr>
                <w:rFonts w:ascii="Times New Roman" w:hAnsi="Times New Roman"/>
                <w:sz w:val="21"/>
                <w:szCs w:val="32"/>
              </w:rPr>
              <w:t>30</w:t>
            </w:r>
            <w:r>
              <w:rPr>
                <w:rFonts w:ascii="Times New Roman" w:hAnsi="Times New Roman"/>
                <w:sz w:val="21"/>
                <w:szCs w:val="32"/>
              </w:rPr>
              <w:t>个工作日内向原安全生产许可证颁发管理机关申请变更安全生产许可证：（一）变更单位名称的；（二）变更主要负责人的；（三）变更单位地址的；（四）变更经济类型的；（五）变更许可范围的。</w:t>
            </w:r>
          </w:p>
          <w:p w14:paraId="6D34FE6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2.</w:t>
            </w:r>
            <w:r>
              <w:rPr>
                <w:rFonts w:ascii="Times New Roman" w:hAnsi="Times New Roman"/>
                <w:sz w:val="21"/>
                <w:szCs w:val="32"/>
              </w:rPr>
              <w:t>《危险化学品生产企业安全生产许可证实施办法》（原国家安监总局令第</w:t>
            </w:r>
            <w:r>
              <w:rPr>
                <w:rFonts w:ascii="Times New Roman" w:hAnsi="Times New Roman"/>
                <w:sz w:val="21"/>
                <w:szCs w:val="32"/>
              </w:rPr>
              <w:t>41</w:t>
            </w:r>
            <w:r>
              <w:rPr>
                <w:rFonts w:ascii="Times New Roman" w:hAnsi="Times New Roman"/>
                <w:sz w:val="21"/>
                <w:szCs w:val="32"/>
              </w:rPr>
              <w:t>号，第</w:t>
            </w:r>
            <w:r>
              <w:rPr>
                <w:rFonts w:ascii="Times New Roman" w:hAnsi="Times New Roman"/>
                <w:sz w:val="21"/>
                <w:szCs w:val="32"/>
              </w:rPr>
              <w:t>89</w:t>
            </w:r>
            <w:r>
              <w:rPr>
                <w:rFonts w:ascii="Times New Roman" w:hAnsi="Times New Roman"/>
                <w:sz w:val="21"/>
                <w:szCs w:val="32"/>
              </w:rPr>
              <w:t>号修订）第三十条：企业在安全生产许可证有效期内变更主要负责人、企业名称或者注册地址的，应当自工商营业执照或者隶属关系变更之日起</w:t>
            </w:r>
            <w:r>
              <w:rPr>
                <w:rFonts w:ascii="Times New Roman" w:hAnsi="Times New Roman"/>
                <w:sz w:val="21"/>
                <w:szCs w:val="32"/>
              </w:rPr>
              <w:t>10</w:t>
            </w:r>
            <w:r>
              <w:rPr>
                <w:rFonts w:ascii="Times New Roman" w:hAnsi="Times New Roman"/>
                <w:sz w:val="21"/>
                <w:szCs w:val="32"/>
              </w:rPr>
              <w:t>个工作日内向实施机关提出变更申请，并提交下列文件、资料：（一）变更后的工商营业执照副本复制件；（二）变更主要负责人的，还应当提供主要负责人经安全生产监督管理部门考核合格后颁发的安全资格证复制件；（三）变更注册地址的，还应当提供相关证明材料。对已经受理的变更申请，实施机关应当在对企业提交的文件、资料审查无误后，方可理安全</w:t>
            </w:r>
            <w:r>
              <w:rPr>
                <w:rFonts w:ascii="Times New Roman" w:hAnsi="Times New Roman"/>
                <w:sz w:val="21"/>
                <w:szCs w:val="32"/>
              </w:rPr>
              <w:lastRenderedPageBreak/>
              <w:t>生产许可证变更手续。企业在安全生产许可证有效期内变更隶属关系的，仅需提隶属关系变更证明材料报实施机关备案。</w:t>
            </w:r>
          </w:p>
          <w:p w14:paraId="25100B63" w14:textId="385E4385" w:rsidR="00D52283" w:rsidRDefault="00000000">
            <w:pPr>
              <w:spacing w:line="240" w:lineRule="exact"/>
              <w:jc w:val="left"/>
              <w:rPr>
                <w:rFonts w:ascii="Times New Roman" w:hAnsi="Times New Roman"/>
                <w:sz w:val="21"/>
                <w:szCs w:val="32"/>
              </w:rPr>
            </w:pPr>
            <w:r>
              <w:rPr>
                <w:rFonts w:ascii="Times New Roman" w:hAnsi="Times New Roman"/>
                <w:sz w:val="21"/>
                <w:szCs w:val="32"/>
              </w:rPr>
              <w:t>第三十一条：企业在安全生</w:t>
            </w:r>
            <w:r w:rsidR="004E3D8A">
              <w:rPr>
                <w:rFonts w:ascii="Times New Roman" w:hAnsi="Times New Roman" w:hint="eastAsia"/>
                <w:sz w:val="21"/>
                <w:szCs w:val="32"/>
              </w:rPr>
              <w:t>产</w:t>
            </w:r>
            <w:r>
              <w:rPr>
                <w:rFonts w:ascii="Times New Roman" w:hAnsi="Times New Roman"/>
                <w:sz w:val="21"/>
                <w:szCs w:val="32"/>
              </w:rPr>
              <w:t>许可证有效期内，当原生产装置新增产品或者改变工艺技术对企业的安全生产产生重大响时，应当对该生产装置或者工艺技术进行专项安全评价，并对全评价报告中提出的问题进行整改；在整改完成后，向实施机关提出变更申请，提交安全评价报告。实施机关按照本办法第三十条的定办理变更手续。</w:t>
            </w:r>
          </w:p>
        </w:tc>
        <w:tc>
          <w:tcPr>
            <w:tcW w:w="932" w:type="pct"/>
            <w:vMerge w:val="restart"/>
            <w:shd w:val="clear" w:color="auto" w:fill="auto"/>
            <w:vAlign w:val="center"/>
          </w:tcPr>
          <w:p w14:paraId="73918C5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1.</w:t>
            </w:r>
            <w:r>
              <w:rPr>
                <w:rFonts w:ascii="Times New Roman" w:hAnsi="Times New Roman"/>
                <w:sz w:val="21"/>
                <w:szCs w:val="32"/>
              </w:rPr>
              <w:t>《非煤矿矿山企业安全生产许可证实施办法》（原国家安监总局令第</w:t>
            </w:r>
            <w:r>
              <w:rPr>
                <w:rFonts w:ascii="Times New Roman" w:hAnsi="Times New Roman"/>
                <w:sz w:val="21"/>
                <w:szCs w:val="32"/>
              </w:rPr>
              <w:t>20</w:t>
            </w:r>
            <w:r>
              <w:rPr>
                <w:rFonts w:ascii="Times New Roman" w:hAnsi="Times New Roman"/>
                <w:sz w:val="21"/>
                <w:szCs w:val="32"/>
              </w:rPr>
              <w:t>号）第四十四条第一款：非煤矿矿山企业在安全生产许可证有效期内，出现需要变更安全生产许可证的情形，未按本实施办法第二十一条的规定申请、办理变更手续的，责令限期办理变更手续，并处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万元以下罚款。</w:t>
            </w:r>
          </w:p>
          <w:p w14:paraId="31C1A20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2.</w:t>
            </w:r>
            <w:r>
              <w:rPr>
                <w:rFonts w:ascii="Times New Roman" w:hAnsi="Times New Roman"/>
                <w:sz w:val="21"/>
                <w:szCs w:val="32"/>
              </w:rPr>
              <w:t>《危险化学品生产企业安全生产许可证实施办法》（原国家安监总局令第</w:t>
            </w:r>
            <w:r>
              <w:rPr>
                <w:rFonts w:ascii="Times New Roman" w:hAnsi="Times New Roman"/>
                <w:sz w:val="21"/>
                <w:szCs w:val="32"/>
              </w:rPr>
              <w:t>41</w:t>
            </w:r>
            <w:r>
              <w:rPr>
                <w:rFonts w:ascii="Times New Roman" w:hAnsi="Times New Roman"/>
                <w:sz w:val="21"/>
                <w:szCs w:val="32"/>
              </w:rPr>
              <w:t>号，第</w:t>
            </w:r>
            <w:r>
              <w:rPr>
                <w:rFonts w:ascii="Times New Roman" w:hAnsi="Times New Roman"/>
                <w:sz w:val="21"/>
                <w:szCs w:val="32"/>
              </w:rPr>
              <w:t>89</w:t>
            </w:r>
            <w:r>
              <w:rPr>
                <w:rFonts w:ascii="Times New Roman" w:hAnsi="Times New Roman"/>
                <w:sz w:val="21"/>
                <w:szCs w:val="32"/>
              </w:rPr>
              <w:t>号修订）第四十七条：企业在安全生产许可证有效期内主要负责人、企业名称、注册地址、隶属关系发生变更或者新增产品、改变工艺技术对企业安全生产产生重大影响，未按照本办法第三十条规定的时限提出安全生产许可证变更申请的，责令限期申请，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362" w:type="pct"/>
            <w:shd w:val="clear" w:color="auto" w:fill="auto"/>
            <w:vAlign w:val="center"/>
          </w:tcPr>
          <w:p w14:paraId="6C709D0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3746381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1BE2BD1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矿山企业和危险化学品生产企业在安全生产许可证有效期内出现需要变更安全生产许可证的情形，其中有</w:t>
            </w:r>
            <w:r>
              <w:rPr>
                <w:rFonts w:ascii="Times New Roman" w:hAnsi="Times New Roman"/>
                <w:sz w:val="21"/>
                <w:szCs w:val="32"/>
              </w:rPr>
              <w:t>1</w:t>
            </w:r>
            <w:r>
              <w:rPr>
                <w:rFonts w:ascii="Times New Roman" w:hAnsi="Times New Roman"/>
                <w:sz w:val="21"/>
                <w:szCs w:val="32"/>
              </w:rPr>
              <w:t>项未按照规定时限办理变更手续的。</w:t>
            </w:r>
          </w:p>
        </w:tc>
        <w:tc>
          <w:tcPr>
            <w:tcW w:w="881" w:type="pct"/>
            <w:shd w:val="clear" w:color="000000" w:fill="FFFFFF"/>
            <w:vAlign w:val="center"/>
          </w:tcPr>
          <w:p w14:paraId="647C38E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责令限期改正，并对生产经营单位处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1.6</w:t>
            </w:r>
            <w:r>
              <w:rPr>
                <w:rFonts w:ascii="Times New Roman" w:hAnsi="Times New Roman"/>
                <w:sz w:val="21"/>
                <w:szCs w:val="32"/>
              </w:rPr>
              <w:t>万元以下的罚款。</w:t>
            </w:r>
          </w:p>
        </w:tc>
        <w:tc>
          <w:tcPr>
            <w:tcW w:w="273" w:type="pct"/>
            <w:shd w:val="clear" w:color="000000" w:fill="FFFFFF"/>
            <w:vAlign w:val="center"/>
          </w:tcPr>
          <w:p w14:paraId="0C9FB5D6" w14:textId="77777777" w:rsidR="00D52283" w:rsidRDefault="00D52283">
            <w:pPr>
              <w:spacing w:line="240" w:lineRule="exact"/>
              <w:jc w:val="left"/>
              <w:rPr>
                <w:rFonts w:ascii="Times New Roman" w:hAnsi="Times New Roman"/>
                <w:sz w:val="21"/>
                <w:szCs w:val="32"/>
              </w:rPr>
            </w:pPr>
          </w:p>
        </w:tc>
      </w:tr>
      <w:tr w:rsidR="00D52283" w14:paraId="05901277" w14:textId="77777777">
        <w:trPr>
          <w:trHeight w:val="3920"/>
          <w:jc w:val="center"/>
        </w:trPr>
        <w:tc>
          <w:tcPr>
            <w:tcW w:w="219" w:type="pct"/>
            <w:vMerge/>
            <w:shd w:val="clear" w:color="auto" w:fill="auto"/>
            <w:vAlign w:val="center"/>
          </w:tcPr>
          <w:p w14:paraId="7C43C805" w14:textId="77777777" w:rsidR="00D52283" w:rsidRDefault="00D52283">
            <w:pPr>
              <w:spacing w:line="240" w:lineRule="exact"/>
              <w:jc w:val="center"/>
              <w:rPr>
                <w:rFonts w:ascii="Times New Roman" w:hAnsi="Times New Roman"/>
                <w:sz w:val="21"/>
                <w:szCs w:val="32"/>
                <w:highlight w:val="yellow"/>
              </w:rPr>
            </w:pPr>
          </w:p>
        </w:tc>
        <w:tc>
          <w:tcPr>
            <w:tcW w:w="474" w:type="pct"/>
            <w:vMerge/>
            <w:shd w:val="clear" w:color="auto" w:fill="auto"/>
            <w:vAlign w:val="center"/>
          </w:tcPr>
          <w:p w14:paraId="4F5D743B" w14:textId="77777777" w:rsidR="00D52283" w:rsidRDefault="00D52283">
            <w:pPr>
              <w:spacing w:line="240" w:lineRule="exact"/>
              <w:jc w:val="left"/>
              <w:rPr>
                <w:rFonts w:ascii="Times New Roman" w:hAnsi="Times New Roman"/>
                <w:sz w:val="21"/>
                <w:szCs w:val="32"/>
                <w:highlight w:val="yellow"/>
              </w:rPr>
            </w:pPr>
          </w:p>
        </w:tc>
        <w:tc>
          <w:tcPr>
            <w:tcW w:w="1027" w:type="pct"/>
            <w:vMerge/>
            <w:shd w:val="clear" w:color="auto" w:fill="auto"/>
            <w:vAlign w:val="center"/>
          </w:tcPr>
          <w:p w14:paraId="4F40E48F" w14:textId="77777777" w:rsidR="00D52283" w:rsidRDefault="00D52283">
            <w:pPr>
              <w:spacing w:line="240" w:lineRule="exact"/>
              <w:jc w:val="left"/>
              <w:rPr>
                <w:rFonts w:ascii="Times New Roman" w:hAnsi="Times New Roman"/>
                <w:sz w:val="21"/>
                <w:szCs w:val="32"/>
                <w:highlight w:val="yellow"/>
              </w:rPr>
            </w:pPr>
          </w:p>
        </w:tc>
        <w:tc>
          <w:tcPr>
            <w:tcW w:w="932" w:type="pct"/>
            <w:vMerge/>
            <w:shd w:val="clear" w:color="auto" w:fill="auto"/>
            <w:vAlign w:val="center"/>
          </w:tcPr>
          <w:p w14:paraId="078D15B9" w14:textId="77777777" w:rsidR="00D52283" w:rsidRDefault="00D52283">
            <w:pPr>
              <w:spacing w:line="240" w:lineRule="exact"/>
              <w:jc w:val="left"/>
              <w:rPr>
                <w:rFonts w:ascii="Times New Roman" w:hAnsi="Times New Roman"/>
                <w:sz w:val="21"/>
                <w:szCs w:val="32"/>
                <w:highlight w:val="yellow"/>
              </w:rPr>
            </w:pPr>
          </w:p>
        </w:tc>
        <w:tc>
          <w:tcPr>
            <w:tcW w:w="362" w:type="pct"/>
            <w:shd w:val="clear" w:color="auto" w:fill="auto"/>
            <w:vAlign w:val="center"/>
          </w:tcPr>
          <w:p w14:paraId="4A871088"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二档</w:t>
            </w:r>
          </w:p>
          <w:p w14:paraId="3A91FF55"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（一般）</w:t>
            </w:r>
          </w:p>
        </w:tc>
        <w:tc>
          <w:tcPr>
            <w:tcW w:w="829" w:type="pct"/>
            <w:shd w:val="clear" w:color="000000" w:fill="FFFFFF"/>
            <w:vAlign w:val="center"/>
          </w:tcPr>
          <w:p w14:paraId="0DFD3620"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矿山企业和危险化学品生产企业在安全生产许可证有效期内出现需要变更安全生产许可证的情形，其中有</w:t>
            </w:r>
            <w:r>
              <w:rPr>
                <w:rFonts w:ascii="Times New Roman" w:hAnsi="Times New Roman"/>
                <w:sz w:val="21"/>
                <w:szCs w:val="21"/>
              </w:rPr>
              <w:t>2</w:t>
            </w:r>
            <w:r>
              <w:rPr>
                <w:rFonts w:ascii="Times New Roman" w:hAnsi="Times New Roman"/>
                <w:sz w:val="21"/>
                <w:szCs w:val="21"/>
              </w:rPr>
              <w:t>项未按照规定时限办理变更手续的。</w:t>
            </w:r>
          </w:p>
        </w:tc>
        <w:tc>
          <w:tcPr>
            <w:tcW w:w="881" w:type="pct"/>
            <w:shd w:val="clear" w:color="000000" w:fill="FFFFFF"/>
            <w:vAlign w:val="center"/>
          </w:tcPr>
          <w:p w14:paraId="46121FB9"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责令限期改正，并对生产经营单位处</w:t>
            </w:r>
            <w:r>
              <w:rPr>
                <w:rFonts w:ascii="Times New Roman" w:hAnsi="Times New Roman"/>
                <w:sz w:val="21"/>
                <w:szCs w:val="21"/>
              </w:rPr>
              <w:t>1.6</w:t>
            </w:r>
            <w:r>
              <w:rPr>
                <w:rFonts w:ascii="Times New Roman" w:hAnsi="Times New Roman"/>
                <w:sz w:val="21"/>
                <w:szCs w:val="21"/>
              </w:rPr>
              <w:t>万元到</w:t>
            </w:r>
            <w:r>
              <w:rPr>
                <w:rFonts w:ascii="Times New Roman" w:hAnsi="Times New Roman"/>
                <w:sz w:val="21"/>
                <w:szCs w:val="21"/>
              </w:rPr>
              <w:t>2.4</w:t>
            </w:r>
            <w:r>
              <w:rPr>
                <w:rFonts w:ascii="Times New Roman" w:hAnsi="Times New Roman"/>
                <w:sz w:val="21"/>
                <w:szCs w:val="21"/>
              </w:rPr>
              <w:t>万元的罚款。</w:t>
            </w:r>
          </w:p>
        </w:tc>
        <w:tc>
          <w:tcPr>
            <w:tcW w:w="273" w:type="pct"/>
            <w:shd w:val="clear" w:color="000000" w:fill="FFFFFF"/>
            <w:vAlign w:val="center"/>
          </w:tcPr>
          <w:p w14:paraId="4057DB97" w14:textId="77777777" w:rsidR="00D52283" w:rsidRDefault="00D52283">
            <w:pPr>
              <w:spacing w:line="240" w:lineRule="exact"/>
              <w:jc w:val="left"/>
              <w:rPr>
                <w:rFonts w:ascii="Times New Roman" w:hAnsi="Times New Roman"/>
                <w:sz w:val="21"/>
                <w:szCs w:val="32"/>
              </w:rPr>
            </w:pPr>
          </w:p>
        </w:tc>
      </w:tr>
      <w:tr w:rsidR="00D52283" w14:paraId="61F55821" w14:textId="77777777">
        <w:trPr>
          <w:trHeight w:val="90"/>
          <w:jc w:val="center"/>
        </w:trPr>
        <w:tc>
          <w:tcPr>
            <w:tcW w:w="219" w:type="pct"/>
            <w:vMerge/>
            <w:shd w:val="clear" w:color="auto" w:fill="auto"/>
            <w:vAlign w:val="center"/>
          </w:tcPr>
          <w:p w14:paraId="03211435" w14:textId="77777777" w:rsidR="00D52283" w:rsidRDefault="00D52283">
            <w:pPr>
              <w:spacing w:line="240" w:lineRule="exact"/>
              <w:jc w:val="center"/>
              <w:rPr>
                <w:rFonts w:ascii="Times New Roman" w:hAnsi="Times New Roman"/>
                <w:sz w:val="21"/>
                <w:szCs w:val="32"/>
                <w:highlight w:val="yellow"/>
              </w:rPr>
            </w:pPr>
          </w:p>
        </w:tc>
        <w:tc>
          <w:tcPr>
            <w:tcW w:w="474" w:type="pct"/>
            <w:vMerge/>
            <w:shd w:val="clear" w:color="auto" w:fill="auto"/>
            <w:vAlign w:val="center"/>
          </w:tcPr>
          <w:p w14:paraId="2710F8D7" w14:textId="77777777" w:rsidR="00D52283" w:rsidRDefault="00D52283">
            <w:pPr>
              <w:spacing w:line="240" w:lineRule="exact"/>
              <w:jc w:val="left"/>
              <w:rPr>
                <w:rFonts w:ascii="Times New Roman" w:hAnsi="Times New Roman"/>
                <w:sz w:val="21"/>
                <w:szCs w:val="32"/>
                <w:highlight w:val="yellow"/>
              </w:rPr>
            </w:pPr>
          </w:p>
        </w:tc>
        <w:tc>
          <w:tcPr>
            <w:tcW w:w="1027" w:type="pct"/>
            <w:vMerge/>
            <w:shd w:val="clear" w:color="auto" w:fill="auto"/>
            <w:vAlign w:val="center"/>
          </w:tcPr>
          <w:p w14:paraId="512723CD" w14:textId="77777777" w:rsidR="00D52283" w:rsidRDefault="00D52283">
            <w:pPr>
              <w:spacing w:line="240" w:lineRule="exact"/>
              <w:jc w:val="left"/>
              <w:rPr>
                <w:rFonts w:ascii="Times New Roman" w:hAnsi="Times New Roman"/>
                <w:sz w:val="21"/>
                <w:szCs w:val="32"/>
                <w:highlight w:val="yellow"/>
              </w:rPr>
            </w:pPr>
          </w:p>
        </w:tc>
        <w:tc>
          <w:tcPr>
            <w:tcW w:w="932" w:type="pct"/>
            <w:vMerge/>
            <w:shd w:val="clear" w:color="auto" w:fill="auto"/>
            <w:vAlign w:val="center"/>
          </w:tcPr>
          <w:p w14:paraId="65955C31" w14:textId="77777777" w:rsidR="00D52283" w:rsidRDefault="00D52283">
            <w:pPr>
              <w:spacing w:line="240" w:lineRule="exact"/>
              <w:jc w:val="left"/>
              <w:rPr>
                <w:rFonts w:ascii="Times New Roman" w:hAnsi="Times New Roman"/>
                <w:sz w:val="21"/>
                <w:szCs w:val="32"/>
                <w:highlight w:val="yellow"/>
              </w:rPr>
            </w:pPr>
          </w:p>
        </w:tc>
        <w:tc>
          <w:tcPr>
            <w:tcW w:w="362" w:type="pct"/>
            <w:shd w:val="clear" w:color="auto" w:fill="auto"/>
            <w:vAlign w:val="center"/>
          </w:tcPr>
          <w:p w14:paraId="2DFEB325"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三档</w:t>
            </w:r>
          </w:p>
          <w:p w14:paraId="1F2B6923"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（从重）</w:t>
            </w:r>
          </w:p>
        </w:tc>
        <w:tc>
          <w:tcPr>
            <w:tcW w:w="829" w:type="pct"/>
            <w:shd w:val="clear" w:color="000000" w:fill="FFFFFF"/>
            <w:vAlign w:val="center"/>
          </w:tcPr>
          <w:p w14:paraId="5F6D1D42"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矿山企业和危险化学品生产企业在安全生产许可证有效期内出现需要变更安全生产许可证的情形，其中有</w:t>
            </w:r>
            <w:r>
              <w:rPr>
                <w:rFonts w:ascii="Times New Roman" w:hAnsi="Times New Roman"/>
                <w:sz w:val="21"/>
                <w:szCs w:val="21"/>
              </w:rPr>
              <w:t>3</w:t>
            </w:r>
            <w:r>
              <w:rPr>
                <w:rFonts w:ascii="Times New Roman" w:hAnsi="Times New Roman"/>
                <w:sz w:val="21"/>
                <w:szCs w:val="21"/>
              </w:rPr>
              <w:t>项以上未按照规定时限办理变更手续的。</w:t>
            </w:r>
          </w:p>
        </w:tc>
        <w:tc>
          <w:tcPr>
            <w:tcW w:w="881" w:type="pct"/>
            <w:shd w:val="clear" w:color="000000" w:fill="FFFFFF"/>
            <w:vAlign w:val="center"/>
          </w:tcPr>
          <w:p w14:paraId="780859FE"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责令限期改正，并对生产经营单位处</w:t>
            </w:r>
            <w:r>
              <w:rPr>
                <w:rFonts w:ascii="Times New Roman" w:hAnsi="Times New Roman"/>
                <w:sz w:val="21"/>
                <w:szCs w:val="21"/>
              </w:rPr>
              <w:t>2.4</w:t>
            </w:r>
            <w:r>
              <w:rPr>
                <w:rFonts w:ascii="Times New Roman" w:hAnsi="Times New Roman"/>
                <w:sz w:val="21"/>
                <w:szCs w:val="21"/>
              </w:rPr>
              <w:t>万元以上</w:t>
            </w:r>
            <w:r>
              <w:rPr>
                <w:rFonts w:ascii="Times New Roman" w:hAnsi="Times New Roman"/>
                <w:sz w:val="21"/>
                <w:szCs w:val="21"/>
              </w:rPr>
              <w:t>3</w:t>
            </w:r>
            <w:r>
              <w:rPr>
                <w:rFonts w:ascii="Times New Roman" w:hAnsi="Times New Roman"/>
                <w:sz w:val="21"/>
                <w:szCs w:val="21"/>
              </w:rPr>
              <w:t>万元以下的罚款。</w:t>
            </w:r>
          </w:p>
        </w:tc>
        <w:tc>
          <w:tcPr>
            <w:tcW w:w="273" w:type="pct"/>
            <w:shd w:val="clear" w:color="000000" w:fill="FFFFFF"/>
            <w:vAlign w:val="center"/>
          </w:tcPr>
          <w:p w14:paraId="7371707D" w14:textId="77777777" w:rsidR="00D52283" w:rsidRDefault="00D52283">
            <w:pPr>
              <w:spacing w:line="240" w:lineRule="exact"/>
              <w:jc w:val="left"/>
              <w:rPr>
                <w:rFonts w:ascii="Times New Roman" w:hAnsi="Times New Roman"/>
                <w:sz w:val="21"/>
                <w:szCs w:val="32"/>
              </w:rPr>
            </w:pPr>
          </w:p>
        </w:tc>
      </w:tr>
      <w:tr w:rsidR="00D52283" w14:paraId="675BD2B5" w14:textId="77777777">
        <w:trPr>
          <w:trHeight w:val="3121"/>
          <w:jc w:val="center"/>
        </w:trPr>
        <w:tc>
          <w:tcPr>
            <w:tcW w:w="219" w:type="pct"/>
            <w:vMerge w:val="restart"/>
            <w:shd w:val="clear" w:color="auto" w:fill="auto"/>
            <w:vAlign w:val="center"/>
          </w:tcPr>
          <w:p w14:paraId="1C42D96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72</w:t>
            </w:r>
          </w:p>
        </w:tc>
        <w:tc>
          <w:tcPr>
            <w:tcW w:w="474" w:type="pct"/>
            <w:vMerge w:val="restart"/>
            <w:shd w:val="clear" w:color="auto" w:fill="auto"/>
            <w:vAlign w:val="center"/>
          </w:tcPr>
          <w:p w14:paraId="4B9B487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生产经营单位转让安全生产许可证</w:t>
            </w:r>
          </w:p>
        </w:tc>
        <w:tc>
          <w:tcPr>
            <w:tcW w:w="1027" w:type="pct"/>
            <w:vMerge w:val="restart"/>
            <w:shd w:val="clear" w:color="auto" w:fill="auto"/>
            <w:vAlign w:val="center"/>
          </w:tcPr>
          <w:p w14:paraId="1F36F2D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《安全生产许可证条例》第十三条：企业不得转让、冒用安全生产许可证或者使用伪造的安全生产许可证。</w:t>
            </w:r>
          </w:p>
        </w:tc>
        <w:tc>
          <w:tcPr>
            <w:tcW w:w="932" w:type="pct"/>
            <w:vMerge w:val="restart"/>
            <w:shd w:val="clear" w:color="auto" w:fill="auto"/>
            <w:tcMar>
              <w:left w:w="57" w:type="dxa"/>
              <w:right w:w="57" w:type="dxa"/>
            </w:tcMar>
            <w:vAlign w:val="center"/>
          </w:tcPr>
          <w:p w14:paraId="1A0EE92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1.</w:t>
            </w:r>
            <w:r>
              <w:rPr>
                <w:rFonts w:ascii="Times New Roman" w:hAnsi="Times New Roman"/>
                <w:sz w:val="21"/>
                <w:szCs w:val="32"/>
              </w:rPr>
              <w:t>《安全生产许可证条例》第二十一条第一款：违反本条例规定，转让安全生产许可证的，没收违法所得，处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50</w:t>
            </w:r>
            <w:r>
              <w:rPr>
                <w:rFonts w:ascii="Times New Roman" w:hAnsi="Times New Roman"/>
                <w:sz w:val="21"/>
                <w:szCs w:val="32"/>
              </w:rPr>
              <w:t>万元以下的罚款，并吊销其安全生产许可证；构成犯罪的，依法追究刑事责任；接受转让的，依照本条例第十九条的规定处罚。</w:t>
            </w:r>
          </w:p>
          <w:p w14:paraId="4912C50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2.</w:t>
            </w:r>
            <w:r>
              <w:rPr>
                <w:rFonts w:ascii="Times New Roman" w:hAnsi="Times New Roman"/>
                <w:sz w:val="21"/>
                <w:szCs w:val="32"/>
              </w:rPr>
              <w:t>《安全生产违法行为行政处罚办法》（原国家安监总局令第</w:t>
            </w:r>
            <w:r>
              <w:rPr>
                <w:rFonts w:ascii="Times New Roman" w:hAnsi="Times New Roman"/>
                <w:sz w:val="21"/>
                <w:szCs w:val="32"/>
              </w:rPr>
              <w:t>15</w:t>
            </w:r>
            <w:r>
              <w:rPr>
                <w:rFonts w:ascii="Times New Roman" w:hAnsi="Times New Roman"/>
                <w:sz w:val="21"/>
                <w:szCs w:val="32"/>
              </w:rPr>
              <w:t>号，第</w:t>
            </w:r>
            <w:r>
              <w:rPr>
                <w:rFonts w:ascii="Times New Roman" w:hAnsi="Times New Roman"/>
                <w:sz w:val="21"/>
                <w:szCs w:val="32"/>
              </w:rPr>
              <w:t>77</w:t>
            </w:r>
            <w:r>
              <w:rPr>
                <w:rFonts w:ascii="Times New Roman" w:hAnsi="Times New Roman"/>
                <w:sz w:val="21"/>
                <w:szCs w:val="32"/>
              </w:rPr>
              <w:t>号修</w:t>
            </w:r>
            <w:r>
              <w:rPr>
                <w:rFonts w:ascii="Times New Roman" w:hAnsi="Times New Roman"/>
                <w:sz w:val="21"/>
                <w:szCs w:val="32"/>
              </w:rPr>
              <w:lastRenderedPageBreak/>
              <w:t>正）四十九条：生产经营单位转让安全生产许可证的，没收违法所得，吊销安全生产许可证，并按照下列规定处以罚款：</w:t>
            </w:r>
          </w:p>
          <w:p w14:paraId="701E355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（一）接受转让的单位和个人未发生生产安全事故的，处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30</w:t>
            </w:r>
            <w:r>
              <w:rPr>
                <w:rFonts w:ascii="Times New Roman" w:hAnsi="Times New Roman"/>
                <w:sz w:val="21"/>
                <w:szCs w:val="32"/>
              </w:rPr>
              <w:t>万元以下的罚款；</w:t>
            </w:r>
          </w:p>
          <w:p w14:paraId="51F0946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（二）接受转让的单位和个人发生生产安全事故但没有造成人员死亡的，处</w:t>
            </w:r>
            <w:r>
              <w:rPr>
                <w:rFonts w:ascii="Times New Roman" w:hAnsi="Times New Roman"/>
                <w:sz w:val="21"/>
                <w:szCs w:val="32"/>
              </w:rPr>
              <w:t>30</w:t>
            </w:r>
            <w:r>
              <w:rPr>
                <w:rFonts w:ascii="Times New Roman" w:hAnsi="Times New Roman"/>
                <w:sz w:val="21"/>
                <w:szCs w:val="32"/>
              </w:rPr>
              <w:t>万元以上</w:t>
            </w:r>
            <w:r>
              <w:rPr>
                <w:rFonts w:ascii="Times New Roman" w:hAnsi="Times New Roman"/>
                <w:sz w:val="21"/>
                <w:szCs w:val="32"/>
              </w:rPr>
              <w:t>40</w:t>
            </w:r>
            <w:r>
              <w:rPr>
                <w:rFonts w:ascii="Times New Roman" w:hAnsi="Times New Roman"/>
                <w:sz w:val="21"/>
                <w:szCs w:val="32"/>
              </w:rPr>
              <w:t>万元以下的罚款；</w:t>
            </w:r>
          </w:p>
          <w:p w14:paraId="157B33B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（三）接受转让的单位和个人发生人员死亡生产安全事故的，处</w:t>
            </w:r>
            <w:r>
              <w:rPr>
                <w:rFonts w:ascii="Times New Roman" w:hAnsi="Times New Roman"/>
                <w:sz w:val="21"/>
                <w:szCs w:val="32"/>
              </w:rPr>
              <w:t>40</w:t>
            </w:r>
            <w:r>
              <w:rPr>
                <w:rFonts w:ascii="Times New Roman" w:hAnsi="Times New Roman"/>
                <w:sz w:val="21"/>
                <w:szCs w:val="32"/>
              </w:rPr>
              <w:t>万元以上</w:t>
            </w:r>
            <w:r>
              <w:rPr>
                <w:rFonts w:ascii="Times New Roman" w:hAnsi="Times New Roman"/>
                <w:sz w:val="21"/>
                <w:szCs w:val="32"/>
              </w:rPr>
              <w:t>50</w:t>
            </w:r>
            <w:r>
              <w:rPr>
                <w:rFonts w:ascii="Times New Roman" w:hAnsi="Times New Roman"/>
                <w:sz w:val="21"/>
                <w:szCs w:val="32"/>
              </w:rPr>
              <w:t>万元以下的罚款。</w:t>
            </w:r>
          </w:p>
        </w:tc>
        <w:tc>
          <w:tcPr>
            <w:tcW w:w="362" w:type="pct"/>
            <w:shd w:val="clear" w:color="auto" w:fill="auto"/>
            <w:vAlign w:val="center"/>
          </w:tcPr>
          <w:p w14:paraId="327C326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61A6460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42D84AC3" w14:textId="77777777" w:rsidR="00D52283" w:rsidRDefault="00000000">
            <w:pPr>
              <w:spacing w:line="240" w:lineRule="exact"/>
              <w:jc w:val="left"/>
              <w:rPr>
                <w:rFonts w:ascii="Times New Roman" w:eastAsia="宋体" w:hAnsi="Times New Roman"/>
                <w:sz w:val="24"/>
              </w:rPr>
            </w:pPr>
            <w:r>
              <w:rPr>
                <w:rFonts w:ascii="Times New Roman" w:hAnsi="Times New Roman"/>
                <w:sz w:val="21"/>
                <w:szCs w:val="32"/>
              </w:rPr>
              <w:t>违法所得</w:t>
            </w:r>
            <w:r>
              <w:rPr>
                <w:rFonts w:ascii="Times New Roman" w:hAnsi="Times New Roman"/>
                <w:sz w:val="21"/>
                <w:szCs w:val="32"/>
              </w:rPr>
              <w:t>10</w:t>
            </w:r>
            <w:r>
              <w:rPr>
                <w:rFonts w:ascii="Times New Roman" w:hAnsi="Times New Roman"/>
                <w:sz w:val="21"/>
                <w:szCs w:val="32"/>
              </w:rPr>
              <w:t>万元以下，或者接受转让的单位和个人未发生生产安全事故的。</w:t>
            </w:r>
          </w:p>
        </w:tc>
        <w:tc>
          <w:tcPr>
            <w:tcW w:w="881" w:type="pct"/>
            <w:shd w:val="clear" w:color="000000" w:fill="FFFFFF"/>
            <w:vAlign w:val="center"/>
          </w:tcPr>
          <w:p w14:paraId="7EB8EFB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没收违法所得，吊销安全生产许可证，处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30</w:t>
            </w:r>
            <w:r>
              <w:rPr>
                <w:rFonts w:ascii="Times New Roman" w:hAnsi="Times New Roman"/>
                <w:sz w:val="21"/>
                <w:szCs w:val="32"/>
              </w:rPr>
              <w:t>万元以下的罚款；构成犯罪的，依法追究刑事责任。</w:t>
            </w:r>
          </w:p>
        </w:tc>
        <w:tc>
          <w:tcPr>
            <w:tcW w:w="273" w:type="pct"/>
            <w:shd w:val="clear" w:color="000000" w:fill="FFFFFF"/>
            <w:vAlign w:val="center"/>
          </w:tcPr>
          <w:p w14:paraId="17D1D16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部门规章有裁量</w:t>
            </w:r>
          </w:p>
        </w:tc>
      </w:tr>
      <w:tr w:rsidR="00D52283" w14:paraId="758B26E1" w14:textId="77777777">
        <w:trPr>
          <w:trHeight w:val="2473"/>
          <w:jc w:val="center"/>
        </w:trPr>
        <w:tc>
          <w:tcPr>
            <w:tcW w:w="219" w:type="pct"/>
            <w:vMerge/>
            <w:shd w:val="clear" w:color="auto" w:fill="auto"/>
            <w:vAlign w:val="center"/>
          </w:tcPr>
          <w:p w14:paraId="48AF459E"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070E8C67"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542D0244"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5DBCC30B"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2D935CC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095A373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6504664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违法所得不满</w:t>
            </w:r>
            <w:r>
              <w:rPr>
                <w:rFonts w:ascii="Times New Roman" w:hAnsi="Times New Roman"/>
                <w:sz w:val="21"/>
                <w:szCs w:val="32"/>
              </w:rPr>
              <w:t>10</w:t>
            </w:r>
            <w:r>
              <w:rPr>
                <w:rFonts w:ascii="Times New Roman" w:hAnsi="Times New Roman"/>
                <w:sz w:val="21"/>
                <w:szCs w:val="32"/>
              </w:rPr>
              <w:t>万元到</w:t>
            </w:r>
            <w:r>
              <w:rPr>
                <w:rFonts w:ascii="Times New Roman" w:hAnsi="Times New Roman"/>
                <w:sz w:val="21"/>
                <w:szCs w:val="32"/>
              </w:rPr>
              <w:t>20</w:t>
            </w:r>
            <w:r>
              <w:rPr>
                <w:rFonts w:ascii="Times New Roman" w:hAnsi="Times New Roman"/>
                <w:sz w:val="21"/>
                <w:szCs w:val="32"/>
              </w:rPr>
              <w:t>万元，或者接受转让的单位和个人发生生产安全事故但没有造成人员死亡的。</w:t>
            </w:r>
          </w:p>
        </w:tc>
        <w:tc>
          <w:tcPr>
            <w:tcW w:w="881" w:type="pct"/>
            <w:shd w:val="clear" w:color="000000" w:fill="FFFFFF"/>
            <w:vAlign w:val="center"/>
          </w:tcPr>
          <w:p w14:paraId="74D3DDC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没收违法所得，吊销安全生产许可证，处</w:t>
            </w:r>
            <w:r>
              <w:rPr>
                <w:rFonts w:ascii="Times New Roman" w:hAnsi="Times New Roman"/>
                <w:sz w:val="21"/>
                <w:szCs w:val="32"/>
              </w:rPr>
              <w:t>30</w:t>
            </w:r>
            <w:r>
              <w:rPr>
                <w:rFonts w:ascii="Times New Roman" w:hAnsi="Times New Roman"/>
                <w:sz w:val="21"/>
                <w:szCs w:val="32"/>
              </w:rPr>
              <w:t>万元以上</w:t>
            </w:r>
            <w:r>
              <w:rPr>
                <w:rFonts w:ascii="Times New Roman" w:hAnsi="Times New Roman"/>
                <w:sz w:val="21"/>
                <w:szCs w:val="32"/>
              </w:rPr>
              <w:t>40</w:t>
            </w:r>
            <w:r>
              <w:rPr>
                <w:rFonts w:ascii="Times New Roman" w:hAnsi="Times New Roman"/>
                <w:sz w:val="21"/>
                <w:szCs w:val="32"/>
              </w:rPr>
              <w:t>万元以下的罚款；构成犯罪的，依法追究刑事责任。</w:t>
            </w:r>
          </w:p>
        </w:tc>
        <w:tc>
          <w:tcPr>
            <w:tcW w:w="273" w:type="pct"/>
            <w:shd w:val="clear" w:color="000000" w:fill="FFFFFF"/>
            <w:vAlign w:val="center"/>
          </w:tcPr>
          <w:p w14:paraId="7EF0C38E" w14:textId="77777777" w:rsidR="00D52283" w:rsidRDefault="00D52283">
            <w:pPr>
              <w:spacing w:line="240" w:lineRule="exact"/>
              <w:jc w:val="left"/>
              <w:rPr>
                <w:rFonts w:ascii="Times New Roman" w:hAnsi="Times New Roman"/>
                <w:sz w:val="21"/>
                <w:szCs w:val="32"/>
              </w:rPr>
            </w:pPr>
          </w:p>
        </w:tc>
      </w:tr>
      <w:tr w:rsidR="00D52283" w14:paraId="773ED299" w14:textId="77777777">
        <w:trPr>
          <w:trHeight w:val="2474"/>
          <w:jc w:val="center"/>
        </w:trPr>
        <w:tc>
          <w:tcPr>
            <w:tcW w:w="219" w:type="pct"/>
            <w:vMerge/>
            <w:shd w:val="clear" w:color="auto" w:fill="auto"/>
            <w:vAlign w:val="center"/>
          </w:tcPr>
          <w:p w14:paraId="765F6F29"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4638679D"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7CEBC547"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7BFC2D6D"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1467998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657964F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7D228BC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违法所得</w:t>
            </w:r>
            <w:r>
              <w:rPr>
                <w:rFonts w:ascii="Times New Roman" w:hAnsi="Times New Roman"/>
                <w:sz w:val="21"/>
                <w:szCs w:val="32"/>
              </w:rPr>
              <w:t>20</w:t>
            </w:r>
            <w:r>
              <w:rPr>
                <w:rFonts w:ascii="Times New Roman" w:hAnsi="Times New Roman"/>
                <w:sz w:val="21"/>
                <w:szCs w:val="32"/>
              </w:rPr>
              <w:t>万元以上，或者接受转让的单位和个人发生人员死亡生产安全事故的。</w:t>
            </w:r>
          </w:p>
        </w:tc>
        <w:tc>
          <w:tcPr>
            <w:tcW w:w="881" w:type="pct"/>
            <w:shd w:val="clear" w:color="000000" w:fill="FFFFFF"/>
            <w:vAlign w:val="center"/>
          </w:tcPr>
          <w:p w14:paraId="31583DE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没收违法所得，吊销安全生产许可证，处</w:t>
            </w:r>
            <w:r>
              <w:rPr>
                <w:rFonts w:ascii="Times New Roman" w:hAnsi="Times New Roman"/>
                <w:sz w:val="21"/>
                <w:szCs w:val="32"/>
              </w:rPr>
              <w:t>40</w:t>
            </w:r>
            <w:r>
              <w:rPr>
                <w:rFonts w:ascii="Times New Roman" w:hAnsi="Times New Roman"/>
                <w:sz w:val="21"/>
                <w:szCs w:val="32"/>
              </w:rPr>
              <w:t>万元以上</w:t>
            </w:r>
            <w:r>
              <w:rPr>
                <w:rFonts w:ascii="Times New Roman" w:hAnsi="Times New Roman"/>
                <w:sz w:val="21"/>
                <w:szCs w:val="32"/>
              </w:rPr>
              <w:t>50</w:t>
            </w:r>
            <w:r>
              <w:rPr>
                <w:rFonts w:ascii="Times New Roman" w:hAnsi="Times New Roman"/>
                <w:sz w:val="21"/>
                <w:szCs w:val="32"/>
              </w:rPr>
              <w:t>万元以下的罚款；构成犯罪的，依法追究刑事责任。</w:t>
            </w:r>
          </w:p>
        </w:tc>
        <w:tc>
          <w:tcPr>
            <w:tcW w:w="273" w:type="pct"/>
            <w:shd w:val="clear" w:color="000000" w:fill="FFFFFF"/>
            <w:vAlign w:val="center"/>
          </w:tcPr>
          <w:p w14:paraId="214BE28C" w14:textId="77777777" w:rsidR="00D52283" w:rsidRDefault="00D52283">
            <w:pPr>
              <w:spacing w:line="240" w:lineRule="exact"/>
              <w:jc w:val="left"/>
              <w:rPr>
                <w:rFonts w:ascii="Times New Roman" w:hAnsi="Times New Roman"/>
                <w:sz w:val="21"/>
                <w:szCs w:val="32"/>
              </w:rPr>
            </w:pPr>
          </w:p>
        </w:tc>
      </w:tr>
      <w:tr w:rsidR="00D52283" w14:paraId="6AD1D636" w14:textId="77777777">
        <w:trPr>
          <w:jc w:val="center"/>
        </w:trPr>
        <w:tc>
          <w:tcPr>
            <w:tcW w:w="219" w:type="pct"/>
            <w:vMerge w:val="restart"/>
            <w:shd w:val="clear" w:color="auto" w:fill="auto"/>
            <w:vAlign w:val="center"/>
          </w:tcPr>
          <w:p w14:paraId="40222B3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73</w:t>
            </w:r>
          </w:p>
        </w:tc>
        <w:tc>
          <w:tcPr>
            <w:tcW w:w="474" w:type="pct"/>
            <w:vMerge w:val="restart"/>
            <w:shd w:val="clear" w:color="auto" w:fill="auto"/>
            <w:vAlign w:val="center"/>
          </w:tcPr>
          <w:p w14:paraId="79E0017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生产经营单位接受转让、冒用安全生产许可证或者使用伪造的安全生产许可证</w:t>
            </w:r>
          </w:p>
        </w:tc>
        <w:tc>
          <w:tcPr>
            <w:tcW w:w="1027" w:type="pct"/>
            <w:vMerge w:val="restart"/>
            <w:shd w:val="clear" w:color="auto" w:fill="auto"/>
            <w:vAlign w:val="center"/>
          </w:tcPr>
          <w:p w14:paraId="21A620E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《安全生产许可证条例》第十三条：企业不得转让、冒用安全生产许可证或者使用伪造的安全生产许可证。</w:t>
            </w:r>
          </w:p>
        </w:tc>
        <w:tc>
          <w:tcPr>
            <w:tcW w:w="932" w:type="pct"/>
            <w:vMerge w:val="restart"/>
            <w:shd w:val="clear" w:color="auto" w:fill="auto"/>
            <w:vAlign w:val="center"/>
          </w:tcPr>
          <w:p w14:paraId="7D4A228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《安全生产许可证条例》第二十一条：违反本条例规定，转让安全生产许可证的，没收违法所得，处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50</w:t>
            </w:r>
            <w:r>
              <w:rPr>
                <w:rFonts w:ascii="Times New Roman" w:hAnsi="Times New Roman"/>
                <w:sz w:val="21"/>
                <w:szCs w:val="32"/>
              </w:rPr>
              <w:t>万元以下的罚款，并吊销其安全生产许可证；构成犯罪的，依法追究刑事责任；接受转让的，依照本条例第十九条的规定处罚。</w:t>
            </w:r>
          </w:p>
          <w:p w14:paraId="201A72C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冒用安全生产许可证或者使用伪造的安全生产</w:t>
            </w:r>
            <w:r>
              <w:rPr>
                <w:rFonts w:ascii="Times New Roman" w:hAnsi="Times New Roman"/>
                <w:sz w:val="21"/>
                <w:szCs w:val="32"/>
              </w:rPr>
              <w:lastRenderedPageBreak/>
              <w:t>许可证的，依照本条例第十九条的规定处罚。</w:t>
            </w:r>
          </w:p>
          <w:p w14:paraId="31B0F91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第十九条：违反本条例规定，未取得安全生产许可证擅自进行生产的，责令停止生产，没收违法所得，并处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50</w:t>
            </w:r>
            <w:r>
              <w:rPr>
                <w:rFonts w:ascii="Times New Roman" w:hAnsi="Times New Roman"/>
                <w:sz w:val="21"/>
                <w:szCs w:val="32"/>
              </w:rPr>
              <w:t>万元以下的罚款；造成重大事故或者其他严重后果，构成犯罪的，依法追究刑事责任。</w:t>
            </w:r>
          </w:p>
        </w:tc>
        <w:tc>
          <w:tcPr>
            <w:tcW w:w="362" w:type="pct"/>
            <w:shd w:val="clear" w:color="auto" w:fill="auto"/>
            <w:vAlign w:val="center"/>
          </w:tcPr>
          <w:p w14:paraId="6D5153F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640F8F7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29" w:type="pct"/>
            <w:shd w:val="clear" w:color="000000" w:fill="FFFFFF"/>
            <w:vAlign w:val="center"/>
          </w:tcPr>
          <w:p w14:paraId="4400770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生产经营单位接受转让、冒用安全生产许可证或者使用伪造的安全生产许可证，没有违法所得的。</w:t>
            </w:r>
          </w:p>
        </w:tc>
        <w:tc>
          <w:tcPr>
            <w:tcW w:w="881" w:type="pct"/>
            <w:shd w:val="clear" w:color="000000" w:fill="FFFFFF"/>
            <w:vAlign w:val="center"/>
          </w:tcPr>
          <w:p w14:paraId="60E2AEA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责令停止生产，并处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22</w:t>
            </w:r>
            <w:r>
              <w:rPr>
                <w:rFonts w:ascii="Times New Roman" w:hAnsi="Times New Roman"/>
                <w:sz w:val="21"/>
                <w:szCs w:val="32"/>
              </w:rPr>
              <w:t>万元以下的罚款；造成重大事故或者其他严重后果，构成犯罪的，依法追究刑事责任。</w:t>
            </w:r>
          </w:p>
        </w:tc>
        <w:tc>
          <w:tcPr>
            <w:tcW w:w="273" w:type="pct"/>
            <w:shd w:val="clear" w:color="000000" w:fill="FFFFFF"/>
            <w:vAlign w:val="center"/>
          </w:tcPr>
          <w:p w14:paraId="7353A445" w14:textId="77777777" w:rsidR="00D52283" w:rsidRDefault="00D52283">
            <w:pPr>
              <w:spacing w:line="240" w:lineRule="exact"/>
              <w:jc w:val="left"/>
              <w:rPr>
                <w:rFonts w:ascii="Times New Roman" w:hAnsi="Times New Roman"/>
                <w:sz w:val="21"/>
                <w:szCs w:val="32"/>
              </w:rPr>
            </w:pPr>
          </w:p>
        </w:tc>
      </w:tr>
      <w:tr w:rsidR="00D52283" w14:paraId="4F11251B" w14:textId="77777777">
        <w:trPr>
          <w:jc w:val="center"/>
        </w:trPr>
        <w:tc>
          <w:tcPr>
            <w:tcW w:w="219" w:type="pct"/>
            <w:vMerge/>
            <w:shd w:val="clear" w:color="auto" w:fill="auto"/>
            <w:vAlign w:val="center"/>
          </w:tcPr>
          <w:p w14:paraId="0F13CC3B"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058EBB98"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4FBF669F"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7CD0C8A3"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70ADFE1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5DFA83C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29" w:type="pct"/>
            <w:shd w:val="clear" w:color="000000" w:fill="FFFFFF"/>
            <w:vAlign w:val="center"/>
          </w:tcPr>
          <w:p w14:paraId="6E9DB8F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生产经营单位接受转让、冒用安全生产许可证或者使用伪造的安全生产许可证，违法所得不满</w:t>
            </w:r>
            <w:r>
              <w:rPr>
                <w:rFonts w:ascii="Times New Roman" w:hAnsi="Times New Roman"/>
                <w:sz w:val="21"/>
                <w:szCs w:val="32"/>
              </w:rPr>
              <w:t>10</w:t>
            </w:r>
            <w:r>
              <w:rPr>
                <w:rFonts w:ascii="Times New Roman" w:hAnsi="Times New Roman"/>
                <w:sz w:val="21"/>
                <w:szCs w:val="32"/>
              </w:rPr>
              <w:t>万元的。</w:t>
            </w:r>
          </w:p>
        </w:tc>
        <w:tc>
          <w:tcPr>
            <w:tcW w:w="881" w:type="pct"/>
            <w:shd w:val="clear" w:color="000000" w:fill="FFFFFF"/>
            <w:vAlign w:val="center"/>
          </w:tcPr>
          <w:p w14:paraId="33CDAF8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责令停止生产，没收违法所得，并处</w:t>
            </w:r>
            <w:r>
              <w:rPr>
                <w:rFonts w:ascii="Times New Roman" w:hAnsi="Times New Roman"/>
                <w:sz w:val="21"/>
                <w:szCs w:val="32"/>
              </w:rPr>
              <w:t>22</w:t>
            </w:r>
            <w:r>
              <w:rPr>
                <w:rFonts w:ascii="Times New Roman" w:hAnsi="Times New Roman"/>
                <w:sz w:val="21"/>
                <w:szCs w:val="32"/>
              </w:rPr>
              <w:t>万元到</w:t>
            </w:r>
            <w:r>
              <w:rPr>
                <w:rFonts w:ascii="Times New Roman" w:hAnsi="Times New Roman"/>
                <w:sz w:val="21"/>
                <w:szCs w:val="32"/>
              </w:rPr>
              <w:t>38</w:t>
            </w:r>
            <w:r>
              <w:rPr>
                <w:rFonts w:ascii="Times New Roman" w:hAnsi="Times New Roman"/>
                <w:sz w:val="21"/>
                <w:szCs w:val="32"/>
              </w:rPr>
              <w:t>万元的罚款；造成重大事故或者其他严重后果，构成犯罪的，依法追究刑事责任。</w:t>
            </w:r>
          </w:p>
        </w:tc>
        <w:tc>
          <w:tcPr>
            <w:tcW w:w="273" w:type="pct"/>
            <w:shd w:val="clear" w:color="000000" w:fill="FFFFFF"/>
            <w:vAlign w:val="center"/>
          </w:tcPr>
          <w:p w14:paraId="74D29E55" w14:textId="77777777" w:rsidR="00D52283" w:rsidRDefault="00D52283">
            <w:pPr>
              <w:spacing w:line="240" w:lineRule="exact"/>
              <w:jc w:val="left"/>
              <w:rPr>
                <w:rFonts w:ascii="Times New Roman" w:hAnsi="Times New Roman"/>
                <w:sz w:val="21"/>
                <w:szCs w:val="32"/>
              </w:rPr>
            </w:pPr>
          </w:p>
        </w:tc>
      </w:tr>
      <w:tr w:rsidR="00D52283" w14:paraId="0F029601" w14:textId="77777777">
        <w:trPr>
          <w:jc w:val="center"/>
        </w:trPr>
        <w:tc>
          <w:tcPr>
            <w:tcW w:w="219" w:type="pct"/>
            <w:vMerge/>
            <w:shd w:val="clear" w:color="auto" w:fill="auto"/>
            <w:vAlign w:val="center"/>
          </w:tcPr>
          <w:p w14:paraId="5FC94AF5" w14:textId="77777777" w:rsidR="00D52283" w:rsidRDefault="00D52283">
            <w:pPr>
              <w:spacing w:line="240" w:lineRule="exact"/>
              <w:jc w:val="center"/>
              <w:rPr>
                <w:rFonts w:ascii="Times New Roman" w:hAnsi="Times New Roman"/>
                <w:sz w:val="21"/>
                <w:szCs w:val="32"/>
              </w:rPr>
            </w:pPr>
          </w:p>
        </w:tc>
        <w:tc>
          <w:tcPr>
            <w:tcW w:w="474" w:type="pct"/>
            <w:vMerge/>
            <w:shd w:val="clear" w:color="auto" w:fill="auto"/>
            <w:vAlign w:val="center"/>
          </w:tcPr>
          <w:p w14:paraId="484D8427" w14:textId="77777777" w:rsidR="00D52283" w:rsidRDefault="00D52283">
            <w:pPr>
              <w:spacing w:line="240" w:lineRule="exact"/>
              <w:jc w:val="left"/>
              <w:rPr>
                <w:rFonts w:ascii="Times New Roman" w:hAnsi="Times New Roman"/>
                <w:sz w:val="21"/>
                <w:szCs w:val="32"/>
              </w:rPr>
            </w:pPr>
          </w:p>
        </w:tc>
        <w:tc>
          <w:tcPr>
            <w:tcW w:w="1027" w:type="pct"/>
            <w:vMerge/>
            <w:shd w:val="clear" w:color="auto" w:fill="auto"/>
            <w:vAlign w:val="center"/>
          </w:tcPr>
          <w:p w14:paraId="60D39C44" w14:textId="77777777" w:rsidR="00D52283" w:rsidRDefault="00D52283">
            <w:pPr>
              <w:spacing w:line="240" w:lineRule="exact"/>
              <w:jc w:val="left"/>
              <w:rPr>
                <w:rFonts w:ascii="Times New Roman" w:hAnsi="Times New Roman"/>
                <w:sz w:val="21"/>
                <w:szCs w:val="32"/>
              </w:rPr>
            </w:pPr>
          </w:p>
        </w:tc>
        <w:tc>
          <w:tcPr>
            <w:tcW w:w="932" w:type="pct"/>
            <w:vMerge/>
            <w:shd w:val="clear" w:color="auto" w:fill="auto"/>
            <w:vAlign w:val="center"/>
          </w:tcPr>
          <w:p w14:paraId="311EBD36" w14:textId="77777777" w:rsidR="00D52283" w:rsidRDefault="00D52283">
            <w:pPr>
              <w:spacing w:line="240" w:lineRule="exact"/>
              <w:jc w:val="left"/>
              <w:rPr>
                <w:rFonts w:ascii="Times New Roman" w:hAnsi="Times New Roman"/>
                <w:sz w:val="21"/>
                <w:szCs w:val="32"/>
              </w:rPr>
            </w:pPr>
          </w:p>
        </w:tc>
        <w:tc>
          <w:tcPr>
            <w:tcW w:w="362" w:type="pct"/>
            <w:shd w:val="clear" w:color="auto" w:fill="auto"/>
            <w:vAlign w:val="center"/>
          </w:tcPr>
          <w:p w14:paraId="034D98A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52E64F4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29" w:type="pct"/>
            <w:shd w:val="clear" w:color="000000" w:fill="FFFFFF"/>
            <w:vAlign w:val="center"/>
          </w:tcPr>
          <w:p w14:paraId="687C465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生产经营单位接受转让、冒用安全生产许可证或者使用伪造的安全生产许可证，违法所得</w:t>
            </w:r>
            <w:r>
              <w:rPr>
                <w:rFonts w:ascii="Times New Roman" w:hAnsi="Times New Roman"/>
                <w:sz w:val="21"/>
                <w:szCs w:val="32"/>
              </w:rPr>
              <w:t>10</w:t>
            </w:r>
            <w:r>
              <w:rPr>
                <w:rFonts w:ascii="Times New Roman" w:hAnsi="Times New Roman"/>
                <w:sz w:val="21"/>
                <w:szCs w:val="32"/>
              </w:rPr>
              <w:t>万元以上的。</w:t>
            </w:r>
          </w:p>
        </w:tc>
        <w:tc>
          <w:tcPr>
            <w:tcW w:w="881" w:type="pct"/>
            <w:shd w:val="clear" w:color="000000" w:fill="FFFFFF"/>
            <w:vAlign w:val="center"/>
          </w:tcPr>
          <w:p w14:paraId="02A43A0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责令停止生产，没收违法所得，并处</w:t>
            </w:r>
            <w:r>
              <w:rPr>
                <w:rFonts w:ascii="Times New Roman" w:hAnsi="Times New Roman"/>
                <w:sz w:val="21"/>
                <w:szCs w:val="32"/>
              </w:rPr>
              <w:t>38</w:t>
            </w:r>
            <w:r>
              <w:rPr>
                <w:rFonts w:ascii="Times New Roman" w:hAnsi="Times New Roman"/>
                <w:sz w:val="21"/>
                <w:szCs w:val="32"/>
              </w:rPr>
              <w:t>万元以上</w:t>
            </w:r>
            <w:r>
              <w:rPr>
                <w:rFonts w:ascii="Times New Roman" w:hAnsi="Times New Roman"/>
                <w:sz w:val="21"/>
                <w:szCs w:val="32"/>
              </w:rPr>
              <w:t>50</w:t>
            </w:r>
            <w:r>
              <w:rPr>
                <w:rFonts w:ascii="Times New Roman" w:hAnsi="Times New Roman"/>
                <w:sz w:val="21"/>
                <w:szCs w:val="32"/>
              </w:rPr>
              <w:t>万元以下的罚款；造成重大事故或者其他严重后果，构成犯罪的，依法追究刑事责任。</w:t>
            </w:r>
          </w:p>
        </w:tc>
        <w:tc>
          <w:tcPr>
            <w:tcW w:w="273" w:type="pct"/>
            <w:shd w:val="clear" w:color="000000" w:fill="FFFFFF"/>
            <w:vAlign w:val="center"/>
          </w:tcPr>
          <w:p w14:paraId="7152C2A8" w14:textId="77777777" w:rsidR="00D52283" w:rsidRDefault="00D52283">
            <w:pPr>
              <w:spacing w:line="240" w:lineRule="exact"/>
              <w:jc w:val="left"/>
              <w:rPr>
                <w:rFonts w:ascii="Times New Roman" w:hAnsi="Times New Roman"/>
                <w:sz w:val="21"/>
                <w:szCs w:val="32"/>
              </w:rPr>
            </w:pPr>
          </w:p>
        </w:tc>
      </w:tr>
    </w:tbl>
    <w:p w14:paraId="71416F37" w14:textId="77777777" w:rsidR="00D52283" w:rsidRDefault="00D52283">
      <w:pPr>
        <w:pStyle w:val="a0"/>
        <w:adjustRightInd w:val="0"/>
        <w:spacing w:line="240" w:lineRule="auto"/>
        <w:jc w:val="center"/>
        <w:rPr>
          <w:rFonts w:ascii="Times New Roman" w:hAnsi="Times New Roman"/>
          <w:color w:val="000000"/>
        </w:rPr>
      </w:pPr>
    </w:p>
    <w:p w14:paraId="76547C6D" w14:textId="77777777" w:rsidR="00D52283" w:rsidRDefault="00000000">
      <w:pPr>
        <w:pStyle w:val="a0"/>
        <w:adjustRightInd w:val="0"/>
        <w:spacing w:line="240" w:lineRule="auto"/>
        <w:rPr>
          <w:rFonts w:ascii="Times New Roman" w:hAnsi="Times New Roman"/>
        </w:rPr>
        <w:sectPr w:rsidR="00D52283">
          <w:headerReference w:type="default" r:id="rId11"/>
          <w:footerReference w:type="even" r:id="rId12"/>
          <w:footerReference w:type="default" r:id="rId13"/>
          <w:pgSz w:w="16838" w:h="11906" w:orient="landscape"/>
          <w:pgMar w:top="1361" w:right="1871" w:bottom="1361" w:left="1814" w:header="397" w:footer="851" w:gutter="0"/>
          <w:pgNumType w:fmt="numberInDash"/>
          <w:cols w:space="0"/>
          <w:docGrid w:type="linesAndChars" w:linePitch="435"/>
        </w:sectPr>
      </w:pPr>
      <w:r>
        <w:rPr>
          <w:rFonts w:ascii="Times New Roman" w:hAnsi="Times New Roman"/>
        </w:rPr>
        <w:br w:type="page"/>
      </w:r>
    </w:p>
    <w:p w14:paraId="22364DB9" w14:textId="77777777" w:rsidR="00D52283" w:rsidRDefault="00000000">
      <w:pPr>
        <w:pStyle w:val="2"/>
        <w:rPr>
          <w:rFonts w:ascii="Times New Roman" w:hAnsi="Times New Roman"/>
        </w:rPr>
      </w:pPr>
      <w:bookmarkStart w:id="19" w:name="_Toc2044722913_WPSOffice_Level2"/>
      <w:bookmarkStart w:id="20" w:name="_Toc138755771"/>
      <w:r>
        <w:rPr>
          <w:rFonts w:ascii="Times New Roman" w:hAnsi="Times New Roman"/>
        </w:rPr>
        <w:lastRenderedPageBreak/>
        <w:t>第二节</w:t>
      </w:r>
      <w:r>
        <w:rPr>
          <w:rFonts w:ascii="Times New Roman" w:hAnsi="Times New Roman"/>
        </w:rPr>
        <w:t xml:space="preserve"> </w:t>
      </w:r>
      <w:r>
        <w:rPr>
          <w:rFonts w:ascii="Times New Roman" w:hAnsi="Times New Roman"/>
        </w:rPr>
        <w:t>危险化学品板块（</w:t>
      </w:r>
      <w:r>
        <w:rPr>
          <w:rFonts w:ascii="Times New Roman" w:hAnsi="Times New Roman"/>
        </w:rPr>
        <w:t>65</w:t>
      </w:r>
      <w:r>
        <w:rPr>
          <w:rFonts w:ascii="Times New Roman" w:hAnsi="Times New Roman"/>
        </w:rPr>
        <w:t>项）</w:t>
      </w:r>
      <w:bookmarkEnd w:id="19"/>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532"/>
        <w:gridCol w:w="1117"/>
        <w:gridCol w:w="3022"/>
        <w:gridCol w:w="3059"/>
        <w:gridCol w:w="915"/>
        <w:gridCol w:w="2022"/>
        <w:gridCol w:w="1979"/>
        <w:gridCol w:w="621"/>
      </w:tblGrid>
      <w:tr w:rsidR="00D52283" w14:paraId="6D8FA429" w14:textId="77777777">
        <w:trPr>
          <w:tblHeader/>
        </w:trPr>
        <w:tc>
          <w:tcPr>
            <w:tcW w:w="200" w:type="pct"/>
            <w:shd w:val="clear" w:color="auto" w:fill="auto"/>
            <w:vAlign w:val="center"/>
          </w:tcPr>
          <w:p w14:paraId="185069E2" w14:textId="77777777" w:rsidR="00D52283" w:rsidRDefault="00000000">
            <w:pPr>
              <w:adjustRightInd w:val="0"/>
              <w:snapToGrid w:val="0"/>
              <w:spacing w:line="240" w:lineRule="exact"/>
              <w:jc w:val="center"/>
              <w:rPr>
                <w:rFonts w:ascii="Times New Roman" w:eastAsia="方正黑体_GBK" w:hAnsi="Times New Roman"/>
                <w:sz w:val="21"/>
                <w:szCs w:val="32"/>
              </w:rPr>
            </w:pPr>
            <w:r>
              <w:rPr>
                <w:rFonts w:ascii="Times New Roman" w:eastAsia="方正黑体_GBK" w:hAnsi="Times New Roman"/>
                <w:sz w:val="21"/>
                <w:szCs w:val="32"/>
              </w:rPr>
              <w:t>序号</w:t>
            </w:r>
          </w:p>
        </w:tc>
        <w:tc>
          <w:tcPr>
            <w:tcW w:w="421" w:type="pct"/>
            <w:shd w:val="clear" w:color="auto" w:fill="auto"/>
            <w:vAlign w:val="center"/>
          </w:tcPr>
          <w:p w14:paraId="5FFAB501" w14:textId="77777777" w:rsidR="00D52283" w:rsidRDefault="00000000">
            <w:pPr>
              <w:adjustRightInd w:val="0"/>
              <w:snapToGrid w:val="0"/>
              <w:spacing w:line="240" w:lineRule="exact"/>
              <w:jc w:val="center"/>
              <w:rPr>
                <w:rFonts w:ascii="Times New Roman" w:eastAsia="方正黑体_GBK" w:hAnsi="Times New Roman"/>
                <w:sz w:val="21"/>
                <w:szCs w:val="32"/>
              </w:rPr>
            </w:pPr>
            <w:r>
              <w:rPr>
                <w:rFonts w:ascii="Times New Roman" w:eastAsia="方正黑体_GBK" w:hAnsi="Times New Roman"/>
                <w:sz w:val="21"/>
                <w:szCs w:val="32"/>
              </w:rPr>
              <w:t>违法行为</w:t>
            </w:r>
          </w:p>
        </w:tc>
        <w:tc>
          <w:tcPr>
            <w:tcW w:w="1138" w:type="pct"/>
            <w:shd w:val="clear" w:color="auto" w:fill="auto"/>
            <w:vAlign w:val="center"/>
          </w:tcPr>
          <w:p w14:paraId="2FFEC028" w14:textId="77777777" w:rsidR="00D52283" w:rsidRDefault="00000000">
            <w:pPr>
              <w:adjustRightInd w:val="0"/>
              <w:snapToGrid w:val="0"/>
              <w:spacing w:line="240" w:lineRule="exact"/>
              <w:jc w:val="center"/>
              <w:rPr>
                <w:rFonts w:ascii="Times New Roman" w:eastAsia="方正黑体_GBK" w:hAnsi="Times New Roman"/>
                <w:sz w:val="21"/>
                <w:szCs w:val="32"/>
              </w:rPr>
            </w:pPr>
            <w:r>
              <w:rPr>
                <w:rFonts w:ascii="Times New Roman" w:eastAsia="方正黑体_GBK" w:hAnsi="Times New Roman"/>
                <w:sz w:val="21"/>
                <w:szCs w:val="32"/>
              </w:rPr>
              <w:t>法定依据</w:t>
            </w:r>
          </w:p>
        </w:tc>
        <w:tc>
          <w:tcPr>
            <w:tcW w:w="1152" w:type="pct"/>
            <w:shd w:val="clear" w:color="auto" w:fill="auto"/>
            <w:vAlign w:val="center"/>
          </w:tcPr>
          <w:p w14:paraId="5B1E7B5F" w14:textId="77777777" w:rsidR="00D52283" w:rsidRDefault="00000000">
            <w:pPr>
              <w:adjustRightInd w:val="0"/>
              <w:snapToGrid w:val="0"/>
              <w:spacing w:line="240" w:lineRule="exact"/>
              <w:jc w:val="center"/>
              <w:rPr>
                <w:rFonts w:ascii="Times New Roman" w:eastAsia="方正黑体_GBK" w:hAnsi="Times New Roman"/>
                <w:sz w:val="21"/>
                <w:szCs w:val="32"/>
              </w:rPr>
            </w:pPr>
            <w:r>
              <w:rPr>
                <w:rFonts w:ascii="Times New Roman" w:eastAsia="方正黑体_GBK" w:hAnsi="Times New Roman"/>
                <w:sz w:val="21"/>
                <w:szCs w:val="32"/>
              </w:rPr>
              <w:t>处罚依据</w:t>
            </w:r>
          </w:p>
        </w:tc>
        <w:tc>
          <w:tcPr>
            <w:tcW w:w="345" w:type="pct"/>
            <w:shd w:val="clear" w:color="auto" w:fill="auto"/>
            <w:vAlign w:val="center"/>
          </w:tcPr>
          <w:p w14:paraId="3B6FD83C" w14:textId="77777777" w:rsidR="00D52283" w:rsidRDefault="00000000">
            <w:pPr>
              <w:adjustRightInd w:val="0"/>
              <w:snapToGrid w:val="0"/>
              <w:spacing w:line="240" w:lineRule="exact"/>
              <w:jc w:val="center"/>
              <w:rPr>
                <w:rFonts w:ascii="Times New Roman" w:eastAsia="方正黑体_GBK" w:hAnsi="Times New Roman"/>
                <w:sz w:val="21"/>
                <w:szCs w:val="32"/>
              </w:rPr>
            </w:pPr>
            <w:r>
              <w:rPr>
                <w:rFonts w:ascii="Times New Roman" w:eastAsia="方正黑体_GBK" w:hAnsi="Times New Roman"/>
                <w:sz w:val="21"/>
                <w:szCs w:val="32"/>
              </w:rPr>
              <w:t>裁量档次</w:t>
            </w:r>
          </w:p>
        </w:tc>
        <w:tc>
          <w:tcPr>
            <w:tcW w:w="761" w:type="pct"/>
            <w:shd w:val="clear" w:color="000000" w:fill="FFFFFF"/>
            <w:vAlign w:val="center"/>
          </w:tcPr>
          <w:p w14:paraId="4CC73EC7" w14:textId="77777777" w:rsidR="00D52283" w:rsidRDefault="00000000">
            <w:pPr>
              <w:adjustRightInd w:val="0"/>
              <w:snapToGrid w:val="0"/>
              <w:spacing w:line="240" w:lineRule="exact"/>
              <w:jc w:val="center"/>
              <w:rPr>
                <w:rFonts w:ascii="Times New Roman" w:eastAsia="方正黑体_GBK" w:hAnsi="Times New Roman"/>
                <w:sz w:val="21"/>
                <w:szCs w:val="32"/>
              </w:rPr>
            </w:pPr>
            <w:r>
              <w:rPr>
                <w:rFonts w:ascii="Times New Roman" w:eastAsia="方正黑体_GBK" w:hAnsi="Times New Roman"/>
                <w:sz w:val="21"/>
                <w:szCs w:val="32"/>
              </w:rPr>
              <w:t>适用条件</w:t>
            </w:r>
          </w:p>
        </w:tc>
        <w:tc>
          <w:tcPr>
            <w:tcW w:w="745" w:type="pct"/>
            <w:shd w:val="clear" w:color="000000" w:fill="FFFFFF"/>
            <w:vAlign w:val="center"/>
          </w:tcPr>
          <w:p w14:paraId="12C02EFD" w14:textId="77777777" w:rsidR="00D52283" w:rsidRDefault="00000000">
            <w:pPr>
              <w:adjustRightInd w:val="0"/>
              <w:snapToGrid w:val="0"/>
              <w:spacing w:line="240" w:lineRule="exact"/>
              <w:jc w:val="center"/>
              <w:rPr>
                <w:rFonts w:ascii="Times New Roman" w:eastAsia="方正黑体_GBK" w:hAnsi="Times New Roman"/>
                <w:sz w:val="21"/>
                <w:szCs w:val="32"/>
              </w:rPr>
            </w:pPr>
            <w:r>
              <w:rPr>
                <w:rFonts w:ascii="Times New Roman" w:eastAsia="方正黑体_GBK" w:hAnsi="Times New Roman"/>
                <w:sz w:val="21"/>
                <w:szCs w:val="32"/>
              </w:rPr>
              <w:t>具体标准</w:t>
            </w:r>
          </w:p>
        </w:tc>
        <w:tc>
          <w:tcPr>
            <w:tcW w:w="234" w:type="pct"/>
            <w:shd w:val="clear" w:color="000000" w:fill="FFFFFF"/>
            <w:vAlign w:val="center"/>
          </w:tcPr>
          <w:p w14:paraId="71D75974" w14:textId="77777777" w:rsidR="00D52283" w:rsidRDefault="00000000">
            <w:pPr>
              <w:adjustRightInd w:val="0"/>
              <w:snapToGrid w:val="0"/>
              <w:spacing w:line="240" w:lineRule="exact"/>
              <w:jc w:val="center"/>
              <w:rPr>
                <w:rFonts w:ascii="Times New Roman" w:eastAsia="方正黑体_GBK" w:hAnsi="Times New Roman"/>
                <w:sz w:val="21"/>
                <w:szCs w:val="32"/>
              </w:rPr>
            </w:pPr>
            <w:r>
              <w:rPr>
                <w:rFonts w:ascii="Times New Roman" w:eastAsia="方正黑体_GBK" w:hAnsi="Times New Roman"/>
                <w:sz w:val="21"/>
                <w:szCs w:val="32"/>
              </w:rPr>
              <w:t>备注</w:t>
            </w:r>
          </w:p>
        </w:tc>
      </w:tr>
      <w:tr w:rsidR="00D52283" w14:paraId="64C3676A" w14:textId="77777777">
        <w:trPr>
          <w:trHeight w:val="2297"/>
        </w:trPr>
        <w:tc>
          <w:tcPr>
            <w:tcW w:w="200" w:type="pct"/>
            <w:vMerge w:val="restart"/>
            <w:tcBorders>
              <w:top w:val="single" w:sz="4" w:space="0" w:color="auto"/>
              <w:left w:val="single" w:sz="4" w:space="0" w:color="auto"/>
              <w:right w:val="single" w:sz="4" w:space="0" w:color="auto"/>
            </w:tcBorders>
            <w:shd w:val="clear" w:color="auto" w:fill="auto"/>
            <w:vAlign w:val="center"/>
          </w:tcPr>
          <w:p w14:paraId="3A999DD3"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1</w:t>
            </w:r>
          </w:p>
        </w:tc>
        <w:tc>
          <w:tcPr>
            <w:tcW w:w="421" w:type="pct"/>
            <w:vMerge w:val="restart"/>
            <w:tcBorders>
              <w:top w:val="single" w:sz="4" w:space="0" w:color="auto"/>
              <w:left w:val="single" w:sz="4" w:space="0" w:color="auto"/>
              <w:right w:val="single" w:sz="4" w:space="0" w:color="auto"/>
            </w:tcBorders>
            <w:shd w:val="clear" w:color="auto" w:fill="auto"/>
            <w:vAlign w:val="center"/>
          </w:tcPr>
          <w:p w14:paraId="324874E8"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伪造、变造或者出租、出借、转让危险化学品安全生产许可证，或者使用伪造、变造的危险化学品安全生产许可证</w:t>
            </w:r>
          </w:p>
        </w:tc>
        <w:tc>
          <w:tcPr>
            <w:tcW w:w="1138" w:type="pct"/>
            <w:vMerge w:val="restart"/>
            <w:tcBorders>
              <w:top w:val="single" w:sz="4" w:space="0" w:color="auto"/>
              <w:left w:val="single" w:sz="4" w:space="0" w:color="auto"/>
              <w:right w:val="single" w:sz="4" w:space="0" w:color="auto"/>
            </w:tcBorders>
            <w:shd w:val="clear" w:color="auto" w:fill="auto"/>
            <w:vAlign w:val="center"/>
          </w:tcPr>
          <w:p w14:paraId="20B9A62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《安全生产许可证条例》第十三条：企业不得转让、冒用安全生产许可证或者使用伪造的安全生产许可证。</w:t>
            </w:r>
          </w:p>
        </w:tc>
        <w:tc>
          <w:tcPr>
            <w:tcW w:w="1152" w:type="pct"/>
            <w:vMerge w:val="restart"/>
            <w:tcBorders>
              <w:top w:val="single" w:sz="4" w:space="0" w:color="auto"/>
              <w:left w:val="single" w:sz="4" w:space="0" w:color="auto"/>
              <w:right w:val="single" w:sz="4" w:space="0" w:color="auto"/>
            </w:tcBorders>
            <w:shd w:val="clear" w:color="auto" w:fill="auto"/>
            <w:vAlign w:val="center"/>
          </w:tcPr>
          <w:p w14:paraId="0D28C12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1.</w:t>
            </w:r>
            <w:r>
              <w:rPr>
                <w:rFonts w:ascii="Times New Roman" w:hAnsi="Times New Roman"/>
                <w:sz w:val="21"/>
                <w:szCs w:val="32"/>
              </w:rPr>
              <w:t>《安全生产许可证条例》第二十一条：违反本条例规定，转让安全生产许可证的，没收违法所得，处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50</w:t>
            </w:r>
            <w:r>
              <w:rPr>
                <w:rFonts w:ascii="Times New Roman" w:hAnsi="Times New Roman"/>
                <w:sz w:val="21"/>
                <w:szCs w:val="32"/>
              </w:rPr>
              <w:t>万元以下的罚款，并吊销其安全生产许可证；构成犯罪的，依法追究刑事责任；接受转让的，依照本条例第十九条的规定处罚。</w:t>
            </w:r>
          </w:p>
          <w:p w14:paraId="6F8790FE"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冒用安全生产许可证或者使用伪造的安全生产许可证的，依照本条例第十九条的规定处罚。</w:t>
            </w:r>
          </w:p>
          <w:p w14:paraId="3ED2629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第十九条：违反本条例规定，未取得安全生产许可证擅自进行生产的，责令停止生产，没收违法所得，并处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50</w:t>
            </w:r>
            <w:r>
              <w:rPr>
                <w:rFonts w:ascii="Times New Roman" w:hAnsi="Times New Roman"/>
                <w:sz w:val="21"/>
                <w:szCs w:val="32"/>
              </w:rPr>
              <w:t>万元以下的罚款；造成重大事故或者其他严重后果，构成犯罪的，依法追究刑事责任。</w:t>
            </w:r>
          </w:p>
          <w:p w14:paraId="281C767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2.</w:t>
            </w:r>
            <w:r>
              <w:rPr>
                <w:rFonts w:ascii="Times New Roman" w:hAnsi="Times New Roman"/>
                <w:sz w:val="21"/>
                <w:szCs w:val="32"/>
              </w:rPr>
              <w:t>《危险化学品安全管理条例》第九十三条第一款：伪造、变造或者出租、出借、转让危险化学品安全生产许可证、工业产品生产许可证，或者使用伪造、变造的危险化学品安全生产许可证、工业产品生产许可证的，分别依照《安全生产许可证条例》、《中华人民共和国工业产品生产许可证管理条例》的规定处罚。</w:t>
            </w:r>
          </w:p>
        </w:tc>
        <w:tc>
          <w:tcPr>
            <w:tcW w:w="345" w:type="pct"/>
            <w:tcBorders>
              <w:top w:val="single" w:sz="4" w:space="0" w:color="auto"/>
              <w:left w:val="single" w:sz="4" w:space="0" w:color="auto"/>
              <w:right w:val="single" w:sz="4" w:space="0" w:color="auto"/>
            </w:tcBorders>
            <w:shd w:val="clear" w:color="auto" w:fill="auto"/>
            <w:vAlign w:val="center"/>
          </w:tcPr>
          <w:p w14:paraId="66F8D378"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72D59D8C"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080A06D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伪造、变造或者出租、出借、转让危险化学品安全生产许可证，或者使用伪造、变造的危险化学品安全生产许可证，没有违法所得的。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03B506B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责令停止生产，并处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22</w:t>
            </w:r>
            <w:r>
              <w:rPr>
                <w:rFonts w:ascii="Times New Roman" w:hAnsi="Times New Roman"/>
                <w:sz w:val="21"/>
                <w:szCs w:val="32"/>
              </w:rPr>
              <w:t>万元以下的罚款，并吊销其安全生产许可证；造成重大事故或者其他严重后果，构成犯罪的，依法追究刑事责任。</w:t>
            </w:r>
          </w:p>
        </w:tc>
        <w:tc>
          <w:tcPr>
            <w:tcW w:w="234" w:type="pct"/>
            <w:tcBorders>
              <w:top w:val="single" w:sz="4" w:space="0" w:color="auto"/>
              <w:left w:val="single" w:sz="4" w:space="0" w:color="auto"/>
              <w:right w:val="single" w:sz="4" w:space="0" w:color="auto"/>
            </w:tcBorders>
            <w:shd w:val="clear" w:color="000000" w:fill="FFFFFF"/>
            <w:vAlign w:val="center"/>
          </w:tcPr>
          <w:p w14:paraId="52CEDB64" w14:textId="77777777" w:rsidR="00D52283" w:rsidRDefault="00D52283">
            <w:pPr>
              <w:adjustRightInd w:val="0"/>
              <w:snapToGrid w:val="0"/>
              <w:spacing w:line="240" w:lineRule="exact"/>
              <w:jc w:val="left"/>
              <w:rPr>
                <w:rFonts w:ascii="Times New Roman" w:hAnsi="Times New Roman"/>
                <w:sz w:val="21"/>
                <w:szCs w:val="32"/>
              </w:rPr>
            </w:pPr>
          </w:p>
        </w:tc>
      </w:tr>
      <w:tr w:rsidR="00D52283" w14:paraId="0685891F" w14:textId="77777777">
        <w:trPr>
          <w:trHeight w:val="2420"/>
        </w:trPr>
        <w:tc>
          <w:tcPr>
            <w:tcW w:w="200" w:type="pct"/>
            <w:vMerge/>
            <w:tcBorders>
              <w:left w:val="single" w:sz="4" w:space="0" w:color="auto"/>
              <w:right w:val="single" w:sz="4" w:space="0" w:color="auto"/>
            </w:tcBorders>
            <w:shd w:val="clear" w:color="auto" w:fill="auto"/>
            <w:vAlign w:val="center"/>
          </w:tcPr>
          <w:p w14:paraId="3763306A" w14:textId="77777777" w:rsidR="00D52283" w:rsidRDefault="00D52283">
            <w:pPr>
              <w:adjustRightInd w:val="0"/>
              <w:snapToGrid w:val="0"/>
              <w:spacing w:line="240" w:lineRule="exact"/>
              <w:jc w:val="center"/>
              <w:rPr>
                <w:rFonts w:ascii="Times New Roman" w:hAnsi="Times New Roman"/>
                <w:sz w:val="21"/>
                <w:szCs w:val="32"/>
              </w:rPr>
            </w:pPr>
          </w:p>
        </w:tc>
        <w:tc>
          <w:tcPr>
            <w:tcW w:w="421" w:type="pct"/>
            <w:vMerge/>
            <w:tcBorders>
              <w:left w:val="single" w:sz="4" w:space="0" w:color="auto"/>
              <w:right w:val="single" w:sz="4" w:space="0" w:color="auto"/>
            </w:tcBorders>
            <w:shd w:val="clear" w:color="auto" w:fill="auto"/>
            <w:vAlign w:val="center"/>
          </w:tcPr>
          <w:p w14:paraId="7345235A"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tcBorders>
              <w:left w:val="single" w:sz="4" w:space="0" w:color="auto"/>
              <w:right w:val="single" w:sz="4" w:space="0" w:color="auto"/>
            </w:tcBorders>
            <w:shd w:val="clear" w:color="auto" w:fill="auto"/>
            <w:vAlign w:val="center"/>
          </w:tcPr>
          <w:p w14:paraId="3E6A3386"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tcBorders>
              <w:left w:val="single" w:sz="4" w:space="0" w:color="auto"/>
              <w:right w:val="single" w:sz="4" w:space="0" w:color="auto"/>
            </w:tcBorders>
            <w:shd w:val="clear" w:color="auto" w:fill="auto"/>
            <w:vAlign w:val="center"/>
          </w:tcPr>
          <w:p w14:paraId="0B477107" w14:textId="77777777" w:rsidR="00D52283" w:rsidRDefault="00D52283">
            <w:pPr>
              <w:adjustRightInd w:val="0"/>
              <w:snapToGrid w:val="0"/>
              <w:spacing w:line="240" w:lineRule="exact"/>
              <w:jc w:val="left"/>
              <w:rPr>
                <w:rFonts w:ascii="Times New Roman" w:hAnsi="Times New Roman"/>
                <w:sz w:val="21"/>
                <w:szCs w:val="32"/>
              </w:rPr>
            </w:pPr>
          </w:p>
        </w:tc>
        <w:tc>
          <w:tcPr>
            <w:tcW w:w="345" w:type="pct"/>
            <w:tcBorders>
              <w:left w:val="single" w:sz="4" w:space="0" w:color="auto"/>
              <w:right w:val="single" w:sz="4" w:space="0" w:color="auto"/>
            </w:tcBorders>
            <w:shd w:val="clear" w:color="auto" w:fill="auto"/>
            <w:vAlign w:val="center"/>
          </w:tcPr>
          <w:p w14:paraId="4EC7C8BF"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616D31DC"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351EA308"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伪造、变造或者出租、出借、转让危险化学品安全生产许可证，或者使用伪造、变造的危险化学品安全生产许可证，违法所得不满</w:t>
            </w:r>
            <w:r>
              <w:rPr>
                <w:rFonts w:ascii="Times New Roman" w:hAnsi="Times New Roman"/>
                <w:sz w:val="21"/>
                <w:szCs w:val="32"/>
              </w:rPr>
              <w:t>10</w:t>
            </w:r>
            <w:r>
              <w:rPr>
                <w:rFonts w:ascii="Times New Roman" w:hAnsi="Times New Roman"/>
                <w:sz w:val="21"/>
                <w:szCs w:val="32"/>
              </w:rPr>
              <w:t>万元的。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7361492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责令停止生产，没收违法所得，并处</w:t>
            </w:r>
            <w:r>
              <w:rPr>
                <w:rFonts w:ascii="Times New Roman" w:hAnsi="Times New Roman"/>
                <w:sz w:val="21"/>
                <w:szCs w:val="32"/>
              </w:rPr>
              <w:t>22</w:t>
            </w:r>
            <w:r>
              <w:rPr>
                <w:rFonts w:ascii="Times New Roman" w:hAnsi="Times New Roman"/>
                <w:sz w:val="21"/>
                <w:szCs w:val="32"/>
              </w:rPr>
              <w:t>万元到</w:t>
            </w:r>
            <w:r>
              <w:rPr>
                <w:rFonts w:ascii="Times New Roman" w:hAnsi="Times New Roman"/>
                <w:sz w:val="21"/>
                <w:szCs w:val="32"/>
              </w:rPr>
              <w:t>38</w:t>
            </w:r>
            <w:r>
              <w:rPr>
                <w:rFonts w:ascii="Times New Roman" w:hAnsi="Times New Roman"/>
                <w:sz w:val="21"/>
                <w:szCs w:val="32"/>
              </w:rPr>
              <w:t>万元的罚款，并吊销其安全生产许可证；造成重大事故或者其他严重后果，构成犯罪的，依法追究刑事责任。</w:t>
            </w:r>
          </w:p>
        </w:tc>
        <w:tc>
          <w:tcPr>
            <w:tcW w:w="234" w:type="pct"/>
            <w:tcBorders>
              <w:left w:val="single" w:sz="4" w:space="0" w:color="auto"/>
              <w:right w:val="single" w:sz="4" w:space="0" w:color="auto"/>
            </w:tcBorders>
            <w:shd w:val="clear" w:color="000000" w:fill="FFFFFF"/>
            <w:vAlign w:val="center"/>
          </w:tcPr>
          <w:p w14:paraId="763FBEBE" w14:textId="77777777" w:rsidR="00D52283" w:rsidRDefault="00D52283">
            <w:pPr>
              <w:adjustRightInd w:val="0"/>
              <w:snapToGrid w:val="0"/>
              <w:spacing w:line="240" w:lineRule="exact"/>
              <w:jc w:val="left"/>
              <w:rPr>
                <w:rFonts w:ascii="Times New Roman" w:hAnsi="Times New Roman"/>
                <w:sz w:val="21"/>
                <w:szCs w:val="32"/>
              </w:rPr>
            </w:pPr>
          </w:p>
        </w:tc>
      </w:tr>
      <w:tr w:rsidR="00D52283" w14:paraId="5F693BF9" w14:textId="77777777">
        <w:tc>
          <w:tcPr>
            <w:tcW w:w="200" w:type="pct"/>
            <w:vMerge/>
            <w:tcBorders>
              <w:left w:val="single" w:sz="4" w:space="0" w:color="auto"/>
              <w:right w:val="single" w:sz="4" w:space="0" w:color="auto"/>
            </w:tcBorders>
            <w:shd w:val="clear" w:color="auto" w:fill="auto"/>
            <w:vAlign w:val="center"/>
          </w:tcPr>
          <w:p w14:paraId="4BEA14BF" w14:textId="77777777" w:rsidR="00D52283" w:rsidRDefault="00D52283">
            <w:pPr>
              <w:adjustRightInd w:val="0"/>
              <w:snapToGrid w:val="0"/>
              <w:spacing w:line="240" w:lineRule="exact"/>
              <w:jc w:val="center"/>
              <w:rPr>
                <w:rFonts w:ascii="Times New Roman" w:hAnsi="Times New Roman"/>
                <w:sz w:val="21"/>
                <w:szCs w:val="32"/>
              </w:rPr>
            </w:pPr>
          </w:p>
        </w:tc>
        <w:tc>
          <w:tcPr>
            <w:tcW w:w="421" w:type="pct"/>
            <w:vMerge/>
            <w:tcBorders>
              <w:left w:val="single" w:sz="4" w:space="0" w:color="auto"/>
              <w:right w:val="single" w:sz="4" w:space="0" w:color="auto"/>
            </w:tcBorders>
            <w:shd w:val="clear" w:color="auto" w:fill="auto"/>
            <w:vAlign w:val="center"/>
          </w:tcPr>
          <w:p w14:paraId="6E2ABCD9"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tcBorders>
              <w:left w:val="single" w:sz="4" w:space="0" w:color="auto"/>
              <w:right w:val="single" w:sz="4" w:space="0" w:color="auto"/>
            </w:tcBorders>
            <w:shd w:val="clear" w:color="auto" w:fill="auto"/>
            <w:vAlign w:val="center"/>
          </w:tcPr>
          <w:p w14:paraId="789BCC63"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tcBorders>
              <w:left w:val="single" w:sz="4" w:space="0" w:color="auto"/>
              <w:right w:val="single" w:sz="4" w:space="0" w:color="auto"/>
            </w:tcBorders>
            <w:shd w:val="clear" w:color="auto" w:fill="auto"/>
            <w:vAlign w:val="center"/>
          </w:tcPr>
          <w:p w14:paraId="0BFCE00A" w14:textId="77777777" w:rsidR="00D52283" w:rsidRDefault="00D52283">
            <w:pPr>
              <w:adjustRightInd w:val="0"/>
              <w:snapToGrid w:val="0"/>
              <w:spacing w:line="240" w:lineRule="exact"/>
              <w:jc w:val="left"/>
              <w:rPr>
                <w:rFonts w:ascii="Times New Roman" w:hAnsi="Times New Roman"/>
                <w:sz w:val="21"/>
                <w:szCs w:val="32"/>
              </w:rPr>
            </w:pPr>
          </w:p>
        </w:tc>
        <w:tc>
          <w:tcPr>
            <w:tcW w:w="345" w:type="pct"/>
            <w:tcBorders>
              <w:left w:val="single" w:sz="4" w:space="0" w:color="auto"/>
              <w:right w:val="single" w:sz="4" w:space="0" w:color="auto"/>
            </w:tcBorders>
            <w:shd w:val="clear" w:color="auto" w:fill="auto"/>
            <w:vAlign w:val="center"/>
          </w:tcPr>
          <w:p w14:paraId="7F2B8CA9"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44C035F7"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1CE3274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伪造、变造或者出租、出借、转让危险化学品安全生产许可证，或者使用伪造、变造的危险化学品安全生产许可证，违法所得</w:t>
            </w:r>
            <w:r>
              <w:rPr>
                <w:rFonts w:ascii="Times New Roman" w:hAnsi="Times New Roman"/>
                <w:sz w:val="21"/>
                <w:szCs w:val="32"/>
              </w:rPr>
              <w:t>10</w:t>
            </w:r>
            <w:r>
              <w:rPr>
                <w:rFonts w:ascii="Times New Roman" w:hAnsi="Times New Roman"/>
                <w:sz w:val="21"/>
                <w:szCs w:val="32"/>
              </w:rPr>
              <w:t>万元以上的。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516609B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责令停止生产，没收违法所得，并处</w:t>
            </w:r>
            <w:r>
              <w:rPr>
                <w:rFonts w:ascii="Times New Roman" w:hAnsi="Times New Roman"/>
                <w:sz w:val="21"/>
                <w:szCs w:val="32"/>
              </w:rPr>
              <w:t>38</w:t>
            </w:r>
            <w:r>
              <w:rPr>
                <w:rFonts w:ascii="Times New Roman" w:hAnsi="Times New Roman"/>
                <w:sz w:val="21"/>
                <w:szCs w:val="32"/>
              </w:rPr>
              <w:t>万元以上</w:t>
            </w:r>
            <w:r>
              <w:rPr>
                <w:rFonts w:ascii="Times New Roman" w:hAnsi="Times New Roman"/>
                <w:sz w:val="21"/>
                <w:szCs w:val="32"/>
              </w:rPr>
              <w:t>50</w:t>
            </w:r>
            <w:r>
              <w:rPr>
                <w:rFonts w:ascii="Times New Roman" w:hAnsi="Times New Roman"/>
                <w:sz w:val="21"/>
                <w:szCs w:val="32"/>
              </w:rPr>
              <w:t>万元以下的罚款，并吊销其安全生产许可证；造成重大事故或者其他严重后果，构成犯罪的，依法追究刑事责任。</w:t>
            </w:r>
          </w:p>
        </w:tc>
        <w:tc>
          <w:tcPr>
            <w:tcW w:w="234" w:type="pct"/>
            <w:tcBorders>
              <w:left w:val="single" w:sz="4" w:space="0" w:color="auto"/>
              <w:right w:val="single" w:sz="4" w:space="0" w:color="auto"/>
            </w:tcBorders>
            <w:shd w:val="clear" w:color="000000" w:fill="FFFFFF"/>
            <w:vAlign w:val="center"/>
          </w:tcPr>
          <w:p w14:paraId="528F52D3" w14:textId="77777777" w:rsidR="00D52283" w:rsidRDefault="00D52283">
            <w:pPr>
              <w:adjustRightInd w:val="0"/>
              <w:snapToGrid w:val="0"/>
              <w:spacing w:line="240" w:lineRule="exact"/>
              <w:jc w:val="left"/>
              <w:rPr>
                <w:rFonts w:ascii="Times New Roman" w:hAnsi="Times New Roman"/>
                <w:sz w:val="21"/>
                <w:szCs w:val="32"/>
              </w:rPr>
            </w:pPr>
          </w:p>
        </w:tc>
      </w:tr>
      <w:tr w:rsidR="00D52283" w14:paraId="29EAC25A" w14:textId="77777777">
        <w:tc>
          <w:tcPr>
            <w:tcW w:w="200" w:type="pct"/>
            <w:vMerge w:val="restart"/>
            <w:tcBorders>
              <w:top w:val="single" w:sz="4" w:space="0" w:color="auto"/>
              <w:left w:val="single" w:sz="4" w:space="0" w:color="auto"/>
              <w:right w:val="single" w:sz="4" w:space="0" w:color="auto"/>
            </w:tcBorders>
            <w:shd w:val="clear" w:color="auto" w:fill="auto"/>
            <w:vAlign w:val="center"/>
          </w:tcPr>
          <w:p w14:paraId="632E98B2"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2</w:t>
            </w:r>
          </w:p>
        </w:tc>
        <w:tc>
          <w:tcPr>
            <w:tcW w:w="421" w:type="pct"/>
            <w:vMerge w:val="restart"/>
            <w:tcBorders>
              <w:top w:val="single" w:sz="4" w:space="0" w:color="auto"/>
              <w:left w:val="single" w:sz="4" w:space="0" w:color="auto"/>
              <w:right w:val="single" w:sz="4" w:space="0" w:color="auto"/>
            </w:tcBorders>
            <w:shd w:val="clear" w:color="auto" w:fill="auto"/>
            <w:vAlign w:val="center"/>
          </w:tcPr>
          <w:p w14:paraId="0DA4CB52"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未取得危险化学品经营许可证从事危险化学品经营</w:t>
            </w:r>
          </w:p>
        </w:tc>
        <w:tc>
          <w:tcPr>
            <w:tcW w:w="1138" w:type="pct"/>
            <w:vMerge w:val="restart"/>
            <w:tcBorders>
              <w:top w:val="single" w:sz="4" w:space="0" w:color="auto"/>
              <w:left w:val="single" w:sz="4" w:space="0" w:color="auto"/>
              <w:right w:val="single" w:sz="4" w:space="0" w:color="auto"/>
            </w:tcBorders>
            <w:shd w:val="clear" w:color="auto" w:fill="auto"/>
            <w:vAlign w:val="center"/>
          </w:tcPr>
          <w:p w14:paraId="0618B66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《危险化学品安全管理条例》第三十三条第一款：国家对危险化学品经营（包括仓储经营，下同）实行许可制度。未经许可，任何单位和个人不得经营危险化学品。</w:t>
            </w:r>
          </w:p>
        </w:tc>
        <w:tc>
          <w:tcPr>
            <w:tcW w:w="1152" w:type="pct"/>
            <w:vMerge w:val="restart"/>
            <w:tcBorders>
              <w:top w:val="single" w:sz="4" w:space="0" w:color="auto"/>
              <w:left w:val="single" w:sz="4" w:space="0" w:color="auto"/>
              <w:right w:val="single" w:sz="4" w:space="0" w:color="auto"/>
            </w:tcBorders>
            <w:shd w:val="clear" w:color="auto" w:fill="auto"/>
            <w:vAlign w:val="center"/>
          </w:tcPr>
          <w:p w14:paraId="7D1B187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七十七条第三款：违反本条例规定，未取得危险化学品经营许可证从事危险化学品经营的，由安全生产监督管理部门责令停止经营活动，没收违法经营的危险化学品以及违法所得，并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万元以下的罚款；构成犯罪的，依法追究刑事责任。</w:t>
            </w:r>
          </w:p>
        </w:tc>
        <w:tc>
          <w:tcPr>
            <w:tcW w:w="345" w:type="pct"/>
            <w:tcBorders>
              <w:top w:val="single" w:sz="4" w:space="0" w:color="auto"/>
              <w:left w:val="single" w:sz="4" w:space="0" w:color="auto"/>
              <w:right w:val="single" w:sz="4" w:space="0" w:color="auto"/>
            </w:tcBorders>
            <w:shd w:val="clear" w:color="auto" w:fill="auto"/>
            <w:vAlign w:val="center"/>
          </w:tcPr>
          <w:p w14:paraId="13864ECC"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22899931"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13C69F4E"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未取得危险化学品经营许可证从事危险化学品经营，没有违法所得的。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45DA372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责令停止经营活动，没收违法经营的危险化学品，并处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13</w:t>
            </w:r>
            <w:r>
              <w:rPr>
                <w:rFonts w:ascii="Times New Roman" w:hAnsi="Times New Roman"/>
                <w:sz w:val="21"/>
                <w:szCs w:val="32"/>
              </w:rPr>
              <w:t>万元以下的罚款；构成犯罪的，依法追究刑事责任。</w:t>
            </w:r>
          </w:p>
        </w:tc>
        <w:tc>
          <w:tcPr>
            <w:tcW w:w="234" w:type="pct"/>
            <w:tcBorders>
              <w:top w:val="single" w:sz="4" w:space="0" w:color="auto"/>
              <w:left w:val="single" w:sz="4" w:space="0" w:color="auto"/>
              <w:right w:val="single" w:sz="4" w:space="0" w:color="auto"/>
            </w:tcBorders>
            <w:shd w:val="clear" w:color="000000" w:fill="FFFFFF"/>
            <w:vAlign w:val="center"/>
          </w:tcPr>
          <w:p w14:paraId="5F826F0A" w14:textId="77777777" w:rsidR="00D52283" w:rsidRDefault="00D52283">
            <w:pPr>
              <w:adjustRightInd w:val="0"/>
              <w:snapToGrid w:val="0"/>
              <w:spacing w:line="240" w:lineRule="exact"/>
              <w:jc w:val="left"/>
              <w:rPr>
                <w:rFonts w:ascii="Times New Roman" w:hAnsi="Times New Roman"/>
                <w:sz w:val="21"/>
                <w:szCs w:val="32"/>
              </w:rPr>
            </w:pPr>
          </w:p>
        </w:tc>
      </w:tr>
      <w:tr w:rsidR="00D52283" w14:paraId="7A48F7DD" w14:textId="77777777">
        <w:tc>
          <w:tcPr>
            <w:tcW w:w="200" w:type="pct"/>
            <w:vMerge/>
            <w:tcBorders>
              <w:left w:val="single" w:sz="4" w:space="0" w:color="auto"/>
              <w:bottom w:val="single" w:sz="4" w:space="0" w:color="auto"/>
              <w:right w:val="single" w:sz="4" w:space="0" w:color="auto"/>
            </w:tcBorders>
            <w:shd w:val="clear" w:color="auto" w:fill="auto"/>
            <w:vAlign w:val="center"/>
          </w:tcPr>
          <w:p w14:paraId="2E2EC9DE" w14:textId="77777777" w:rsidR="00D52283" w:rsidRDefault="00D52283">
            <w:pPr>
              <w:adjustRightInd w:val="0"/>
              <w:snapToGrid w:val="0"/>
              <w:spacing w:line="240" w:lineRule="exact"/>
              <w:jc w:val="center"/>
              <w:rPr>
                <w:rFonts w:ascii="Times New Roman" w:hAnsi="Times New Roman"/>
                <w:sz w:val="21"/>
                <w:szCs w:val="32"/>
              </w:rPr>
            </w:pPr>
          </w:p>
        </w:tc>
        <w:tc>
          <w:tcPr>
            <w:tcW w:w="421" w:type="pct"/>
            <w:vMerge/>
            <w:tcBorders>
              <w:left w:val="single" w:sz="4" w:space="0" w:color="auto"/>
              <w:bottom w:val="single" w:sz="4" w:space="0" w:color="auto"/>
              <w:right w:val="single" w:sz="4" w:space="0" w:color="auto"/>
            </w:tcBorders>
            <w:shd w:val="clear" w:color="auto" w:fill="auto"/>
            <w:vAlign w:val="center"/>
          </w:tcPr>
          <w:p w14:paraId="540314F3"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tcBorders>
              <w:left w:val="single" w:sz="4" w:space="0" w:color="auto"/>
              <w:bottom w:val="single" w:sz="4" w:space="0" w:color="auto"/>
              <w:right w:val="single" w:sz="4" w:space="0" w:color="auto"/>
            </w:tcBorders>
            <w:shd w:val="clear" w:color="auto" w:fill="auto"/>
            <w:vAlign w:val="center"/>
          </w:tcPr>
          <w:p w14:paraId="15479D2D"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tcBorders>
              <w:left w:val="single" w:sz="4" w:space="0" w:color="auto"/>
              <w:bottom w:val="single" w:sz="4" w:space="0" w:color="auto"/>
              <w:right w:val="single" w:sz="4" w:space="0" w:color="auto"/>
            </w:tcBorders>
            <w:shd w:val="clear" w:color="auto" w:fill="auto"/>
            <w:vAlign w:val="center"/>
          </w:tcPr>
          <w:p w14:paraId="7765743A" w14:textId="77777777" w:rsidR="00D52283" w:rsidRDefault="00D52283">
            <w:pPr>
              <w:adjustRightInd w:val="0"/>
              <w:snapToGrid w:val="0"/>
              <w:spacing w:line="240" w:lineRule="exact"/>
              <w:jc w:val="left"/>
              <w:rPr>
                <w:rFonts w:ascii="Times New Roman" w:hAnsi="Times New Roman"/>
                <w:bCs/>
                <w:sz w:val="21"/>
                <w:szCs w:val="32"/>
              </w:rPr>
            </w:pPr>
          </w:p>
        </w:tc>
        <w:tc>
          <w:tcPr>
            <w:tcW w:w="345" w:type="pct"/>
            <w:tcBorders>
              <w:left w:val="single" w:sz="4" w:space="0" w:color="auto"/>
              <w:bottom w:val="single" w:sz="4" w:space="0" w:color="auto"/>
              <w:right w:val="single" w:sz="4" w:space="0" w:color="auto"/>
            </w:tcBorders>
            <w:shd w:val="clear" w:color="auto" w:fill="auto"/>
            <w:vAlign w:val="center"/>
          </w:tcPr>
          <w:p w14:paraId="0A28CDB5"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5A685D50"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70D0A79E"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未取得危险化学品经营许可证从事危险化学品经营，违法所得不满</w:t>
            </w:r>
            <w:r>
              <w:rPr>
                <w:rFonts w:ascii="Times New Roman" w:hAnsi="Times New Roman"/>
                <w:sz w:val="21"/>
                <w:szCs w:val="32"/>
              </w:rPr>
              <w:t>5</w:t>
            </w:r>
            <w:r>
              <w:rPr>
                <w:rFonts w:ascii="Times New Roman" w:hAnsi="Times New Roman"/>
                <w:sz w:val="21"/>
                <w:szCs w:val="32"/>
              </w:rPr>
              <w:t>万元的。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0FBB454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责令停止经营活动，没收违法经营的危险化学品以及违法所得，并处</w:t>
            </w:r>
            <w:r>
              <w:rPr>
                <w:rFonts w:ascii="Times New Roman" w:hAnsi="Times New Roman"/>
                <w:sz w:val="21"/>
                <w:szCs w:val="32"/>
              </w:rPr>
              <w:t>13</w:t>
            </w:r>
            <w:r>
              <w:rPr>
                <w:rFonts w:ascii="Times New Roman" w:hAnsi="Times New Roman"/>
                <w:sz w:val="21"/>
                <w:szCs w:val="32"/>
              </w:rPr>
              <w:t>万元到</w:t>
            </w:r>
            <w:r>
              <w:rPr>
                <w:rFonts w:ascii="Times New Roman" w:hAnsi="Times New Roman"/>
                <w:sz w:val="21"/>
                <w:szCs w:val="32"/>
              </w:rPr>
              <w:t>17</w:t>
            </w:r>
            <w:r>
              <w:rPr>
                <w:rFonts w:ascii="Times New Roman" w:hAnsi="Times New Roman"/>
                <w:sz w:val="21"/>
                <w:szCs w:val="32"/>
              </w:rPr>
              <w:t>万元的罚款；构成犯罪的，依法追究刑事责任。</w:t>
            </w:r>
          </w:p>
        </w:tc>
        <w:tc>
          <w:tcPr>
            <w:tcW w:w="234" w:type="pct"/>
            <w:tcBorders>
              <w:left w:val="single" w:sz="4" w:space="0" w:color="auto"/>
              <w:bottom w:val="single" w:sz="4" w:space="0" w:color="auto"/>
              <w:right w:val="single" w:sz="4" w:space="0" w:color="auto"/>
            </w:tcBorders>
            <w:shd w:val="clear" w:color="000000" w:fill="FFFFFF"/>
            <w:vAlign w:val="center"/>
          </w:tcPr>
          <w:p w14:paraId="1E5D3F0F" w14:textId="77777777" w:rsidR="00D52283" w:rsidRDefault="00D52283">
            <w:pPr>
              <w:adjustRightInd w:val="0"/>
              <w:snapToGrid w:val="0"/>
              <w:spacing w:line="240" w:lineRule="exact"/>
              <w:jc w:val="left"/>
              <w:rPr>
                <w:rFonts w:ascii="Times New Roman" w:hAnsi="Times New Roman"/>
                <w:sz w:val="21"/>
                <w:szCs w:val="32"/>
              </w:rPr>
            </w:pPr>
          </w:p>
        </w:tc>
      </w:tr>
      <w:tr w:rsidR="00D52283" w14:paraId="03ADE5F0" w14:textId="77777777">
        <w:tc>
          <w:tcPr>
            <w:tcW w:w="200" w:type="pct"/>
            <w:vMerge/>
            <w:tcBorders>
              <w:left w:val="single" w:sz="4" w:space="0" w:color="auto"/>
              <w:bottom w:val="single" w:sz="4" w:space="0" w:color="auto"/>
              <w:right w:val="single" w:sz="4" w:space="0" w:color="auto"/>
            </w:tcBorders>
            <w:shd w:val="clear" w:color="auto" w:fill="auto"/>
            <w:vAlign w:val="center"/>
          </w:tcPr>
          <w:p w14:paraId="5C59DC2F" w14:textId="77777777" w:rsidR="00D52283" w:rsidRDefault="00D52283">
            <w:pPr>
              <w:adjustRightInd w:val="0"/>
              <w:snapToGrid w:val="0"/>
              <w:spacing w:line="240" w:lineRule="exact"/>
              <w:jc w:val="center"/>
              <w:rPr>
                <w:rFonts w:ascii="Times New Roman" w:hAnsi="Times New Roman"/>
                <w:sz w:val="21"/>
                <w:szCs w:val="32"/>
              </w:rPr>
            </w:pPr>
          </w:p>
        </w:tc>
        <w:tc>
          <w:tcPr>
            <w:tcW w:w="421" w:type="pct"/>
            <w:vMerge/>
            <w:tcBorders>
              <w:left w:val="single" w:sz="4" w:space="0" w:color="auto"/>
              <w:bottom w:val="single" w:sz="4" w:space="0" w:color="auto"/>
              <w:right w:val="single" w:sz="4" w:space="0" w:color="auto"/>
            </w:tcBorders>
            <w:shd w:val="clear" w:color="auto" w:fill="auto"/>
            <w:vAlign w:val="center"/>
          </w:tcPr>
          <w:p w14:paraId="7E60DD7F"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tcBorders>
              <w:left w:val="single" w:sz="4" w:space="0" w:color="auto"/>
              <w:bottom w:val="single" w:sz="4" w:space="0" w:color="auto"/>
              <w:right w:val="single" w:sz="4" w:space="0" w:color="auto"/>
            </w:tcBorders>
            <w:shd w:val="clear" w:color="auto" w:fill="auto"/>
            <w:vAlign w:val="center"/>
          </w:tcPr>
          <w:p w14:paraId="651E5CF3"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tcBorders>
              <w:left w:val="single" w:sz="4" w:space="0" w:color="auto"/>
              <w:bottom w:val="single" w:sz="4" w:space="0" w:color="auto"/>
              <w:right w:val="single" w:sz="4" w:space="0" w:color="auto"/>
            </w:tcBorders>
            <w:shd w:val="clear" w:color="auto" w:fill="auto"/>
            <w:vAlign w:val="center"/>
          </w:tcPr>
          <w:p w14:paraId="58E0D461" w14:textId="77777777" w:rsidR="00D52283" w:rsidRDefault="00D52283">
            <w:pPr>
              <w:adjustRightInd w:val="0"/>
              <w:snapToGrid w:val="0"/>
              <w:spacing w:line="240" w:lineRule="exact"/>
              <w:jc w:val="left"/>
              <w:rPr>
                <w:rFonts w:ascii="Times New Roman" w:hAnsi="Times New Roman"/>
                <w:bCs/>
                <w:sz w:val="21"/>
                <w:szCs w:val="32"/>
              </w:rPr>
            </w:pPr>
          </w:p>
        </w:tc>
        <w:tc>
          <w:tcPr>
            <w:tcW w:w="345" w:type="pct"/>
            <w:tcBorders>
              <w:left w:val="single" w:sz="4" w:space="0" w:color="auto"/>
              <w:bottom w:val="single" w:sz="4" w:space="0" w:color="auto"/>
              <w:right w:val="single" w:sz="4" w:space="0" w:color="auto"/>
            </w:tcBorders>
            <w:shd w:val="clear" w:color="auto" w:fill="auto"/>
            <w:vAlign w:val="center"/>
          </w:tcPr>
          <w:p w14:paraId="444081FA"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79C72D82"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6929BE5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未取得危险化学品经营许可证从事危险化学品经营，违法所得</w:t>
            </w:r>
            <w:r>
              <w:rPr>
                <w:rFonts w:ascii="Times New Roman" w:hAnsi="Times New Roman"/>
                <w:sz w:val="21"/>
                <w:szCs w:val="32"/>
              </w:rPr>
              <w:t>5</w:t>
            </w:r>
            <w:r>
              <w:rPr>
                <w:rFonts w:ascii="Times New Roman" w:hAnsi="Times New Roman"/>
                <w:sz w:val="21"/>
                <w:szCs w:val="32"/>
              </w:rPr>
              <w:t>万元以上的。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017757CA"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责令停止经营活动，没收违法经营的危险化学品以及违法所得，并处</w:t>
            </w:r>
            <w:r>
              <w:rPr>
                <w:rFonts w:ascii="Times New Roman" w:hAnsi="Times New Roman"/>
                <w:sz w:val="21"/>
                <w:szCs w:val="32"/>
              </w:rPr>
              <w:t>17</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万元以下的罚款；构成犯罪的，依法追究刑事责任。</w:t>
            </w:r>
          </w:p>
        </w:tc>
        <w:tc>
          <w:tcPr>
            <w:tcW w:w="234" w:type="pct"/>
            <w:tcBorders>
              <w:left w:val="single" w:sz="4" w:space="0" w:color="auto"/>
              <w:bottom w:val="single" w:sz="4" w:space="0" w:color="auto"/>
              <w:right w:val="single" w:sz="4" w:space="0" w:color="auto"/>
            </w:tcBorders>
            <w:shd w:val="clear" w:color="000000" w:fill="FFFFFF"/>
            <w:vAlign w:val="center"/>
          </w:tcPr>
          <w:p w14:paraId="5A6F877E" w14:textId="77777777" w:rsidR="00D52283" w:rsidRDefault="00D52283">
            <w:pPr>
              <w:adjustRightInd w:val="0"/>
              <w:snapToGrid w:val="0"/>
              <w:spacing w:line="240" w:lineRule="exact"/>
              <w:jc w:val="left"/>
              <w:rPr>
                <w:rFonts w:ascii="Times New Roman" w:hAnsi="Times New Roman"/>
                <w:sz w:val="21"/>
                <w:szCs w:val="32"/>
              </w:rPr>
            </w:pPr>
          </w:p>
        </w:tc>
      </w:tr>
      <w:tr w:rsidR="00D52283" w14:paraId="478DD79A" w14:textId="77777777">
        <w:trPr>
          <w:trHeight w:val="1179"/>
        </w:trPr>
        <w:tc>
          <w:tcPr>
            <w:tcW w:w="200" w:type="pct"/>
            <w:vMerge w:val="restart"/>
            <w:tcBorders>
              <w:top w:val="single" w:sz="4" w:space="0" w:color="auto"/>
              <w:left w:val="single" w:sz="4" w:space="0" w:color="auto"/>
              <w:right w:val="single" w:sz="4" w:space="0" w:color="auto"/>
            </w:tcBorders>
            <w:shd w:val="clear" w:color="auto" w:fill="auto"/>
            <w:vAlign w:val="center"/>
          </w:tcPr>
          <w:p w14:paraId="415ADC1D"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3</w:t>
            </w:r>
          </w:p>
        </w:tc>
        <w:tc>
          <w:tcPr>
            <w:tcW w:w="421" w:type="pct"/>
            <w:vMerge w:val="restart"/>
            <w:tcBorders>
              <w:top w:val="single" w:sz="4" w:space="0" w:color="auto"/>
              <w:left w:val="single" w:sz="4" w:space="0" w:color="auto"/>
              <w:right w:val="single" w:sz="4" w:space="0" w:color="auto"/>
            </w:tcBorders>
            <w:shd w:val="clear" w:color="auto" w:fill="auto"/>
            <w:tcMar>
              <w:top w:w="0" w:type="dxa"/>
              <w:left w:w="57" w:type="dxa"/>
              <w:bottom w:w="0" w:type="dxa"/>
              <w:right w:w="57" w:type="dxa"/>
            </w:tcMar>
            <w:vAlign w:val="center"/>
          </w:tcPr>
          <w:p w14:paraId="55BB19A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w w:val="96"/>
                <w:sz w:val="21"/>
                <w:szCs w:val="32"/>
              </w:rPr>
              <w:t>已经取得经营许可证的危险化学品经营企业未依照规定申请变更</w:t>
            </w:r>
          </w:p>
        </w:tc>
        <w:tc>
          <w:tcPr>
            <w:tcW w:w="1138" w:type="pct"/>
            <w:vMerge w:val="restart"/>
            <w:tcBorders>
              <w:top w:val="single" w:sz="4" w:space="0" w:color="auto"/>
              <w:left w:val="single" w:sz="4" w:space="0" w:color="auto"/>
              <w:right w:val="single" w:sz="4" w:space="0" w:color="auto"/>
            </w:tcBorders>
            <w:shd w:val="clear" w:color="auto" w:fill="auto"/>
            <w:vAlign w:val="center"/>
          </w:tcPr>
          <w:p w14:paraId="05D402B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《危险化学品经营许可证管理办法》（原国家安监总局令第</w:t>
            </w:r>
            <w:r>
              <w:rPr>
                <w:rFonts w:ascii="Times New Roman" w:hAnsi="Times New Roman"/>
                <w:sz w:val="21"/>
                <w:szCs w:val="32"/>
              </w:rPr>
              <w:t>55</w:t>
            </w:r>
            <w:r>
              <w:rPr>
                <w:rFonts w:ascii="Times New Roman" w:hAnsi="Times New Roman"/>
                <w:sz w:val="21"/>
                <w:szCs w:val="32"/>
              </w:rPr>
              <w:t>号，第</w:t>
            </w:r>
            <w:r>
              <w:rPr>
                <w:rFonts w:ascii="Times New Roman" w:hAnsi="Times New Roman"/>
                <w:sz w:val="21"/>
                <w:szCs w:val="32"/>
              </w:rPr>
              <w:t>79</w:t>
            </w:r>
            <w:r>
              <w:rPr>
                <w:rFonts w:ascii="Times New Roman" w:hAnsi="Times New Roman"/>
                <w:sz w:val="21"/>
                <w:szCs w:val="32"/>
              </w:rPr>
              <w:t>号修正）第十四条：已经取得经营许可证的企业变更企业名称、主要负责人、注册地址或者危险化学品储存设施</w:t>
            </w:r>
            <w:r>
              <w:rPr>
                <w:rFonts w:ascii="Times New Roman" w:hAnsi="Times New Roman"/>
                <w:sz w:val="21"/>
                <w:szCs w:val="32"/>
              </w:rPr>
              <w:lastRenderedPageBreak/>
              <w:t>及其监控措施的，应当自变更之日起</w:t>
            </w:r>
            <w:r>
              <w:rPr>
                <w:rFonts w:ascii="Times New Roman" w:hAnsi="Times New Roman"/>
                <w:sz w:val="21"/>
                <w:szCs w:val="32"/>
              </w:rPr>
              <w:t>20</w:t>
            </w:r>
            <w:r>
              <w:rPr>
                <w:rFonts w:ascii="Times New Roman" w:hAnsi="Times New Roman"/>
                <w:sz w:val="21"/>
                <w:szCs w:val="32"/>
              </w:rPr>
              <w:t>个工作日内，向本办法第五条规定的发证机关提出书面变更申请，并提交下列文件、资料：（一）经营许可证变更申请书；（二）变更后的工商营业执照副本（复制件）；（三）变更后的主要负责人安全资格证书（复制件）；（四）变更注册地址的相关证明材料；（五）变更后的危险化学品储存设施及其监控措施的专项安全评价报告。</w:t>
            </w:r>
          </w:p>
          <w:p w14:paraId="3178372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第十六条：已经取得经营许可证的企业有新建、改建、扩建危险化学品储存设施建设项目的，应</w:t>
            </w:r>
            <w:r>
              <w:rPr>
                <w:rFonts w:ascii="Times New Roman" w:hAnsi="Times New Roman"/>
                <w:sz w:val="21"/>
                <w:szCs w:val="32"/>
              </w:rPr>
              <w:lastRenderedPageBreak/>
              <w:t>当自建设项目安全设施竣工验收合格之日起</w:t>
            </w:r>
            <w:r>
              <w:rPr>
                <w:rFonts w:ascii="Times New Roman" w:hAnsi="Times New Roman"/>
                <w:sz w:val="21"/>
                <w:szCs w:val="32"/>
              </w:rPr>
              <w:t>20</w:t>
            </w:r>
            <w:r>
              <w:rPr>
                <w:rFonts w:ascii="Times New Roman" w:hAnsi="Times New Roman"/>
                <w:sz w:val="21"/>
                <w:szCs w:val="32"/>
              </w:rPr>
              <w:t>个工作日内，向本办法第五条规定的发证机关提出变更申请，并提交危险化学品建设项目安全设施竣工验收报告等相关文件、资料。发证机关应当按照本办法第十条、第十五条的规定进行审查，办理变更手续。</w:t>
            </w:r>
          </w:p>
        </w:tc>
        <w:tc>
          <w:tcPr>
            <w:tcW w:w="1152" w:type="pct"/>
            <w:vMerge w:val="restart"/>
            <w:tcBorders>
              <w:top w:val="single" w:sz="4" w:space="0" w:color="auto"/>
              <w:left w:val="single" w:sz="4" w:space="0" w:color="auto"/>
              <w:right w:val="single" w:sz="4" w:space="0" w:color="auto"/>
            </w:tcBorders>
            <w:shd w:val="clear" w:color="auto" w:fill="auto"/>
            <w:vAlign w:val="center"/>
          </w:tcPr>
          <w:p w14:paraId="6BE816B3" w14:textId="77777777" w:rsidR="00D52283" w:rsidRDefault="00000000">
            <w:pPr>
              <w:adjustRightInd w:val="0"/>
              <w:snapToGrid w:val="0"/>
              <w:spacing w:line="240" w:lineRule="exact"/>
              <w:jc w:val="left"/>
              <w:rPr>
                <w:rFonts w:ascii="Times New Roman" w:hAnsi="Times New Roman"/>
                <w:bCs/>
                <w:sz w:val="21"/>
                <w:szCs w:val="32"/>
              </w:rPr>
            </w:pPr>
            <w:r>
              <w:rPr>
                <w:rFonts w:ascii="Times New Roman" w:hAnsi="Times New Roman"/>
                <w:bCs/>
                <w:sz w:val="21"/>
                <w:szCs w:val="32"/>
              </w:rPr>
              <w:lastRenderedPageBreak/>
              <w:t>《危险化学品经营许可证管理办法》（原国家安监总局令第</w:t>
            </w:r>
            <w:r>
              <w:rPr>
                <w:rFonts w:ascii="Times New Roman" w:hAnsi="Times New Roman"/>
                <w:bCs/>
                <w:sz w:val="21"/>
                <w:szCs w:val="32"/>
              </w:rPr>
              <w:t>55</w:t>
            </w:r>
            <w:r>
              <w:rPr>
                <w:rFonts w:ascii="Times New Roman" w:hAnsi="Times New Roman"/>
                <w:bCs/>
                <w:sz w:val="21"/>
                <w:szCs w:val="32"/>
              </w:rPr>
              <w:t>号，第</w:t>
            </w:r>
            <w:r>
              <w:rPr>
                <w:rFonts w:ascii="Times New Roman" w:hAnsi="Times New Roman"/>
                <w:bCs/>
                <w:sz w:val="21"/>
                <w:szCs w:val="32"/>
              </w:rPr>
              <w:t>79</w:t>
            </w:r>
            <w:r>
              <w:rPr>
                <w:rFonts w:ascii="Times New Roman" w:hAnsi="Times New Roman"/>
                <w:bCs/>
                <w:sz w:val="21"/>
                <w:szCs w:val="32"/>
              </w:rPr>
              <w:t>号修正）第三十三条：已经取得经营许可证的企业出现本办法第十四条、第十六条规定的情形之一，未依照本办法的规定申</w:t>
            </w:r>
            <w:r>
              <w:rPr>
                <w:rFonts w:ascii="Times New Roman" w:hAnsi="Times New Roman"/>
                <w:bCs/>
                <w:sz w:val="21"/>
                <w:szCs w:val="32"/>
              </w:rPr>
              <w:lastRenderedPageBreak/>
              <w:t>请变更的，责令限期改正，处</w:t>
            </w:r>
            <w:r>
              <w:rPr>
                <w:rFonts w:ascii="Times New Roman" w:hAnsi="Times New Roman"/>
                <w:bCs/>
                <w:sz w:val="21"/>
                <w:szCs w:val="32"/>
              </w:rPr>
              <w:t>1</w:t>
            </w:r>
            <w:r>
              <w:rPr>
                <w:rFonts w:ascii="Times New Roman" w:hAnsi="Times New Roman"/>
                <w:bCs/>
                <w:sz w:val="21"/>
                <w:szCs w:val="32"/>
              </w:rPr>
              <w:t>万元以下的罚款；逾期仍不申请变更的，处</w:t>
            </w:r>
            <w:r>
              <w:rPr>
                <w:rFonts w:ascii="Times New Roman" w:hAnsi="Times New Roman"/>
                <w:bCs/>
                <w:sz w:val="21"/>
                <w:szCs w:val="32"/>
              </w:rPr>
              <w:t>1</w:t>
            </w:r>
            <w:r>
              <w:rPr>
                <w:rFonts w:ascii="Times New Roman" w:hAnsi="Times New Roman"/>
                <w:bCs/>
                <w:sz w:val="21"/>
                <w:szCs w:val="32"/>
              </w:rPr>
              <w:t>万元以上</w:t>
            </w:r>
            <w:r>
              <w:rPr>
                <w:rFonts w:ascii="Times New Roman" w:hAnsi="Times New Roman"/>
                <w:bCs/>
                <w:sz w:val="21"/>
                <w:szCs w:val="32"/>
              </w:rPr>
              <w:t>3</w:t>
            </w:r>
            <w:r>
              <w:rPr>
                <w:rFonts w:ascii="Times New Roman" w:hAnsi="Times New Roman"/>
                <w:bCs/>
                <w:sz w:val="21"/>
                <w:szCs w:val="32"/>
              </w:rPr>
              <w:t>万元以下的罚款。</w:t>
            </w:r>
          </w:p>
        </w:tc>
        <w:tc>
          <w:tcPr>
            <w:tcW w:w="345" w:type="pct"/>
            <w:tcBorders>
              <w:top w:val="single" w:sz="4" w:space="0" w:color="auto"/>
              <w:left w:val="single" w:sz="4" w:space="0" w:color="auto"/>
              <w:right w:val="single" w:sz="4" w:space="0" w:color="auto"/>
            </w:tcBorders>
            <w:shd w:val="clear" w:color="auto" w:fill="auto"/>
            <w:vAlign w:val="center"/>
          </w:tcPr>
          <w:p w14:paraId="41BBBAD4"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59FB1CC6"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118BB5E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bCs/>
                <w:sz w:val="21"/>
                <w:szCs w:val="32"/>
              </w:rPr>
              <w:t>未依照《危险化学品经营许可证管理办法》的规定申请变更</w:t>
            </w:r>
            <w:r>
              <w:rPr>
                <w:rFonts w:ascii="Times New Roman" w:hAnsi="Times New Roman"/>
                <w:sz w:val="21"/>
                <w:szCs w:val="32"/>
              </w:rPr>
              <w:t>，逾期</w:t>
            </w:r>
            <w:r>
              <w:rPr>
                <w:rFonts w:ascii="Times New Roman" w:hAnsi="Times New Roman"/>
                <w:sz w:val="21"/>
                <w:szCs w:val="32"/>
              </w:rPr>
              <w:t>30</w:t>
            </w:r>
            <w:r>
              <w:rPr>
                <w:rFonts w:ascii="Times New Roman" w:hAnsi="Times New Roman"/>
                <w:sz w:val="21"/>
                <w:szCs w:val="32"/>
              </w:rPr>
              <w:t>日以上</w:t>
            </w:r>
            <w:r>
              <w:rPr>
                <w:rFonts w:ascii="Times New Roman" w:hAnsi="Times New Roman"/>
                <w:sz w:val="21"/>
                <w:szCs w:val="32"/>
              </w:rPr>
              <w:t>90</w:t>
            </w:r>
            <w:r>
              <w:rPr>
                <w:rFonts w:ascii="Times New Roman" w:hAnsi="Times New Roman"/>
                <w:sz w:val="21"/>
                <w:szCs w:val="32"/>
              </w:rPr>
              <w:t>日以下的。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37CDBD20"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3000</w:t>
            </w:r>
            <w:r>
              <w:rPr>
                <w:rFonts w:ascii="Times New Roman" w:hAnsi="Times New Roman"/>
                <w:sz w:val="21"/>
                <w:szCs w:val="32"/>
              </w:rPr>
              <w:t>元以下的罚款，逾期仍不申请变更的，处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1.6</w:t>
            </w:r>
            <w:r>
              <w:rPr>
                <w:rFonts w:ascii="Times New Roman" w:hAnsi="Times New Roman"/>
                <w:sz w:val="21"/>
                <w:szCs w:val="32"/>
              </w:rPr>
              <w:t>万元以下的罚款。</w:t>
            </w:r>
          </w:p>
        </w:tc>
        <w:tc>
          <w:tcPr>
            <w:tcW w:w="234" w:type="pct"/>
            <w:tcBorders>
              <w:top w:val="single" w:sz="4" w:space="0" w:color="auto"/>
              <w:left w:val="single" w:sz="4" w:space="0" w:color="auto"/>
              <w:right w:val="single" w:sz="4" w:space="0" w:color="auto"/>
            </w:tcBorders>
            <w:shd w:val="clear" w:color="000000" w:fill="FFFFFF"/>
            <w:vAlign w:val="center"/>
          </w:tcPr>
          <w:p w14:paraId="6ADD5189" w14:textId="77777777" w:rsidR="00D52283" w:rsidRDefault="00D52283">
            <w:pPr>
              <w:adjustRightInd w:val="0"/>
              <w:snapToGrid w:val="0"/>
              <w:spacing w:line="240" w:lineRule="exact"/>
              <w:jc w:val="left"/>
              <w:rPr>
                <w:rFonts w:ascii="Times New Roman" w:hAnsi="Times New Roman"/>
                <w:sz w:val="21"/>
                <w:szCs w:val="32"/>
              </w:rPr>
            </w:pPr>
          </w:p>
        </w:tc>
      </w:tr>
      <w:tr w:rsidR="00D52283" w14:paraId="0F8BF1C7" w14:textId="77777777">
        <w:trPr>
          <w:trHeight w:val="3670"/>
        </w:trPr>
        <w:tc>
          <w:tcPr>
            <w:tcW w:w="200" w:type="pct"/>
            <w:vMerge/>
            <w:tcBorders>
              <w:left w:val="single" w:sz="4" w:space="0" w:color="auto"/>
              <w:bottom w:val="single" w:sz="4" w:space="0" w:color="auto"/>
              <w:right w:val="single" w:sz="4" w:space="0" w:color="auto"/>
            </w:tcBorders>
            <w:shd w:val="clear" w:color="auto" w:fill="auto"/>
            <w:vAlign w:val="center"/>
          </w:tcPr>
          <w:p w14:paraId="2794F8E7" w14:textId="77777777" w:rsidR="00D52283" w:rsidRDefault="00D52283">
            <w:pPr>
              <w:adjustRightInd w:val="0"/>
              <w:snapToGrid w:val="0"/>
              <w:spacing w:line="240" w:lineRule="exact"/>
              <w:jc w:val="center"/>
              <w:rPr>
                <w:rFonts w:ascii="Times New Roman" w:hAnsi="Times New Roman"/>
                <w:sz w:val="21"/>
                <w:szCs w:val="32"/>
              </w:rPr>
            </w:pPr>
          </w:p>
        </w:tc>
        <w:tc>
          <w:tcPr>
            <w:tcW w:w="421" w:type="pct"/>
            <w:vMerge/>
            <w:tcBorders>
              <w:left w:val="single" w:sz="4" w:space="0" w:color="auto"/>
              <w:bottom w:val="single" w:sz="4" w:space="0" w:color="auto"/>
              <w:right w:val="single" w:sz="4" w:space="0" w:color="auto"/>
            </w:tcBorders>
            <w:shd w:val="clear" w:color="auto" w:fill="auto"/>
            <w:vAlign w:val="center"/>
          </w:tcPr>
          <w:p w14:paraId="191D741C"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tcBorders>
              <w:left w:val="single" w:sz="4" w:space="0" w:color="auto"/>
              <w:bottom w:val="single" w:sz="4" w:space="0" w:color="auto"/>
              <w:right w:val="single" w:sz="4" w:space="0" w:color="auto"/>
            </w:tcBorders>
            <w:shd w:val="clear" w:color="auto" w:fill="auto"/>
            <w:vAlign w:val="center"/>
          </w:tcPr>
          <w:p w14:paraId="19FC26DF"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tcBorders>
              <w:left w:val="single" w:sz="4" w:space="0" w:color="auto"/>
              <w:bottom w:val="single" w:sz="4" w:space="0" w:color="auto"/>
              <w:right w:val="single" w:sz="4" w:space="0" w:color="auto"/>
            </w:tcBorders>
            <w:shd w:val="clear" w:color="auto" w:fill="auto"/>
            <w:vAlign w:val="center"/>
          </w:tcPr>
          <w:p w14:paraId="796C0489" w14:textId="77777777" w:rsidR="00D52283" w:rsidRDefault="00D52283">
            <w:pPr>
              <w:adjustRightInd w:val="0"/>
              <w:snapToGrid w:val="0"/>
              <w:spacing w:line="240" w:lineRule="exact"/>
              <w:jc w:val="left"/>
              <w:rPr>
                <w:rFonts w:ascii="Times New Roman" w:hAnsi="Times New Roman"/>
                <w:bCs/>
                <w:sz w:val="21"/>
                <w:szCs w:val="32"/>
              </w:rPr>
            </w:pPr>
          </w:p>
        </w:tc>
        <w:tc>
          <w:tcPr>
            <w:tcW w:w="345" w:type="pct"/>
            <w:tcBorders>
              <w:left w:val="single" w:sz="4" w:space="0" w:color="auto"/>
              <w:bottom w:val="single" w:sz="4" w:space="0" w:color="auto"/>
              <w:right w:val="single" w:sz="4" w:space="0" w:color="auto"/>
            </w:tcBorders>
            <w:shd w:val="clear" w:color="auto" w:fill="auto"/>
            <w:vAlign w:val="center"/>
          </w:tcPr>
          <w:p w14:paraId="3FF6FF92"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01B74B00"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6FC4F2FF"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bCs/>
                <w:sz w:val="21"/>
                <w:szCs w:val="32"/>
              </w:rPr>
              <w:t>未依照《危险化学品经营许可证管理办法》的规定申请变更</w:t>
            </w:r>
            <w:r>
              <w:rPr>
                <w:rFonts w:ascii="Times New Roman" w:hAnsi="Times New Roman"/>
                <w:sz w:val="21"/>
                <w:szCs w:val="32"/>
              </w:rPr>
              <w:t>，逾期</w:t>
            </w:r>
            <w:r>
              <w:rPr>
                <w:rFonts w:ascii="Times New Roman" w:hAnsi="Times New Roman"/>
                <w:sz w:val="21"/>
                <w:szCs w:val="32"/>
              </w:rPr>
              <w:t>90</w:t>
            </w:r>
            <w:r>
              <w:rPr>
                <w:rFonts w:ascii="Times New Roman" w:hAnsi="Times New Roman"/>
                <w:sz w:val="21"/>
                <w:szCs w:val="32"/>
              </w:rPr>
              <w:t>日到</w:t>
            </w:r>
            <w:r>
              <w:rPr>
                <w:rFonts w:ascii="Times New Roman" w:hAnsi="Times New Roman"/>
                <w:sz w:val="21"/>
                <w:szCs w:val="32"/>
              </w:rPr>
              <w:t>180</w:t>
            </w:r>
            <w:r>
              <w:rPr>
                <w:rFonts w:ascii="Times New Roman" w:hAnsi="Times New Roman"/>
                <w:sz w:val="21"/>
                <w:szCs w:val="32"/>
              </w:rPr>
              <w:t>日的。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71AB231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3000</w:t>
            </w:r>
            <w:r>
              <w:rPr>
                <w:rFonts w:ascii="Times New Roman" w:hAnsi="Times New Roman"/>
                <w:sz w:val="21"/>
                <w:szCs w:val="32"/>
              </w:rPr>
              <w:t>元到</w:t>
            </w:r>
            <w:r>
              <w:rPr>
                <w:rFonts w:ascii="Times New Roman" w:hAnsi="Times New Roman"/>
                <w:sz w:val="21"/>
                <w:szCs w:val="32"/>
              </w:rPr>
              <w:t>7000</w:t>
            </w:r>
            <w:r>
              <w:rPr>
                <w:rFonts w:ascii="Times New Roman" w:hAnsi="Times New Roman"/>
                <w:sz w:val="21"/>
                <w:szCs w:val="32"/>
              </w:rPr>
              <w:t>元的罚款，逾期仍不申请变更的，处</w:t>
            </w:r>
            <w:r>
              <w:rPr>
                <w:rFonts w:ascii="Times New Roman" w:hAnsi="Times New Roman"/>
                <w:sz w:val="21"/>
                <w:szCs w:val="32"/>
              </w:rPr>
              <w:t>1.6</w:t>
            </w:r>
            <w:r>
              <w:rPr>
                <w:rFonts w:ascii="Times New Roman" w:hAnsi="Times New Roman"/>
                <w:sz w:val="21"/>
                <w:szCs w:val="32"/>
              </w:rPr>
              <w:t>万元到</w:t>
            </w:r>
            <w:r>
              <w:rPr>
                <w:rFonts w:ascii="Times New Roman" w:hAnsi="Times New Roman"/>
                <w:sz w:val="21"/>
                <w:szCs w:val="32"/>
              </w:rPr>
              <w:t>2.4</w:t>
            </w:r>
            <w:r>
              <w:rPr>
                <w:rFonts w:ascii="Times New Roman" w:hAnsi="Times New Roman"/>
                <w:sz w:val="21"/>
                <w:szCs w:val="32"/>
              </w:rPr>
              <w:t>万元的罚款。</w:t>
            </w:r>
          </w:p>
        </w:tc>
        <w:tc>
          <w:tcPr>
            <w:tcW w:w="234" w:type="pct"/>
            <w:tcBorders>
              <w:left w:val="single" w:sz="4" w:space="0" w:color="auto"/>
              <w:bottom w:val="single" w:sz="4" w:space="0" w:color="auto"/>
              <w:right w:val="single" w:sz="4" w:space="0" w:color="auto"/>
            </w:tcBorders>
            <w:shd w:val="clear" w:color="000000" w:fill="FFFFFF"/>
            <w:vAlign w:val="center"/>
          </w:tcPr>
          <w:p w14:paraId="4D6DFCE6" w14:textId="77777777" w:rsidR="00D52283" w:rsidRDefault="00D52283">
            <w:pPr>
              <w:adjustRightInd w:val="0"/>
              <w:snapToGrid w:val="0"/>
              <w:spacing w:line="240" w:lineRule="exact"/>
              <w:jc w:val="left"/>
              <w:rPr>
                <w:rFonts w:ascii="Times New Roman" w:hAnsi="Times New Roman"/>
                <w:sz w:val="21"/>
                <w:szCs w:val="32"/>
              </w:rPr>
            </w:pPr>
          </w:p>
        </w:tc>
      </w:tr>
      <w:tr w:rsidR="00D52283" w14:paraId="5AF038AB" w14:textId="77777777">
        <w:trPr>
          <w:trHeight w:val="4032"/>
        </w:trPr>
        <w:tc>
          <w:tcPr>
            <w:tcW w:w="200" w:type="pct"/>
            <w:vMerge/>
            <w:tcBorders>
              <w:left w:val="single" w:sz="4" w:space="0" w:color="auto"/>
              <w:bottom w:val="single" w:sz="4" w:space="0" w:color="auto"/>
              <w:right w:val="single" w:sz="4" w:space="0" w:color="auto"/>
            </w:tcBorders>
            <w:shd w:val="clear" w:color="auto" w:fill="auto"/>
            <w:vAlign w:val="center"/>
          </w:tcPr>
          <w:p w14:paraId="06C71A31" w14:textId="77777777" w:rsidR="00D52283" w:rsidRDefault="00D52283">
            <w:pPr>
              <w:adjustRightInd w:val="0"/>
              <w:snapToGrid w:val="0"/>
              <w:spacing w:line="240" w:lineRule="exact"/>
              <w:jc w:val="center"/>
              <w:rPr>
                <w:rFonts w:ascii="Times New Roman" w:hAnsi="Times New Roman"/>
                <w:sz w:val="21"/>
                <w:szCs w:val="32"/>
              </w:rPr>
            </w:pPr>
          </w:p>
        </w:tc>
        <w:tc>
          <w:tcPr>
            <w:tcW w:w="421" w:type="pct"/>
            <w:vMerge/>
            <w:tcBorders>
              <w:left w:val="single" w:sz="4" w:space="0" w:color="auto"/>
              <w:bottom w:val="single" w:sz="4" w:space="0" w:color="auto"/>
              <w:right w:val="single" w:sz="4" w:space="0" w:color="auto"/>
            </w:tcBorders>
            <w:shd w:val="clear" w:color="auto" w:fill="auto"/>
            <w:vAlign w:val="center"/>
          </w:tcPr>
          <w:p w14:paraId="1F447470"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tcBorders>
              <w:left w:val="single" w:sz="4" w:space="0" w:color="auto"/>
              <w:bottom w:val="single" w:sz="4" w:space="0" w:color="auto"/>
              <w:right w:val="single" w:sz="4" w:space="0" w:color="auto"/>
            </w:tcBorders>
            <w:shd w:val="clear" w:color="auto" w:fill="auto"/>
            <w:vAlign w:val="center"/>
          </w:tcPr>
          <w:p w14:paraId="2033ADBA"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tcBorders>
              <w:left w:val="single" w:sz="4" w:space="0" w:color="auto"/>
              <w:bottom w:val="single" w:sz="4" w:space="0" w:color="auto"/>
              <w:right w:val="single" w:sz="4" w:space="0" w:color="auto"/>
            </w:tcBorders>
            <w:shd w:val="clear" w:color="auto" w:fill="auto"/>
            <w:vAlign w:val="center"/>
          </w:tcPr>
          <w:p w14:paraId="799C8585" w14:textId="77777777" w:rsidR="00D52283" w:rsidRDefault="00D52283">
            <w:pPr>
              <w:adjustRightInd w:val="0"/>
              <w:snapToGrid w:val="0"/>
              <w:spacing w:line="240" w:lineRule="exact"/>
              <w:jc w:val="left"/>
              <w:rPr>
                <w:rFonts w:ascii="Times New Roman" w:hAnsi="Times New Roman"/>
                <w:bCs/>
                <w:sz w:val="21"/>
                <w:szCs w:val="32"/>
              </w:rPr>
            </w:pPr>
          </w:p>
        </w:tc>
        <w:tc>
          <w:tcPr>
            <w:tcW w:w="345" w:type="pct"/>
            <w:tcBorders>
              <w:left w:val="single" w:sz="4" w:space="0" w:color="auto"/>
              <w:bottom w:val="single" w:sz="4" w:space="0" w:color="auto"/>
              <w:right w:val="single" w:sz="4" w:space="0" w:color="auto"/>
            </w:tcBorders>
            <w:shd w:val="clear" w:color="auto" w:fill="auto"/>
            <w:vAlign w:val="center"/>
          </w:tcPr>
          <w:p w14:paraId="04BB2E10"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1BE2E146"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69E8FC8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bCs/>
                <w:sz w:val="21"/>
                <w:szCs w:val="32"/>
              </w:rPr>
              <w:t>未依照《危险化学品经营许可证管理办法》的规定申请变更</w:t>
            </w:r>
            <w:r>
              <w:rPr>
                <w:rFonts w:ascii="Times New Roman" w:hAnsi="Times New Roman"/>
                <w:sz w:val="21"/>
                <w:szCs w:val="32"/>
              </w:rPr>
              <w:t>，逾期</w:t>
            </w:r>
            <w:r>
              <w:rPr>
                <w:rFonts w:ascii="Times New Roman" w:hAnsi="Times New Roman"/>
                <w:sz w:val="21"/>
                <w:szCs w:val="32"/>
              </w:rPr>
              <w:t>180</w:t>
            </w:r>
            <w:r>
              <w:rPr>
                <w:rFonts w:ascii="Times New Roman" w:hAnsi="Times New Roman"/>
                <w:sz w:val="21"/>
                <w:szCs w:val="32"/>
              </w:rPr>
              <w:t>日以上。。</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2A2C35BC"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7000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万元以下的罚款，逾期仍不申请变更的，处</w:t>
            </w:r>
            <w:r>
              <w:rPr>
                <w:rFonts w:ascii="Times New Roman" w:hAnsi="Times New Roman"/>
                <w:sz w:val="21"/>
                <w:szCs w:val="32"/>
              </w:rPr>
              <w:t>2.4</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34" w:type="pct"/>
            <w:tcBorders>
              <w:left w:val="single" w:sz="4" w:space="0" w:color="auto"/>
              <w:bottom w:val="single" w:sz="4" w:space="0" w:color="auto"/>
              <w:right w:val="single" w:sz="4" w:space="0" w:color="auto"/>
            </w:tcBorders>
            <w:shd w:val="clear" w:color="000000" w:fill="FFFFFF"/>
            <w:vAlign w:val="center"/>
          </w:tcPr>
          <w:p w14:paraId="7D1648B5" w14:textId="77777777" w:rsidR="00D52283" w:rsidRDefault="00D52283">
            <w:pPr>
              <w:adjustRightInd w:val="0"/>
              <w:snapToGrid w:val="0"/>
              <w:spacing w:line="240" w:lineRule="exact"/>
              <w:jc w:val="left"/>
              <w:rPr>
                <w:rFonts w:ascii="Times New Roman" w:hAnsi="Times New Roman"/>
                <w:sz w:val="21"/>
                <w:szCs w:val="32"/>
              </w:rPr>
            </w:pPr>
          </w:p>
        </w:tc>
      </w:tr>
      <w:tr w:rsidR="00D52283" w14:paraId="077FDD08" w14:textId="77777777">
        <w:trPr>
          <w:trHeight w:val="2297"/>
        </w:trPr>
        <w:tc>
          <w:tcPr>
            <w:tcW w:w="200" w:type="pct"/>
            <w:vMerge w:val="restart"/>
            <w:tcBorders>
              <w:top w:val="single" w:sz="4" w:space="0" w:color="auto"/>
              <w:left w:val="single" w:sz="4" w:space="0" w:color="auto"/>
              <w:right w:val="single" w:sz="4" w:space="0" w:color="auto"/>
            </w:tcBorders>
            <w:shd w:val="clear" w:color="auto" w:fill="auto"/>
            <w:vAlign w:val="center"/>
          </w:tcPr>
          <w:p w14:paraId="4CBAEE22"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4</w:t>
            </w:r>
          </w:p>
        </w:tc>
        <w:tc>
          <w:tcPr>
            <w:tcW w:w="421" w:type="pct"/>
            <w:vMerge w:val="restart"/>
            <w:tcBorders>
              <w:top w:val="single" w:sz="4" w:space="0" w:color="auto"/>
              <w:left w:val="single" w:sz="4" w:space="0" w:color="auto"/>
              <w:right w:val="single" w:sz="4" w:space="0" w:color="auto"/>
            </w:tcBorders>
            <w:shd w:val="clear" w:color="auto" w:fill="auto"/>
            <w:vAlign w:val="center"/>
          </w:tcPr>
          <w:p w14:paraId="3A4E6B6A"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危险化学品经营企业伪造、变造或者出租、出借、转让安全经营许可证，或者使用伪造、变</w:t>
            </w:r>
            <w:r>
              <w:rPr>
                <w:rFonts w:ascii="Times New Roman" w:hAnsi="Times New Roman"/>
                <w:sz w:val="21"/>
                <w:szCs w:val="32"/>
              </w:rPr>
              <w:lastRenderedPageBreak/>
              <w:t>造的经营许可证</w:t>
            </w:r>
          </w:p>
        </w:tc>
        <w:tc>
          <w:tcPr>
            <w:tcW w:w="1138" w:type="pct"/>
            <w:vMerge w:val="restart"/>
            <w:tcBorders>
              <w:top w:val="single" w:sz="4" w:space="0" w:color="auto"/>
              <w:left w:val="single" w:sz="4" w:space="0" w:color="auto"/>
              <w:right w:val="single" w:sz="4" w:space="0" w:color="auto"/>
            </w:tcBorders>
            <w:shd w:val="clear" w:color="auto" w:fill="auto"/>
            <w:vAlign w:val="center"/>
          </w:tcPr>
          <w:p w14:paraId="6D7B8BE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lastRenderedPageBreak/>
              <w:t>《危险化学品经营许可证管理办法》（原国家安监总局令第</w:t>
            </w:r>
            <w:r>
              <w:rPr>
                <w:rFonts w:ascii="Times New Roman" w:hAnsi="Times New Roman"/>
                <w:sz w:val="21"/>
                <w:szCs w:val="32"/>
              </w:rPr>
              <w:t>55</w:t>
            </w:r>
            <w:r>
              <w:rPr>
                <w:rFonts w:ascii="Times New Roman" w:hAnsi="Times New Roman"/>
                <w:sz w:val="21"/>
                <w:szCs w:val="32"/>
              </w:rPr>
              <w:t>号，第</w:t>
            </w:r>
            <w:r>
              <w:rPr>
                <w:rFonts w:ascii="Times New Roman" w:hAnsi="Times New Roman"/>
                <w:sz w:val="21"/>
                <w:szCs w:val="32"/>
              </w:rPr>
              <w:t>79</w:t>
            </w:r>
            <w:r>
              <w:rPr>
                <w:rFonts w:ascii="Times New Roman" w:hAnsi="Times New Roman"/>
                <w:sz w:val="21"/>
                <w:szCs w:val="32"/>
              </w:rPr>
              <w:t>号修正）第二十一条：任何单位和个人不得伪造、变造经营许可证，或者出租、出借、转让其取得的经营许可证，或者使用伪造、变造的经营许可证。</w:t>
            </w:r>
          </w:p>
        </w:tc>
        <w:tc>
          <w:tcPr>
            <w:tcW w:w="1152" w:type="pct"/>
            <w:vMerge w:val="restart"/>
            <w:tcBorders>
              <w:top w:val="single" w:sz="4" w:space="0" w:color="auto"/>
              <w:left w:val="single" w:sz="4" w:space="0" w:color="auto"/>
              <w:right w:val="single" w:sz="4" w:space="0" w:color="auto"/>
            </w:tcBorders>
            <w:shd w:val="clear" w:color="auto" w:fill="auto"/>
            <w:vAlign w:val="center"/>
          </w:tcPr>
          <w:p w14:paraId="37B351A5" w14:textId="77777777" w:rsidR="00D52283" w:rsidRDefault="00000000">
            <w:pPr>
              <w:adjustRightInd w:val="0"/>
              <w:snapToGrid w:val="0"/>
              <w:spacing w:line="240" w:lineRule="exact"/>
              <w:jc w:val="left"/>
              <w:rPr>
                <w:rFonts w:ascii="Times New Roman" w:hAnsi="Times New Roman"/>
                <w:bCs/>
                <w:sz w:val="21"/>
                <w:szCs w:val="32"/>
              </w:rPr>
            </w:pPr>
            <w:r>
              <w:rPr>
                <w:rFonts w:ascii="Times New Roman" w:hAnsi="Times New Roman"/>
                <w:bCs/>
                <w:sz w:val="21"/>
                <w:szCs w:val="32"/>
              </w:rPr>
              <w:t>《危险化学品经营许可证管理办法》（原国家安监总局令第</w:t>
            </w:r>
            <w:r>
              <w:rPr>
                <w:rFonts w:ascii="Times New Roman" w:hAnsi="Times New Roman"/>
                <w:bCs/>
                <w:sz w:val="21"/>
                <w:szCs w:val="32"/>
              </w:rPr>
              <w:t>55</w:t>
            </w:r>
            <w:r>
              <w:rPr>
                <w:rFonts w:ascii="Times New Roman" w:hAnsi="Times New Roman"/>
                <w:bCs/>
                <w:sz w:val="21"/>
                <w:szCs w:val="32"/>
              </w:rPr>
              <w:t>号，第</w:t>
            </w:r>
            <w:r>
              <w:rPr>
                <w:rFonts w:ascii="Times New Roman" w:hAnsi="Times New Roman"/>
                <w:bCs/>
                <w:sz w:val="21"/>
                <w:szCs w:val="32"/>
              </w:rPr>
              <w:t>79</w:t>
            </w:r>
            <w:r>
              <w:rPr>
                <w:rFonts w:ascii="Times New Roman" w:hAnsi="Times New Roman"/>
                <w:bCs/>
                <w:sz w:val="21"/>
                <w:szCs w:val="32"/>
              </w:rPr>
              <w:t>号修正）第三十一条：伪造、变造或者出租、出借、转让经营许可证，或者使用伪造、变造的经营许可证的，处</w:t>
            </w:r>
            <w:r>
              <w:rPr>
                <w:rFonts w:ascii="Times New Roman" w:hAnsi="Times New Roman"/>
                <w:bCs/>
                <w:sz w:val="21"/>
                <w:szCs w:val="32"/>
              </w:rPr>
              <w:t>10</w:t>
            </w:r>
            <w:r>
              <w:rPr>
                <w:rFonts w:ascii="Times New Roman" w:hAnsi="Times New Roman"/>
                <w:bCs/>
                <w:sz w:val="21"/>
                <w:szCs w:val="32"/>
              </w:rPr>
              <w:t>万元以上</w:t>
            </w:r>
            <w:r>
              <w:rPr>
                <w:rFonts w:ascii="Times New Roman" w:hAnsi="Times New Roman"/>
                <w:bCs/>
                <w:sz w:val="21"/>
                <w:szCs w:val="32"/>
              </w:rPr>
              <w:t>20</w:t>
            </w:r>
            <w:r>
              <w:rPr>
                <w:rFonts w:ascii="Times New Roman" w:hAnsi="Times New Roman"/>
                <w:bCs/>
                <w:sz w:val="21"/>
                <w:szCs w:val="32"/>
              </w:rPr>
              <w:t>万元以下的罚款，有违法所得的，没收违法所得；构成违反治安管理行为的，依法给予治安管</w:t>
            </w:r>
            <w:r>
              <w:rPr>
                <w:rFonts w:ascii="Times New Roman" w:hAnsi="Times New Roman"/>
                <w:bCs/>
                <w:sz w:val="21"/>
                <w:szCs w:val="32"/>
              </w:rPr>
              <w:lastRenderedPageBreak/>
              <w:t>理处罚；构成犯罪的，依法追究刑事责任。</w:t>
            </w:r>
          </w:p>
        </w:tc>
        <w:tc>
          <w:tcPr>
            <w:tcW w:w="345" w:type="pct"/>
            <w:tcBorders>
              <w:top w:val="single" w:sz="4" w:space="0" w:color="auto"/>
              <w:left w:val="single" w:sz="4" w:space="0" w:color="auto"/>
              <w:right w:val="single" w:sz="4" w:space="0" w:color="auto"/>
            </w:tcBorders>
            <w:shd w:val="clear" w:color="auto" w:fill="auto"/>
            <w:vAlign w:val="center"/>
          </w:tcPr>
          <w:p w14:paraId="75500546"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19E74292"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57F1A37E"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伪造、变造或者出租、出借、转让安全经营许可证，或者使用伪造、变造的经营许可证，没有违法所得的。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6C1A0B6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13</w:t>
            </w:r>
            <w:r>
              <w:rPr>
                <w:rFonts w:ascii="Times New Roman" w:hAnsi="Times New Roman"/>
                <w:sz w:val="21"/>
                <w:szCs w:val="32"/>
              </w:rPr>
              <w:t>万元以下的罚款</w:t>
            </w:r>
            <w:r>
              <w:rPr>
                <w:rFonts w:ascii="Times New Roman" w:hAnsi="Times New Roman"/>
                <w:bCs/>
                <w:sz w:val="21"/>
                <w:szCs w:val="32"/>
              </w:rPr>
              <w:t>；构成违反治安管理行为的，依法给予治安管理处罚；构成犯罪的，依法追究刑事责任</w:t>
            </w:r>
            <w:r>
              <w:rPr>
                <w:rFonts w:ascii="Times New Roman" w:hAnsi="Times New Roman"/>
                <w:sz w:val="21"/>
                <w:szCs w:val="32"/>
              </w:rPr>
              <w:t>。</w:t>
            </w:r>
          </w:p>
        </w:tc>
        <w:tc>
          <w:tcPr>
            <w:tcW w:w="234" w:type="pct"/>
            <w:tcBorders>
              <w:top w:val="single" w:sz="4" w:space="0" w:color="auto"/>
              <w:left w:val="single" w:sz="4" w:space="0" w:color="auto"/>
              <w:right w:val="single" w:sz="4" w:space="0" w:color="auto"/>
            </w:tcBorders>
            <w:shd w:val="clear" w:color="000000" w:fill="FFFFFF"/>
            <w:vAlign w:val="center"/>
          </w:tcPr>
          <w:p w14:paraId="3E34B7E7" w14:textId="77777777" w:rsidR="00D52283" w:rsidRDefault="00D52283">
            <w:pPr>
              <w:adjustRightInd w:val="0"/>
              <w:snapToGrid w:val="0"/>
              <w:spacing w:line="240" w:lineRule="exact"/>
              <w:jc w:val="left"/>
              <w:rPr>
                <w:rFonts w:ascii="Times New Roman" w:hAnsi="Times New Roman"/>
                <w:sz w:val="21"/>
                <w:szCs w:val="32"/>
              </w:rPr>
            </w:pPr>
          </w:p>
        </w:tc>
      </w:tr>
      <w:tr w:rsidR="00D52283" w14:paraId="0B022B10" w14:textId="77777777">
        <w:trPr>
          <w:trHeight w:val="2296"/>
        </w:trPr>
        <w:tc>
          <w:tcPr>
            <w:tcW w:w="200" w:type="pct"/>
            <w:vMerge/>
            <w:tcBorders>
              <w:left w:val="single" w:sz="4" w:space="0" w:color="auto"/>
              <w:right w:val="single" w:sz="4" w:space="0" w:color="auto"/>
            </w:tcBorders>
            <w:shd w:val="clear" w:color="auto" w:fill="auto"/>
            <w:vAlign w:val="center"/>
          </w:tcPr>
          <w:p w14:paraId="4F4F33A7" w14:textId="77777777" w:rsidR="00D52283" w:rsidRDefault="00D52283">
            <w:pPr>
              <w:adjustRightInd w:val="0"/>
              <w:snapToGrid w:val="0"/>
              <w:spacing w:line="240" w:lineRule="exact"/>
              <w:jc w:val="center"/>
              <w:rPr>
                <w:rFonts w:ascii="Times New Roman" w:hAnsi="Times New Roman"/>
                <w:sz w:val="21"/>
                <w:szCs w:val="32"/>
              </w:rPr>
            </w:pPr>
          </w:p>
        </w:tc>
        <w:tc>
          <w:tcPr>
            <w:tcW w:w="421" w:type="pct"/>
            <w:vMerge/>
            <w:tcBorders>
              <w:left w:val="single" w:sz="4" w:space="0" w:color="auto"/>
              <w:right w:val="single" w:sz="4" w:space="0" w:color="auto"/>
            </w:tcBorders>
            <w:shd w:val="clear" w:color="auto" w:fill="auto"/>
            <w:vAlign w:val="center"/>
          </w:tcPr>
          <w:p w14:paraId="2C7D6CE7"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tcBorders>
              <w:left w:val="single" w:sz="4" w:space="0" w:color="auto"/>
              <w:right w:val="single" w:sz="4" w:space="0" w:color="auto"/>
            </w:tcBorders>
            <w:shd w:val="clear" w:color="auto" w:fill="auto"/>
            <w:vAlign w:val="center"/>
          </w:tcPr>
          <w:p w14:paraId="62C7AE96"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tcBorders>
              <w:left w:val="single" w:sz="4" w:space="0" w:color="auto"/>
              <w:right w:val="single" w:sz="4" w:space="0" w:color="auto"/>
            </w:tcBorders>
            <w:shd w:val="clear" w:color="auto" w:fill="auto"/>
            <w:vAlign w:val="center"/>
          </w:tcPr>
          <w:p w14:paraId="21819413" w14:textId="77777777" w:rsidR="00D52283" w:rsidRDefault="00D52283">
            <w:pPr>
              <w:adjustRightInd w:val="0"/>
              <w:snapToGrid w:val="0"/>
              <w:spacing w:line="240" w:lineRule="exact"/>
              <w:jc w:val="left"/>
              <w:rPr>
                <w:rFonts w:ascii="Times New Roman" w:hAnsi="Times New Roman"/>
                <w:bCs/>
                <w:sz w:val="21"/>
                <w:szCs w:val="32"/>
              </w:rPr>
            </w:pPr>
          </w:p>
        </w:tc>
        <w:tc>
          <w:tcPr>
            <w:tcW w:w="345" w:type="pct"/>
            <w:tcBorders>
              <w:left w:val="single" w:sz="4" w:space="0" w:color="auto"/>
              <w:right w:val="single" w:sz="4" w:space="0" w:color="auto"/>
            </w:tcBorders>
            <w:shd w:val="clear" w:color="auto" w:fill="auto"/>
            <w:vAlign w:val="center"/>
          </w:tcPr>
          <w:p w14:paraId="031A5FBE"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25D7B066"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5E97119F"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伪造、变造或者出租、出借、转让安全经营许可证，或者使用伪造、变造的经营许可证，违法所得不满</w:t>
            </w:r>
            <w:r>
              <w:rPr>
                <w:rFonts w:ascii="Times New Roman" w:hAnsi="Times New Roman"/>
                <w:sz w:val="21"/>
                <w:szCs w:val="32"/>
              </w:rPr>
              <w:t>10</w:t>
            </w:r>
            <w:r>
              <w:rPr>
                <w:rFonts w:ascii="Times New Roman" w:hAnsi="Times New Roman"/>
                <w:sz w:val="21"/>
                <w:szCs w:val="32"/>
              </w:rPr>
              <w:t>万元的。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648BE610"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处</w:t>
            </w:r>
            <w:r>
              <w:rPr>
                <w:rFonts w:ascii="Times New Roman" w:hAnsi="Times New Roman"/>
                <w:sz w:val="21"/>
                <w:szCs w:val="32"/>
              </w:rPr>
              <w:t>13</w:t>
            </w:r>
            <w:r>
              <w:rPr>
                <w:rFonts w:ascii="Times New Roman" w:hAnsi="Times New Roman"/>
                <w:sz w:val="21"/>
                <w:szCs w:val="32"/>
              </w:rPr>
              <w:t>万元到</w:t>
            </w:r>
            <w:r>
              <w:rPr>
                <w:rFonts w:ascii="Times New Roman" w:hAnsi="Times New Roman"/>
                <w:sz w:val="21"/>
                <w:szCs w:val="32"/>
              </w:rPr>
              <w:t>17</w:t>
            </w:r>
            <w:r>
              <w:rPr>
                <w:rFonts w:ascii="Times New Roman" w:hAnsi="Times New Roman"/>
                <w:sz w:val="21"/>
                <w:szCs w:val="32"/>
              </w:rPr>
              <w:t>万元的罚款，并没收违法所得</w:t>
            </w:r>
            <w:r>
              <w:rPr>
                <w:rFonts w:ascii="Times New Roman" w:hAnsi="Times New Roman"/>
                <w:bCs/>
                <w:sz w:val="21"/>
                <w:szCs w:val="32"/>
              </w:rPr>
              <w:t>；构成违反治安管理行为的，依法给予治安管理处罚；构成犯罪的，依法追究刑事责任</w:t>
            </w:r>
            <w:r>
              <w:rPr>
                <w:rFonts w:ascii="Times New Roman" w:hAnsi="Times New Roman"/>
                <w:sz w:val="21"/>
                <w:szCs w:val="32"/>
              </w:rPr>
              <w:t>。</w:t>
            </w:r>
          </w:p>
        </w:tc>
        <w:tc>
          <w:tcPr>
            <w:tcW w:w="234" w:type="pct"/>
            <w:tcBorders>
              <w:left w:val="single" w:sz="4" w:space="0" w:color="auto"/>
              <w:right w:val="single" w:sz="4" w:space="0" w:color="auto"/>
            </w:tcBorders>
            <w:shd w:val="clear" w:color="000000" w:fill="FFFFFF"/>
            <w:vAlign w:val="center"/>
          </w:tcPr>
          <w:p w14:paraId="6605E3D4" w14:textId="77777777" w:rsidR="00D52283" w:rsidRDefault="00D52283">
            <w:pPr>
              <w:adjustRightInd w:val="0"/>
              <w:snapToGrid w:val="0"/>
              <w:spacing w:line="240" w:lineRule="exact"/>
              <w:jc w:val="left"/>
              <w:rPr>
                <w:rFonts w:ascii="Times New Roman" w:hAnsi="Times New Roman"/>
                <w:sz w:val="21"/>
                <w:szCs w:val="32"/>
              </w:rPr>
            </w:pPr>
          </w:p>
        </w:tc>
      </w:tr>
      <w:tr w:rsidR="00D52283" w14:paraId="0AAAC3AE" w14:textId="77777777">
        <w:trPr>
          <w:trHeight w:val="2125"/>
        </w:trPr>
        <w:tc>
          <w:tcPr>
            <w:tcW w:w="200" w:type="pct"/>
            <w:vMerge/>
            <w:tcBorders>
              <w:left w:val="single" w:sz="4" w:space="0" w:color="auto"/>
              <w:bottom w:val="single" w:sz="4" w:space="0" w:color="auto"/>
              <w:right w:val="single" w:sz="4" w:space="0" w:color="auto"/>
            </w:tcBorders>
            <w:shd w:val="clear" w:color="auto" w:fill="auto"/>
            <w:vAlign w:val="center"/>
          </w:tcPr>
          <w:p w14:paraId="6D3ABFA1" w14:textId="77777777" w:rsidR="00D52283" w:rsidRDefault="00D52283">
            <w:pPr>
              <w:adjustRightInd w:val="0"/>
              <w:snapToGrid w:val="0"/>
              <w:spacing w:line="240" w:lineRule="exact"/>
              <w:jc w:val="center"/>
              <w:rPr>
                <w:rFonts w:ascii="Times New Roman" w:hAnsi="Times New Roman"/>
                <w:sz w:val="21"/>
                <w:szCs w:val="32"/>
              </w:rPr>
            </w:pPr>
          </w:p>
        </w:tc>
        <w:tc>
          <w:tcPr>
            <w:tcW w:w="421" w:type="pct"/>
            <w:vMerge/>
            <w:tcBorders>
              <w:left w:val="single" w:sz="4" w:space="0" w:color="auto"/>
              <w:bottom w:val="single" w:sz="4" w:space="0" w:color="auto"/>
              <w:right w:val="single" w:sz="4" w:space="0" w:color="auto"/>
            </w:tcBorders>
            <w:shd w:val="clear" w:color="auto" w:fill="auto"/>
            <w:vAlign w:val="center"/>
          </w:tcPr>
          <w:p w14:paraId="01D673E3"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tcBorders>
              <w:left w:val="single" w:sz="4" w:space="0" w:color="auto"/>
              <w:bottom w:val="single" w:sz="4" w:space="0" w:color="auto"/>
              <w:right w:val="single" w:sz="4" w:space="0" w:color="auto"/>
            </w:tcBorders>
            <w:shd w:val="clear" w:color="auto" w:fill="auto"/>
            <w:vAlign w:val="center"/>
          </w:tcPr>
          <w:p w14:paraId="1B286A43"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tcBorders>
              <w:left w:val="single" w:sz="4" w:space="0" w:color="auto"/>
              <w:bottom w:val="single" w:sz="4" w:space="0" w:color="auto"/>
              <w:right w:val="single" w:sz="4" w:space="0" w:color="auto"/>
            </w:tcBorders>
            <w:shd w:val="clear" w:color="auto" w:fill="auto"/>
            <w:vAlign w:val="center"/>
          </w:tcPr>
          <w:p w14:paraId="788158EA" w14:textId="77777777" w:rsidR="00D52283" w:rsidRDefault="00D52283">
            <w:pPr>
              <w:adjustRightInd w:val="0"/>
              <w:snapToGrid w:val="0"/>
              <w:spacing w:line="240" w:lineRule="exact"/>
              <w:jc w:val="left"/>
              <w:rPr>
                <w:rFonts w:ascii="Times New Roman" w:hAnsi="Times New Roman"/>
                <w:bCs/>
                <w:sz w:val="21"/>
                <w:szCs w:val="32"/>
              </w:rPr>
            </w:pPr>
          </w:p>
        </w:tc>
        <w:tc>
          <w:tcPr>
            <w:tcW w:w="345" w:type="pct"/>
            <w:tcBorders>
              <w:left w:val="single" w:sz="4" w:space="0" w:color="auto"/>
              <w:bottom w:val="single" w:sz="4" w:space="0" w:color="auto"/>
              <w:right w:val="single" w:sz="4" w:space="0" w:color="auto"/>
            </w:tcBorders>
            <w:shd w:val="clear" w:color="auto" w:fill="auto"/>
            <w:vAlign w:val="center"/>
          </w:tcPr>
          <w:p w14:paraId="153D1248"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62F2FEA4"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1F1FB30B"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伪造、变造或者出租、出借、转让安全经营许可证，或者使用伪造、变造的经营许可证，违法所得</w:t>
            </w:r>
            <w:r>
              <w:rPr>
                <w:rFonts w:ascii="Times New Roman" w:hAnsi="Times New Roman"/>
                <w:sz w:val="21"/>
                <w:szCs w:val="32"/>
              </w:rPr>
              <w:t>10</w:t>
            </w:r>
            <w:r>
              <w:rPr>
                <w:rFonts w:ascii="Times New Roman" w:hAnsi="Times New Roman"/>
                <w:sz w:val="21"/>
                <w:szCs w:val="32"/>
              </w:rPr>
              <w:t>万元以上的。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1E248231"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处</w:t>
            </w:r>
            <w:r>
              <w:rPr>
                <w:rFonts w:ascii="Times New Roman" w:hAnsi="Times New Roman"/>
                <w:sz w:val="21"/>
                <w:szCs w:val="32"/>
              </w:rPr>
              <w:t>17</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万元以下的罚款，并没收违法所得</w:t>
            </w:r>
            <w:r>
              <w:rPr>
                <w:rFonts w:ascii="Times New Roman" w:hAnsi="Times New Roman"/>
                <w:bCs/>
                <w:sz w:val="21"/>
                <w:szCs w:val="32"/>
              </w:rPr>
              <w:t>；构成违反治安管理行为的，依法给予治安管理处罚；构成犯罪的，依法追究刑事责任</w:t>
            </w:r>
            <w:r>
              <w:rPr>
                <w:rFonts w:ascii="Times New Roman" w:hAnsi="Times New Roman"/>
                <w:sz w:val="21"/>
                <w:szCs w:val="32"/>
              </w:rPr>
              <w:t>。</w:t>
            </w:r>
          </w:p>
        </w:tc>
        <w:tc>
          <w:tcPr>
            <w:tcW w:w="234" w:type="pct"/>
            <w:tcBorders>
              <w:left w:val="single" w:sz="4" w:space="0" w:color="auto"/>
              <w:bottom w:val="single" w:sz="4" w:space="0" w:color="auto"/>
              <w:right w:val="single" w:sz="4" w:space="0" w:color="auto"/>
            </w:tcBorders>
            <w:shd w:val="clear" w:color="000000" w:fill="FFFFFF"/>
            <w:vAlign w:val="center"/>
          </w:tcPr>
          <w:p w14:paraId="79A3596E" w14:textId="77777777" w:rsidR="00D52283" w:rsidRDefault="00D52283">
            <w:pPr>
              <w:adjustRightInd w:val="0"/>
              <w:snapToGrid w:val="0"/>
              <w:spacing w:line="240" w:lineRule="exact"/>
              <w:jc w:val="left"/>
              <w:rPr>
                <w:rFonts w:ascii="Times New Roman" w:hAnsi="Times New Roman"/>
                <w:sz w:val="21"/>
                <w:szCs w:val="32"/>
              </w:rPr>
            </w:pPr>
          </w:p>
        </w:tc>
      </w:tr>
      <w:tr w:rsidR="00D52283" w14:paraId="13039A62" w14:textId="77777777">
        <w:trPr>
          <w:trHeight w:val="2309"/>
        </w:trPr>
        <w:tc>
          <w:tcPr>
            <w:tcW w:w="200" w:type="pct"/>
            <w:vMerge w:val="restart"/>
            <w:tcBorders>
              <w:top w:val="single" w:sz="4" w:space="0" w:color="auto"/>
              <w:left w:val="single" w:sz="4" w:space="0" w:color="auto"/>
              <w:right w:val="single" w:sz="4" w:space="0" w:color="auto"/>
            </w:tcBorders>
            <w:shd w:val="clear" w:color="auto" w:fill="auto"/>
            <w:vAlign w:val="center"/>
          </w:tcPr>
          <w:p w14:paraId="5421A148"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5</w:t>
            </w:r>
          </w:p>
        </w:tc>
        <w:tc>
          <w:tcPr>
            <w:tcW w:w="421" w:type="pct"/>
            <w:vMerge w:val="restart"/>
            <w:tcBorders>
              <w:top w:val="single" w:sz="4" w:space="0" w:color="auto"/>
              <w:left w:val="single" w:sz="4" w:space="0" w:color="auto"/>
              <w:right w:val="single" w:sz="4" w:space="0" w:color="auto"/>
            </w:tcBorders>
            <w:shd w:val="clear" w:color="auto" w:fill="auto"/>
            <w:vAlign w:val="center"/>
          </w:tcPr>
          <w:p w14:paraId="29353467" w14:textId="77777777" w:rsidR="00D52283" w:rsidRDefault="00000000">
            <w:pPr>
              <w:adjustRightInd w:val="0"/>
              <w:snapToGrid w:val="0"/>
              <w:spacing w:line="240" w:lineRule="exact"/>
              <w:jc w:val="left"/>
              <w:rPr>
                <w:rFonts w:ascii="Times New Roman" w:hAnsi="Times New Roman"/>
                <w:bCs/>
                <w:sz w:val="21"/>
                <w:szCs w:val="32"/>
              </w:rPr>
            </w:pPr>
            <w:r>
              <w:rPr>
                <w:rFonts w:ascii="Times New Roman" w:hAnsi="Times New Roman"/>
                <w:sz w:val="21"/>
                <w:szCs w:val="32"/>
              </w:rPr>
              <w:t>危险化学品使用量达到数量标准规定的化工企业（属于危险化学品生产企业的除外）未</w:t>
            </w:r>
            <w:r>
              <w:rPr>
                <w:rFonts w:ascii="Times New Roman" w:hAnsi="Times New Roman"/>
                <w:sz w:val="21"/>
                <w:szCs w:val="32"/>
              </w:rPr>
              <w:lastRenderedPageBreak/>
              <w:t>取得危险化学品安全使用许可证使用危险化学品从事生产，或在安全使用许可证有效期届满后未办理延期手续，仍然使用危险化学品从事生产</w:t>
            </w:r>
          </w:p>
        </w:tc>
        <w:tc>
          <w:tcPr>
            <w:tcW w:w="1138" w:type="pct"/>
            <w:vMerge w:val="restart"/>
            <w:tcBorders>
              <w:top w:val="single" w:sz="4" w:space="0" w:color="auto"/>
              <w:left w:val="single" w:sz="4" w:space="0" w:color="auto"/>
              <w:right w:val="single" w:sz="4" w:space="0" w:color="auto"/>
            </w:tcBorders>
            <w:shd w:val="clear" w:color="auto" w:fill="auto"/>
            <w:vAlign w:val="center"/>
          </w:tcPr>
          <w:p w14:paraId="792826CF"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lastRenderedPageBreak/>
              <w:t>1.</w:t>
            </w:r>
            <w:r>
              <w:rPr>
                <w:rFonts w:ascii="Times New Roman" w:hAnsi="Times New Roman"/>
                <w:sz w:val="21"/>
                <w:szCs w:val="32"/>
              </w:rPr>
              <w:t>《危险化学品安全管理条例》第二十九条第一款：使用危险化学品从事生产并且使用量达到规定数量的化工企业（属于危险化学品生产企业的除外，下同），应当依照本条例的规定取得危险化学品安全使用许可证。</w:t>
            </w:r>
          </w:p>
          <w:p w14:paraId="1465D9C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2.</w:t>
            </w:r>
            <w:r>
              <w:rPr>
                <w:rFonts w:ascii="Times New Roman" w:hAnsi="Times New Roman"/>
                <w:sz w:val="21"/>
                <w:szCs w:val="32"/>
              </w:rPr>
              <w:t>《危险化学品安全使用许可证实施办法》（原国家安监总局令</w:t>
            </w:r>
            <w:r>
              <w:rPr>
                <w:rFonts w:ascii="Times New Roman" w:hAnsi="Times New Roman"/>
                <w:sz w:val="21"/>
                <w:szCs w:val="32"/>
              </w:rPr>
              <w:lastRenderedPageBreak/>
              <w:t>第</w:t>
            </w:r>
            <w:r>
              <w:rPr>
                <w:rFonts w:ascii="Times New Roman" w:hAnsi="Times New Roman"/>
                <w:sz w:val="21"/>
                <w:szCs w:val="32"/>
              </w:rPr>
              <w:t>57</w:t>
            </w:r>
            <w:r>
              <w:rPr>
                <w:rFonts w:ascii="Times New Roman" w:hAnsi="Times New Roman"/>
                <w:sz w:val="21"/>
                <w:szCs w:val="32"/>
              </w:rPr>
              <w:t>号，第</w:t>
            </w:r>
            <w:r>
              <w:rPr>
                <w:rFonts w:ascii="Times New Roman" w:hAnsi="Times New Roman"/>
                <w:sz w:val="21"/>
                <w:szCs w:val="32"/>
              </w:rPr>
              <w:t>89</w:t>
            </w:r>
            <w:r>
              <w:rPr>
                <w:rFonts w:ascii="Times New Roman" w:hAnsi="Times New Roman"/>
                <w:sz w:val="21"/>
                <w:szCs w:val="32"/>
              </w:rPr>
              <w:t>号修正）第二十六条第一款：安全使用许可证有效期为</w:t>
            </w:r>
            <w:r>
              <w:rPr>
                <w:rFonts w:ascii="Times New Roman" w:hAnsi="Times New Roman"/>
                <w:sz w:val="21"/>
                <w:szCs w:val="32"/>
              </w:rPr>
              <w:t>3</w:t>
            </w:r>
            <w:r>
              <w:rPr>
                <w:rFonts w:ascii="Times New Roman" w:hAnsi="Times New Roman"/>
                <w:sz w:val="21"/>
                <w:szCs w:val="32"/>
              </w:rPr>
              <w:t>年。企业安全使用许可证有效期届满后需要继续使用危险化学品从事生产、且达到危险化学品使用量的数量标准规定的，应当在安全使用许可证有效期届满前</w:t>
            </w:r>
            <w:r>
              <w:rPr>
                <w:rFonts w:ascii="Times New Roman" w:hAnsi="Times New Roman"/>
                <w:sz w:val="21"/>
                <w:szCs w:val="32"/>
              </w:rPr>
              <w:t>3</w:t>
            </w:r>
            <w:r>
              <w:rPr>
                <w:rFonts w:ascii="Times New Roman" w:hAnsi="Times New Roman"/>
                <w:sz w:val="21"/>
                <w:szCs w:val="32"/>
              </w:rPr>
              <w:t>个月提出延期申请，并提交本办法第十八条规定的文件、资料。</w:t>
            </w:r>
          </w:p>
        </w:tc>
        <w:tc>
          <w:tcPr>
            <w:tcW w:w="1152" w:type="pct"/>
            <w:vMerge w:val="restart"/>
            <w:tcBorders>
              <w:top w:val="single" w:sz="4" w:space="0" w:color="auto"/>
              <w:left w:val="single" w:sz="4" w:space="0" w:color="auto"/>
              <w:right w:val="single" w:sz="4" w:space="0" w:color="auto"/>
            </w:tcBorders>
            <w:shd w:val="clear" w:color="auto" w:fill="auto"/>
            <w:vAlign w:val="center"/>
          </w:tcPr>
          <w:p w14:paraId="22603D1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lastRenderedPageBreak/>
              <w:t>1.</w:t>
            </w:r>
            <w:r>
              <w:rPr>
                <w:rFonts w:ascii="Times New Roman" w:hAnsi="Times New Roman"/>
                <w:sz w:val="21"/>
                <w:szCs w:val="32"/>
              </w:rPr>
              <w:t>《危险化学品安全管理条例》第七十七条第二款：违反本条例规定，化工企业未取得危险化学品安全使用许可证，使用危险化学品从事生产的，由安全生产监督管理部门责令限期改正，处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万元以下的罚款；逾期不改正的，责令停产整顿。</w:t>
            </w:r>
          </w:p>
          <w:p w14:paraId="6114BC7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2.</w:t>
            </w:r>
            <w:r>
              <w:rPr>
                <w:rFonts w:ascii="Times New Roman" w:hAnsi="Times New Roman"/>
                <w:sz w:val="21"/>
                <w:szCs w:val="32"/>
              </w:rPr>
              <w:t>《危险化学品安全使用许可证</w:t>
            </w:r>
            <w:r>
              <w:rPr>
                <w:rFonts w:ascii="Times New Roman" w:hAnsi="Times New Roman"/>
                <w:sz w:val="21"/>
                <w:szCs w:val="32"/>
              </w:rPr>
              <w:lastRenderedPageBreak/>
              <w:t>实施办法》（原国家安监总局令第</w:t>
            </w:r>
            <w:r>
              <w:rPr>
                <w:rFonts w:ascii="Times New Roman" w:hAnsi="Times New Roman"/>
                <w:sz w:val="21"/>
                <w:szCs w:val="32"/>
              </w:rPr>
              <w:t>57</w:t>
            </w:r>
            <w:r>
              <w:rPr>
                <w:rFonts w:ascii="Times New Roman" w:hAnsi="Times New Roman"/>
                <w:sz w:val="21"/>
                <w:szCs w:val="32"/>
              </w:rPr>
              <w:t>号，第</w:t>
            </w:r>
            <w:r>
              <w:rPr>
                <w:rFonts w:ascii="Times New Roman" w:hAnsi="Times New Roman"/>
                <w:sz w:val="21"/>
                <w:szCs w:val="32"/>
              </w:rPr>
              <w:t>89</w:t>
            </w:r>
            <w:r>
              <w:rPr>
                <w:rFonts w:ascii="Times New Roman" w:hAnsi="Times New Roman"/>
                <w:sz w:val="21"/>
                <w:szCs w:val="32"/>
              </w:rPr>
              <w:t>号修正）第三十七条：企业未取得安全使用许可证，擅自使用危险化学品从事生产，且达到危险化学品使用量的数量标准规定的，责令立即停止违法行为并限期改正，处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万元以下的罚款；逾期不改正的，责令停产整顿。</w:t>
            </w:r>
          </w:p>
          <w:p w14:paraId="738E75D8" w14:textId="77777777" w:rsidR="00D52283" w:rsidRDefault="00000000">
            <w:pPr>
              <w:adjustRightInd w:val="0"/>
              <w:snapToGrid w:val="0"/>
              <w:spacing w:line="240" w:lineRule="exact"/>
              <w:jc w:val="left"/>
              <w:rPr>
                <w:rFonts w:ascii="Times New Roman" w:hAnsi="Times New Roman"/>
                <w:bCs/>
                <w:sz w:val="21"/>
                <w:szCs w:val="32"/>
              </w:rPr>
            </w:pPr>
            <w:r>
              <w:rPr>
                <w:rFonts w:ascii="Times New Roman" w:hAnsi="Times New Roman"/>
                <w:sz w:val="21"/>
                <w:szCs w:val="32"/>
              </w:rPr>
              <w:t>企业在安全使用许可证有效期届满后未办理延期手续，仍然使用危险化学品从事生产，且达到危险化学品使用量的数量标准规定的，依照前款规定给予处罚。</w:t>
            </w:r>
          </w:p>
        </w:tc>
        <w:tc>
          <w:tcPr>
            <w:tcW w:w="345" w:type="pct"/>
            <w:tcBorders>
              <w:top w:val="single" w:sz="4" w:space="0" w:color="auto"/>
              <w:left w:val="single" w:sz="4" w:space="0" w:color="auto"/>
              <w:right w:val="single" w:sz="4" w:space="0" w:color="auto"/>
            </w:tcBorders>
            <w:shd w:val="clear" w:color="auto" w:fill="auto"/>
            <w:vAlign w:val="center"/>
          </w:tcPr>
          <w:p w14:paraId="3B4BD927"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67D68668"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2BEF2A6F"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在安全使用许可证有效期届满后</w:t>
            </w:r>
            <w:r>
              <w:rPr>
                <w:rFonts w:ascii="Times New Roman" w:hAnsi="Times New Roman"/>
                <w:sz w:val="21"/>
                <w:szCs w:val="32"/>
              </w:rPr>
              <w:t>30</w:t>
            </w:r>
            <w:r>
              <w:rPr>
                <w:rFonts w:ascii="Times New Roman" w:hAnsi="Times New Roman"/>
                <w:sz w:val="21"/>
                <w:szCs w:val="32"/>
              </w:rPr>
              <w:t>日以下未办理延期手续，仍然使用危险化学品从事生产的。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113BB852"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13</w:t>
            </w:r>
            <w:r>
              <w:rPr>
                <w:rFonts w:ascii="Times New Roman" w:hAnsi="Times New Roman"/>
                <w:sz w:val="21"/>
                <w:szCs w:val="32"/>
              </w:rPr>
              <w:t>万元以下的罚款；逾期不改正的，责令停产整顿。</w:t>
            </w:r>
          </w:p>
        </w:tc>
        <w:tc>
          <w:tcPr>
            <w:tcW w:w="234" w:type="pct"/>
            <w:tcBorders>
              <w:top w:val="single" w:sz="4" w:space="0" w:color="auto"/>
              <w:left w:val="single" w:sz="4" w:space="0" w:color="auto"/>
              <w:right w:val="single" w:sz="4" w:space="0" w:color="auto"/>
            </w:tcBorders>
            <w:shd w:val="clear" w:color="000000" w:fill="FFFFFF"/>
            <w:vAlign w:val="center"/>
          </w:tcPr>
          <w:p w14:paraId="3B1AED05" w14:textId="77777777" w:rsidR="00D52283" w:rsidRDefault="00D52283">
            <w:pPr>
              <w:adjustRightInd w:val="0"/>
              <w:snapToGrid w:val="0"/>
              <w:spacing w:line="240" w:lineRule="exact"/>
              <w:jc w:val="left"/>
              <w:rPr>
                <w:rFonts w:ascii="Times New Roman" w:hAnsi="Times New Roman"/>
                <w:sz w:val="21"/>
                <w:szCs w:val="32"/>
              </w:rPr>
            </w:pPr>
          </w:p>
        </w:tc>
      </w:tr>
      <w:tr w:rsidR="00D52283" w14:paraId="5AF4B6D6" w14:textId="77777777">
        <w:trPr>
          <w:trHeight w:val="2280"/>
        </w:trPr>
        <w:tc>
          <w:tcPr>
            <w:tcW w:w="200" w:type="pct"/>
            <w:vMerge/>
            <w:tcBorders>
              <w:left w:val="single" w:sz="4" w:space="0" w:color="auto"/>
              <w:right w:val="single" w:sz="4" w:space="0" w:color="auto"/>
            </w:tcBorders>
            <w:shd w:val="clear" w:color="auto" w:fill="auto"/>
            <w:vAlign w:val="center"/>
          </w:tcPr>
          <w:p w14:paraId="0C46529C" w14:textId="77777777" w:rsidR="00D52283" w:rsidRDefault="00D52283">
            <w:pPr>
              <w:adjustRightInd w:val="0"/>
              <w:snapToGrid w:val="0"/>
              <w:spacing w:line="240" w:lineRule="exact"/>
              <w:jc w:val="center"/>
              <w:rPr>
                <w:rFonts w:ascii="Times New Roman" w:hAnsi="Times New Roman"/>
                <w:sz w:val="21"/>
                <w:szCs w:val="32"/>
              </w:rPr>
            </w:pPr>
          </w:p>
        </w:tc>
        <w:tc>
          <w:tcPr>
            <w:tcW w:w="421" w:type="pct"/>
            <w:vMerge/>
            <w:tcBorders>
              <w:left w:val="single" w:sz="4" w:space="0" w:color="auto"/>
              <w:right w:val="single" w:sz="4" w:space="0" w:color="auto"/>
            </w:tcBorders>
            <w:shd w:val="clear" w:color="auto" w:fill="auto"/>
            <w:vAlign w:val="center"/>
          </w:tcPr>
          <w:p w14:paraId="00DBD636"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tcBorders>
              <w:left w:val="single" w:sz="4" w:space="0" w:color="auto"/>
              <w:right w:val="single" w:sz="4" w:space="0" w:color="auto"/>
            </w:tcBorders>
            <w:shd w:val="clear" w:color="auto" w:fill="auto"/>
            <w:vAlign w:val="center"/>
          </w:tcPr>
          <w:p w14:paraId="0CB57730"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tcBorders>
              <w:left w:val="single" w:sz="4" w:space="0" w:color="auto"/>
              <w:right w:val="single" w:sz="4" w:space="0" w:color="auto"/>
            </w:tcBorders>
            <w:shd w:val="clear" w:color="auto" w:fill="auto"/>
            <w:vAlign w:val="center"/>
          </w:tcPr>
          <w:p w14:paraId="28AA2E4D" w14:textId="77777777" w:rsidR="00D52283" w:rsidRDefault="00D52283">
            <w:pPr>
              <w:adjustRightInd w:val="0"/>
              <w:snapToGrid w:val="0"/>
              <w:spacing w:line="240" w:lineRule="exact"/>
              <w:jc w:val="left"/>
              <w:rPr>
                <w:rFonts w:ascii="Times New Roman" w:hAnsi="Times New Roman"/>
                <w:bCs/>
                <w:sz w:val="21"/>
                <w:szCs w:val="32"/>
              </w:rPr>
            </w:pPr>
          </w:p>
        </w:tc>
        <w:tc>
          <w:tcPr>
            <w:tcW w:w="345" w:type="pct"/>
            <w:tcBorders>
              <w:left w:val="single" w:sz="4" w:space="0" w:color="auto"/>
              <w:right w:val="single" w:sz="4" w:space="0" w:color="auto"/>
            </w:tcBorders>
            <w:shd w:val="clear" w:color="auto" w:fill="auto"/>
            <w:vAlign w:val="center"/>
          </w:tcPr>
          <w:p w14:paraId="23BF185A"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751604C1"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68C15051"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在安全使用许可证有效期届满后超过</w:t>
            </w:r>
            <w:r>
              <w:rPr>
                <w:rFonts w:ascii="Times New Roman" w:hAnsi="Times New Roman"/>
                <w:sz w:val="21"/>
                <w:szCs w:val="32"/>
              </w:rPr>
              <w:t>30</w:t>
            </w:r>
            <w:r>
              <w:rPr>
                <w:rFonts w:ascii="Times New Roman" w:hAnsi="Times New Roman"/>
                <w:sz w:val="21"/>
                <w:szCs w:val="32"/>
              </w:rPr>
              <w:t>日未办理延期手续，仍然使用危险化学品从事生产的。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5B3320BF"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13</w:t>
            </w:r>
            <w:r>
              <w:rPr>
                <w:rFonts w:ascii="Times New Roman" w:hAnsi="Times New Roman"/>
                <w:sz w:val="21"/>
                <w:szCs w:val="32"/>
              </w:rPr>
              <w:t>万元到</w:t>
            </w:r>
            <w:r>
              <w:rPr>
                <w:rFonts w:ascii="Times New Roman" w:hAnsi="Times New Roman"/>
                <w:sz w:val="21"/>
                <w:szCs w:val="32"/>
              </w:rPr>
              <w:t>17</w:t>
            </w:r>
            <w:r>
              <w:rPr>
                <w:rFonts w:ascii="Times New Roman" w:hAnsi="Times New Roman"/>
                <w:sz w:val="21"/>
                <w:szCs w:val="32"/>
              </w:rPr>
              <w:t>万元的罚款；逾期不改正的，责令停产整顿。</w:t>
            </w:r>
          </w:p>
        </w:tc>
        <w:tc>
          <w:tcPr>
            <w:tcW w:w="234" w:type="pct"/>
            <w:tcBorders>
              <w:left w:val="single" w:sz="4" w:space="0" w:color="auto"/>
              <w:right w:val="single" w:sz="4" w:space="0" w:color="auto"/>
            </w:tcBorders>
            <w:shd w:val="clear" w:color="000000" w:fill="FFFFFF"/>
            <w:vAlign w:val="center"/>
          </w:tcPr>
          <w:p w14:paraId="537C19C0" w14:textId="77777777" w:rsidR="00D52283" w:rsidRDefault="00D52283">
            <w:pPr>
              <w:adjustRightInd w:val="0"/>
              <w:snapToGrid w:val="0"/>
              <w:spacing w:line="240" w:lineRule="exact"/>
              <w:jc w:val="left"/>
              <w:rPr>
                <w:rFonts w:ascii="Times New Roman" w:hAnsi="Times New Roman"/>
                <w:sz w:val="21"/>
                <w:szCs w:val="32"/>
              </w:rPr>
            </w:pPr>
          </w:p>
        </w:tc>
      </w:tr>
      <w:tr w:rsidR="00D52283" w14:paraId="6E6F36C4" w14:textId="77777777">
        <w:trPr>
          <w:trHeight w:val="2244"/>
        </w:trPr>
        <w:tc>
          <w:tcPr>
            <w:tcW w:w="200" w:type="pct"/>
            <w:vMerge/>
            <w:tcBorders>
              <w:left w:val="single" w:sz="4" w:space="0" w:color="auto"/>
              <w:right w:val="single" w:sz="4" w:space="0" w:color="auto"/>
            </w:tcBorders>
            <w:shd w:val="clear" w:color="auto" w:fill="auto"/>
            <w:vAlign w:val="center"/>
          </w:tcPr>
          <w:p w14:paraId="791712A5" w14:textId="77777777" w:rsidR="00D52283" w:rsidRDefault="00D52283">
            <w:pPr>
              <w:adjustRightInd w:val="0"/>
              <w:snapToGrid w:val="0"/>
              <w:spacing w:line="240" w:lineRule="exact"/>
              <w:jc w:val="center"/>
              <w:rPr>
                <w:rFonts w:ascii="Times New Roman" w:hAnsi="Times New Roman"/>
                <w:sz w:val="21"/>
                <w:szCs w:val="32"/>
              </w:rPr>
            </w:pPr>
          </w:p>
        </w:tc>
        <w:tc>
          <w:tcPr>
            <w:tcW w:w="421" w:type="pct"/>
            <w:vMerge/>
            <w:tcBorders>
              <w:left w:val="single" w:sz="4" w:space="0" w:color="auto"/>
              <w:right w:val="single" w:sz="4" w:space="0" w:color="auto"/>
            </w:tcBorders>
            <w:shd w:val="clear" w:color="auto" w:fill="auto"/>
            <w:vAlign w:val="center"/>
          </w:tcPr>
          <w:p w14:paraId="05333B28"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tcBorders>
              <w:left w:val="single" w:sz="4" w:space="0" w:color="auto"/>
              <w:right w:val="single" w:sz="4" w:space="0" w:color="auto"/>
            </w:tcBorders>
            <w:shd w:val="clear" w:color="auto" w:fill="auto"/>
            <w:vAlign w:val="center"/>
          </w:tcPr>
          <w:p w14:paraId="197120B6"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tcBorders>
              <w:left w:val="single" w:sz="4" w:space="0" w:color="auto"/>
              <w:right w:val="single" w:sz="4" w:space="0" w:color="auto"/>
            </w:tcBorders>
            <w:shd w:val="clear" w:color="auto" w:fill="auto"/>
            <w:vAlign w:val="center"/>
          </w:tcPr>
          <w:p w14:paraId="24009BEB" w14:textId="77777777" w:rsidR="00D52283" w:rsidRDefault="00D52283">
            <w:pPr>
              <w:adjustRightInd w:val="0"/>
              <w:snapToGrid w:val="0"/>
              <w:spacing w:line="240" w:lineRule="exact"/>
              <w:jc w:val="left"/>
              <w:rPr>
                <w:rFonts w:ascii="Times New Roman" w:hAnsi="Times New Roman"/>
                <w:bCs/>
                <w:sz w:val="21"/>
                <w:szCs w:val="32"/>
              </w:rPr>
            </w:pPr>
          </w:p>
        </w:tc>
        <w:tc>
          <w:tcPr>
            <w:tcW w:w="345" w:type="pct"/>
            <w:tcBorders>
              <w:left w:val="single" w:sz="4" w:space="0" w:color="auto"/>
              <w:right w:val="single" w:sz="4" w:space="0" w:color="auto"/>
            </w:tcBorders>
            <w:shd w:val="clear" w:color="auto" w:fill="auto"/>
            <w:vAlign w:val="center"/>
          </w:tcPr>
          <w:p w14:paraId="466A49E2"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76A12FD3"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20B4B1DB"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未取得危险化学品安全使用许可证使用危险化学品从事生产的。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4F17F04E"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17</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万元以下的罚款；逾期不改正的，责令停产整顿。</w:t>
            </w:r>
          </w:p>
        </w:tc>
        <w:tc>
          <w:tcPr>
            <w:tcW w:w="234" w:type="pct"/>
            <w:tcBorders>
              <w:left w:val="single" w:sz="4" w:space="0" w:color="auto"/>
              <w:right w:val="single" w:sz="4" w:space="0" w:color="auto"/>
            </w:tcBorders>
            <w:shd w:val="clear" w:color="000000" w:fill="FFFFFF"/>
            <w:vAlign w:val="center"/>
          </w:tcPr>
          <w:p w14:paraId="646AC0B1" w14:textId="77777777" w:rsidR="00D52283" w:rsidRDefault="00D52283">
            <w:pPr>
              <w:adjustRightInd w:val="0"/>
              <w:snapToGrid w:val="0"/>
              <w:spacing w:line="240" w:lineRule="exact"/>
              <w:jc w:val="left"/>
              <w:rPr>
                <w:rFonts w:ascii="Times New Roman" w:hAnsi="Times New Roman"/>
                <w:sz w:val="21"/>
                <w:szCs w:val="32"/>
              </w:rPr>
            </w:pPr>
          </w:p>
        </w:tc>
      </w:tr>
      <w:tr w:rsidR="00D52283" w14:paraId="33ACA575" w14:textId="77777777">
        <w:trPr>
          <w:trHeight w:val="2591"/>
        </w:trPr>
        <w:tc>
          <w:tcPr>
            <w:tcW w:w="200" w:type="pct"/>
            <w:vMerge w:val="restart"/>
            <w:shd w:val="clear" w:color="auto" w:fill="auto"/>
            <w:vAlign w:val="center"/>
          </w:tcPr>
          <w:p w14:paraId="3B94EFB2"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6</w:t>
            </w:r>
          </w:p>
        </w:tc>
        <w:tc>
          <w:tcPr>
            <w:tcW w:w="421" w:type="pct"/>
            <w:vMerge w:val="restart"/>
            <w:shd w:val="clear" w:color="auto" w:fill="auto"/>
            <w:vAlign w:val="center"/>
          </w:tcPr>
          <w:p w14:paraId="5BBC481E"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伪造、变造或者出租、出借、转让危险化学品安全使用许可证，或者使用伪造、变造的危险化学品安全使用许可证</w:t>
            </w:r>
          </w:p>
        </w:tc>
        <w:tc>
          <w:tcPr>
            <w:tcW w:w="1138" w:type="pct"/>
            <w:vMerge w:val="restart"/>
            <w:shd w:val="clear" w:color="auto" w:fill="auto"/>
            <w:vAlign w:val="center"/>
          </w:tcPr>
          <w:p w14:paraId="6127998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《危险化学品安全使用许可证实施办法》（原国家安监总局令第</w:t>
            </w:r>
            <w:r>
              <w:rPr>
                <w:rFonts w:ascii="Times New Roman" w:hAnsi="Times New Roman"/>
                <w:sz w:val="21"/>
                <w:szCs w:val="32"/>
              </w:rPr>
              <w:t>57</w:t>
            </w:r>
            <w:r>
              <w:rPr>
                <w:rFonts w:ascii="Times New Roman" w:hAnsi="Times New Roman"/>
                <w:sz w:val="21"/>
                <w:szCs w:val="32"/>
              </w:rPr>
              <w:t>号，第</w:t>
            </w:r>
            <w:r>
              <w:rPr>
                <w:rFonts w:ascii="Times New Roman" w:hAnsi="Times New Roman"/>
                <w:sz w:val="21"/>
                <w:szCs w:val="32"/>
              </w:rPr>
              <w:t>89</w:t>
            </w:r>
            <w:r>
              <w:rPr>
                <w:rFonts w:ascii="Times New Roman" w:hAnsi="Times New Roman"/>
                <w:sz w:val="21"/>
                <w:szCs w:val="32"/>
              </w:rPr>
              <w:t>号修正）第二十九条第一款：企业不得伪造、变造安全使用许可证，或者出租、出借、转让其取得的安全使用许可证，或者使用伪造、变造的安全使用许可证。</w:t>
            </w:r>
          </w:p>
        </w:tc>
        <w:tc>
          <w:tcPr>
            <w:tcW w:w="1152" w:type="pct"/>
            <w:vMerge w:val="restart"/>
            <w:shd w:val="clear" w:color="auto" w:fill="auto"/>
            <w:vAlign w:val="center"/>
          </w:tcPr>
          <w:p w14:paraId="473A1986" w14:textId="77777777" w:rsidR="00D52283" w:rsidRDefault="00000000">
            <w:pPr>
              <w:adjustRightInd w:val="0"/>
              <w:snapToGrid w:val="0"/>
              <w:spacing w:line="240" w:lineRule="exact"/>
              <w:jc w:val="left"/>
              <w:rPr>
                <w:rFonts w:ascii="Times New Roman" w:hAnsi="Times New Roman"/>
                <w:bCs/>
                <w:sz w:val="21"/>
                <w:szCs w:val="32"/>
              </w:rPr>
            </w:pPr>
            <w:r>
              <w:rPr>
                <w:rFonts w:ascii="Times New Roman" w:hAnsi="Times New Roman"/>
                <w:sz w:val="21"/>
                <w:szCs w:val="32"/>
              </w:rPr>
              <w:t>《危险化学品安全使用许可证实施办法》（原国家安监总局令第</w:t>
            </w:r>
            <w:r>
              <w:rPr>
                <w:rFonts w:ascii="Times New Roman" w:hAnsi="Times New Roman"/>
                <w:sz w:val="21"/>
                <w:szCs w:val="32"/>
              </w:rPr>
              <w:t>57</w:t>
            </w:r>
            <w:r>
              <w:rPr>
                <w:rFonts w:ascii="Times New Roman" w:hAnsi="Times New Roman"/>
                <w:sz w:val="21"/>
                <w:szCs w:val="32"/>
              </w:rPr>
              <w:t>号，第</w:t>
            </w:r>
            <w:r>
              <w:rPr>
                <w:rFonts w:ascii="Times New Roman" w:hAnsi="Times New Roman"/>
                <w:sz w:val="21"/>
                <w:szCs w:val="32"/>
              </w:rPr>
              <w:t>89</w:t>
            </w:r>
            <w:r>
              <w:rPr>
                <w:rFonts w:ascii="Times New Roman" w:hAnsi="Times New Roman"/>
                <w:sz w:val="21"/>
                <w:szCs w:val="32"/>
              </w:rPr>
              <w:t>号修正）第三十八条：企业伪造、变造或者出租、出借、转让安全使用许可证，或者使用伪造、变造的安全使用许可证的，处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万元以下的罚款，有违法所得的，没收违法所得；构成违反治安管理行为的，依法给予治安管理处罚；构成犯罪的，依法追究刑事责任。</w:t>
            </w:r>
          </w:p>
        </w:tc>
        <w:tc>
          <w:tcPr>
            <w:tcW w:w="345" w:type="pct"/>
            <w:shd w:val="clear" w:color="auto" w:fill="auto"/>
            <w:vAlign w:val="center"/>
          </w:tcPr>
          <w:p w14:paraId="1AF21415"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53F91A68"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1676EB2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企业伪造、变造或者出租、出借、转让安全使用许可证，或者使用伪造、变造的安全使用许可证，没有违法所得的。</w:t>
            </w:r>
          </w:p>
        </w:tc>
        <w:tc>
          <w:tcPr>
            <w:tcW w:w="745" w:type="pct"/>
            <w:shd w:val="clear" w:color="000000" w:fill="FFFFFF"/>
            <w:vAlign w:val="center"/>
          </w:tcPr>
          <w:p w14:paraId="6B277202"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13</w:t>
            </w:r>
            <w:r>
              <w:rPr>
                <w:rFonts w:ascii="Times New Roman" w:hAnsi="Times New Roman"/>
                <w:sz w:val="21"/>
                <w:szCs w:val="32"/>
              </w:rPr>
              <w:t>万元以下的罚款；构成违反治安管理行为的，依法给予治安管理处罚；构成犯罪的，依法追究刑事责任。</w:t>
            </w:r>
          </w:p>
        </w:tc>
        <w:tc>
          <w:tcPr>
            <w:tcW w:w="234" w:type="pct"/>
            <w:shd w:val="clear" w:color="000000" w:fill="FFFFFF"/>
            <w:vAlign w:val="center"/>
          </w:tcPr>
          <w:p w14:paraId="634D9DD3" w14:textId="77777777" w:rsidR="00D52283" w:rsidRDefault="00D52283">
            <w:pPr>
              <w:adjustRightInd w:val="0"/>
              <w:snapToGrid w:val="0"/>
              <w:spacing w:line="240" w:lineRule="exact"/>
              <w:jc w:val="left"/>
              <w:rPr>
                <w:rFonts w:ascii="Times New Roman" w:hAnsi="Times New Roman"/>
                <w:sz w:val="21"/>
                <w:szCs w:val="32"/>
              </w:rPr>
            </w:pPr>
          </w:p>
        </w:tc>
      </w:tr>
      <w:tr w:rsidR="00D52283" w14:paraId="6A36EA6C" w14:textId="77777777">
        <w:trPr>
          <w:trHeight w:val="2193"/>
        </w:trPr>
        <w:tc>
          <w:tcPr>
            <w:tcW w:w="200" w:type="pct"/>
            <w:vMerge/>
            <w:shd w:val="clear" w:color="auto" w:fill="auto"/>
            <w:vAlign w:val="center"/>
          </w:tcPr>
          <w:p w14:paraId="0154525F"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1AE8CA53"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6FA69463"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6497952F" w14:textId="77777777" w:rsidR="00D52283" w:rsidRDefault="00D52283">
            <w:pPr>
              <w:adjustRightInd w:val="0"/>
              <w:snapToGrid w:val="0"/>
              <w:spacing w:line="240" w:lineRule="exact"/>
              <w:jc w:val="left"/>
              <w:rPr>
                <w:rFonts w:ascii="Times New Roman" w:hAnsi="Times New Roman"/>
                <w:bCs/>
                <w:sz w:val="21"/>
                <w:szCs w:val="32"/>
              </w:rPr>
            </w:pPr>
          </w:p>
        </w:tc>
        <w:tc>
          <w:tcPr>
            <w:tcW w:w="345" w:type="pct"/>
            <w:shd w:val="clear" w:color="auto" w:fill="auto"/>
            <w:vAlign w:val="center"/>
          </w:tcPr>
          <w:p w14:paraId="26430E02"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757D25B6"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5D1C9FCA"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企业伪造、变造或者出租、出借、转让安全使用许可证，或者使用伪造、变造的安全使用许可证，违法所得不满</w:t>
            </w:r>
            <w:r>
              <w:rPr>
                <w:rFonts w:ascii="Times New Roman" w:hAnsi="Times New Roman"/>
                <w:sz w:val="21"/>
                <w:szCs w:val="32"/>
              </w:rPr>
              <w:t>10</w:t>
            </w:r>
            <w:r>
              <w:rPr>
                <w:rFonts w:ascii="Times New Roman" w:hAnsi="Times New Roman"/>
                <w:sz w:val="21"/>
                <w:szCs w:val="32"/>
              </w:rPr>
              <w:t>万元的。</w:t>
            </w:r>
          </w:p>
        </w:tc>
        <w:tc>
          <w:tcPr>
            <w:tcW w:w="745" w:type="pct"/>
            <w:shd w:val="clear" w:color="000000" w:fill="FFFFFF"/>
            <w:vAlign w:val="center"/>
          </w:tcPr>
          <w:p w14:paraId="2E2AFF2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没收违法所得，处</w:t>
            </w:r>
            <w:r>
              <w:rPr>
                <w:rFonts w:ascii="Times New Roman" w:hAnsi="Times New Roman"/>
                <w:sz w:val="21"/>
                <w:szCs w:val="32"/>
              </w:rPr>
              <w:t>13</w:t>
            </w:r>
            <w:r>
              <w:rPr>
                <w:rFonts w:ascii="Times New Roman" w:hAnsi="Times New Roman"/>
                <w:sz w:val="21"/>
                <w:szCs w:val="32"/>
              </w:rPr>
              <w:t>万元到</w:t>
            </w:r>
            <w:r>
              <w:rPr>
                <w:rFonts w:ascii="Times New Roman" w:hAnsi="Times New Roman"/>
                <w:sz w:val="21"/>
                <w:szCs w:val="32"/>
              </w:rPr>
              <w:t>17</w:t>
            </w:r>
            <w:r>
              <w:rPr>
                <w:rFonts w:ascii="Times New Roman" w:hAnsi="Times New Roman"/>
                <w:sz w:val="21"/>
                <w:szCs w:val="32"/>
              </w:rPr>
              <w:t>万元的罚款，构成违反治安管理行为的，依法给予治安管理处罚；构成犯罪的，依法追究刑事责任。</w:t>
            </w:r>
          </w:p>
        </w:tc>
        <w:tc>
          <w:tcPr>
            <w:tcW w:w="234" w:type="pct"/>
            <w:shd w:val="clear" w:color="000000" w:fill="FFFFFF"/>
            <w:vAlign w:val="center"/>
          </w:tcPr>
          <w:p w14:paraId="428B0476" w14:textId="77777777" w:rsidR="00D52283" w:rsidRDefault="00D52283">
            <w:pPr>
              <w:adjustRightInd w:val="0"/>
              <w:snapToGrid w:val="0"/>
              <w:spacing w:line="240" w:lineRule="exact"/>
              <w:jc w:val="left"/>
              <w:rPr>
                <w:rFonts w:ascii="Times New Roman" w:hAnsi="Times New Roman"/>
                <w:sz w:val="21"/>
                <w:szCs w:val="32"/>
              </w:rPr>
            </w:pPr>
          </w:p>
        </w:tc>
      </w:tr>
      <w:tr w:rsidR="00D52283" w14:paraId="6744975F" w14:textId="77777777">
        <w:trPr>
          <w:trHeight w:val="2030"/>
        </w:trPr>
        <w:tc>
          <w:tcPr>
            <w:tcW w:w="200" w:type="pct"/>
            <w:vMerge/>
            <w:shd w:val="clear" w:color="auto" w:fill="auto"/>
            <w:vAlign w:val="center"/>
          </w:tcPr>
          <w:p w14:paraId="57CC1CFB"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4C80AAAA"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7F2021A8"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0EB82B70" w14:textId="77777777" w:rsidR="00D52283" w:rsidRDefault="00D52283">
            <w:pPr>
              <w:adjustRightInd w:val="0"/>
              <w:snapToGrid w:val="0"/>
              <w:spacing w:line="240" w:lineRule="exact"/>
              <w:jc w:val="left"/>
              <w:rPr>
                <w:rFonts w:ascii="Times New Roman" w:hAnsi="Times New Roman"/>
                <w:bCs/>
                <w:sz w:val="21"/>
                <w:szCs w:val="32"/>
              </w:rPr>
            </w:pPr>
          </w:p>
        </w:tc>
        <w:tc>
          <w:tcPr>
            <w:tcW w:w="345" w:type="pct"/>
            <w:shd w:val="clear" w:color="auto" w:fill="auto"/>
            <w:vAlign w:val="center"/>
          </w:tcPr>
          <w:p w14:paraId="4A670F79"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6EC9801A"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43445BE8"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企业伪造、变造或者出租、出借、转让安全使用许可证，或者使用伪造、变造的安全使用许可证，违法所得</w:t>
            </w:r>
            <w:r>
              <w:rPr>
                <w:rFonts w:ascii="Times New Roman" w:hAnsi="Times New Roman"/>
                <w:sz w:val="21"/>
                <w:szCs w:val="32"/>
              </w:rPr>
              <w:t>10</w:t>
            </w:r>
            <w:r>
              <w:rPr>
                <w:rFonts w:ascii="Times New Roman" w:hAnsi="Times New Roman"/>
                <w:sz w:val="21"/>
                <w:szCs w:val="32"/>
              </w:rPr>
              <w:t>万元以上的。</w:t>
            </w:r>
          </w:p>
        </w:tc>
        <w:tc>
          <w:tcPr>
            <w:tcW w:w="745" w:type="pct"/>
            <w:shd w:val="clear" w:color="000000" w:fill="FFFFFF"/>
            <w:vAlign w:val="center"/>
          </w:tcPr>
          <w:p w14:paraId="3086B3D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没收违法所得，处</w:t>
            </w:r>
            <w:r>
              <w:rPr>
                <w:rFonts w:ascii="Times New Roman" w:hAnsi="Times New Roman"/>
                <w:sz w:val="21"/>
                <w:szCs w:val="32"/>
              </w:rPr>
              <w:t>17</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万元以下的罚款，构成违反治安管理行为的，依法给予治安管理处罚；构成犯罪的，依法追究刑事责任。</w:t>
            </w:r>
          </w:p>
        </w:tc>
        <w:tc>
          <w:tcPr>
            <w:tcW w:w="234" w:type="pct"/>
            <w:shd w:val="clear" w:color="000000" w:fill="FFFFFF"/>
            <w:vAlign w:val="center"/>
          </w:tcPr>
          <w:p w14:paraId="3AAF044B" w14:textId="77777777" w:rsidR="00D52283" w:rsidRDefault="00D52283">
            <w:pPr>
              <w:adjustRightInd w:val="0"/>
              <w:snapToGrid w:val="0"/>
              <w:spacing w:line="240" w:lineRule="exact"/>
              <w:jc w:val="left"/>
              <w:rPr>
                <w:rFonts w:ascii="Times New Roman" w:hAnsi="Times New Roman"/>
                <w:sz w:val="21"/>
                <w:szCs w:val="32"/>
              </w:rPr>
            </w:pPr>
          </w:p>
        </w:tc>
      </w:tr>
      <w:tr w:rsidR="00D52283" w14:paraId="0DC4A57D" w14:textId="77777777">
        <w:trPr>
          <w:trHeight w:val="2041"/>
        </w:trPr>
        <w:tc>
          <w:tcPr>
            <w:tcW w:w="200" w:type="pct"/>
            <w:vMerge w:val="restart"/>
            <w:shd w:val="clear" w:color="auto" w:fill="auto"/>
            <w:vAlign w:val="center"/>
          </w:tcPr>
          <w:p w14:paraId="4D700774"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7</w:t>
            </w:r>
          </w:p>
        </w:tc>
        <w:tc>
          <w:tcPr>
            <w:tcW w:w="421" w:type="pct"/>
            <w:vMerge w:val="restart"/>
            <w:shd w:val="clear" w:color="auto" w:fill="auto"/>
            <w:vAlign w:val="center"/>
          </w:tcPr>
          <w:p w14:paraId="5DDAD53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企业在安全使用许可证有效期内主要负责人、企业名称、注册地址、隶属关系发生变更，未按时限提出变更申请或者将隶属关系变更证明材料报发证机关</w:t>
            </w:r>
          </w:p>
        </w:tc>
        <w:tc>
          <w:tcPr>
            <w:tcW w:w="1138" w:type="pct"/>
            <w:vMerge w:val="restart"/>
            <w:shd w:val="clear" w:color="auto" w:fill="auto"/>
            <w:vAlign w:val="center"/>
          </w:tcPr>
          <w:p w14:paraId="2F32844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《危险化学品安全使用许可证实施办法》（原国家安监总局令第</w:t>
            </w:r>
            <w:r>
              <w:rPr>
                <w:rFonts w:ascii="Times New Roman" w:hAnsi="Times New Roman"/>
                <w:sz w:val="21"/>
                <w:szCs w:val="32"/>
              </w:rPr>
              <w:t>57</w:t>
            </w:r>
            <w:r>
              <w:rPr>
                <w:rFonts w:ascii="Times New Roman" w:hAnsi="Times New Roman"/>
                <w:sz w:val="21"/>
                <w:szCs w:val="32"/>
              </w:rPr>
              <w:t>号，第</w:t>
            </w:r>
            <w:r>
              <w:rPr>
                <w:rFonts w:ascii="Times New Roman" w:hAnsi="Times New Roman"/>
                <w:sz w:val="21"/>
                <w:szCs w:val="32"/>
              </w:rPr>
              <w:t>89</w:t>
            </w:r>
            <w:r>
              <w:rPr>
                <w:rFonts w:ascii="Times New Roman" w:hAnsi="Times New Roman"/>
                <w:sz w:val="21"/>
                <w:szCs w:val="32"/>
              </w:rPr>
              <w:t>号修正）第二十四条第一款、第二款：企业在安全使用许可证有效期内变更主要负责人、企业名称或者注册地址的，应当自工商营业执照变更之日起</w:t>
            </w:r>
            <w:r>
              <w:rPr>
                <w:rFonts w:ascii="Times New Roman" w:hAnsi="Times New Roman"/>
                <w:sz w:val="21"/>
                <w:szCs w:val="32"/>
              </w:rPr>
              <w:t>10</w:t>
            </w:r>
            <w:r>
              <w:rPr>
                <w:rFonts w:ascii="Times New Roman" w:hAnsi="Times New Roman"/>
                <w:sz w:val="21"/>
                <w:szCs w:val="32"/>
              </w:rPr>
              <w:t>个工作日内提出变更申请，并提交下列文件、资料：</w:t>
            </w:r>
          </w:p>
          <w:p w14:paraId="4009AE2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（一）变更申请书；</w:t>
            </w:r>
          </w:p>
          <w:p w14:paraId="4E6BBD0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（二）变更后的工商营业执照副本复制件；</w:t>
            </w:r>
          </w:p>
          <w:p w14:paraId="163F96BA"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（三）变更主要负责人的，还应当提供主要负责人经安全生产监督管理部门考核合格后颁发的安全资格证复制件；</w:t>
            </w:r>
          </w:p>
          <w:p w14:paraId="2086279A"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（四）变更注册地址的，还应当提供相关证明材料。</w:t>
            </w:r>
          </w:p>
          <w:p w14:paraId="55AA041A"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对已经受理的变更申请，发证机关对企业提交的文件、资料审查无误后，方可办理安全使用许可证变更手续。</w:t>
            </w:r>
          </w:p>
        </w:tc>
        <w:tc>
          <w:tcPr>
            <w:tcW w:w="1152" w:type="pct"/>
            <w:vMerge w:val="restart"/>
            <w:shd w:val="clear" w:color="auto" w:fill="auto"/>
            <w:vAlign w:val="center"/>
          </w:tcPr>
          <w:p w14:paraId="766C4C62"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《危险化学品安全使用许可证实施办法》（原国家安监总局令第</w:t>
            </w:r>
            <w:r>
              <w:rPr>
                <w:rFonts w:ascii="Times New Roman" w:hAnsi="Times New Roman"/>
                <w:sz w:val="21"/>
                <w:szCs w:val="32"/>
              </w:rPr>
              <w:t>57</w:t>
            </w:r>
            <w:r>
              <w:rPr>
                <w:rFonts w:ascii="Times New Roman" w:hAnsi="Times New Roman"/>
                <w:sz w:val="21"/>
                <w:szCs w:val="32"/>
              </w:rPr>
              <w:t>号，第</w:t>
            </w:r>
            <w:r>
              <w:rPr>
                <w:rFonts w:ascii="Times New Roman" w:hAnsi="Times New Roman"/>
                <w:sz w:val="21"/>
                <w:szCs w:val="32"/>
              </w:rPr>
              <w:t>89</w:t>
            </w:r>
            <w:r>
              <w:rPr>
                <w:rFonts w:ascii="Times New Roman" w:hAnsi="Times New Roman"/>
                <w:sz w:val="21"/>
                <w:szCs w:val="32"/>
              </w:rPr>
              <w:t>号修正）第三十九条：企业在安全使用许可证有效期内主要负责人、企业名称、注册地址、隶属关系发生变更，未按照本办法第二十四条规定的时限提出安全使用许可证变更申请或者将隶属关系变更证明材料报发证机关的，责令限期办理变更手续，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345" w:type="pct"/>
            <w:shd w:val="clear" w:color="auto" w:fill="auto"/>
            <w:vAlign w:val="center"/>
          </w:tcPr>
          <w:p w14:paraId="33BB3DDE"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314147A3"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306617D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企业在安全使用许可证有效期内主要负责人、企业名称、注册地址、隶属关系发生变更，未按时限变更逾期</w:t>
            </w:r>
            <w:r>
              <w:rPr>
                <w:rFonts w:ascii="Times New Roman" w:hAnsi="Times New Roman"/>
                <w:sz w:val="21"/>
                <w:szCs w:val="32"/>
              </w:rPr>
              <w:t>10</w:t>
            </w:r>
            <w:r>
              <w:rPr>
                <w:rFonts w:ascii="Times New Roman" w:hAnsi="Times New Roman"/>
                <w:sz w:val="21"/>
                <w:szCs w:val="32"/>
              </w:rPr>
              <w:t>日以上</w:t>
            </w:r>
            <w:r>
              <w:rPr>
                <w:rFonts w:ascii="Times New Roman" w:hAnsi="Times New Roman"/>
                <w:sz w:val="21"/>
                <w:szCs w:val="32"/>
              </w:rPr>
              <w:t>30</w:t>
            </w:r>
            <w:r>
              <w:rPr>
                <w:rFonts w:ascii="Times New Roman" w:hAnsi="Times New Roman"/>
                <w:sz w:val="21"/>
                <w:szCs w:val="32"/>
              </w:rPr>
              <w:t>日以下的。</w:t>
            </w:r>
          </w:p>
        </w:tc>
        <w:tc>
          <w:tcPr>
            <w:tcW w:w="745" w:type="pct"/>
            <w:shd w:val="clear" w:color="000000" w:fill="FFFFFF"/>
            <w:vAlign w:val="center"/>
          </w:tcPr>
          <w:p w14:paraId="57ACCACC"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责令限期办理变更手续，处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1.6</w:t>
            </w:r>
            <w:r>
              <w:rPr>
                <w:rFonts w:ascii="Times New Roman" w:hAnsi="Times New Roman"/>
                <w:sz w:val="21"/>
                <w:szCs w:val="32"/>
              </w:rPr>
              <w:t>万元以下的罚款。</w:t>
            </w:r>
          </w:p>
        </w:tc>
        <w:tc>
          <w:tcPr>
            <w:tcW w:w="234" w:type="pct"/>
            <w:shd w:val="clear" w:color="000000" w:fill="FFFFFF"/>
            <w:vAlign w:val="center"/>
          </w:tcPr>
          <w:p w14:paraId="1AECE973" w14:textId="77777777" w:rsidR="00D52283" w:rsidRDefault="00D52283">
            <w:pPr>
              <w:adjustRightInd w:val="0"/>
              <w:snapToGrid w:val="0"/>
              <w:spacing w:line="240" w:lineRule="exact"/>
              <w:jc w:val="left"/>
              <w:rPr>
                <w:rFonts w:ascii="Times New Roman" w:hAnsi="Times New Roman"/>
                <w:sz w:val="21"/>
                <w:szCs w:val="32"/>
              </w:rPr>
            </w:pPr>
          </w:p>
        </w:tc>
      </w:tr>
      <w:tr w:rsidR="00D52283" w14:paraId="50B7C3E9" w14:textId="77777777">
        <w:trPr>
          <w:trHeight w:val="1871"/>
        </w:trPr>
        <w:tc>
          <w:tcPr>
            <w:tcW w:w="200" w:type="pct"/>
            <w:vMerge/>
            <w:shd w:val="clear" w:color="auto" w:fill="auto"/>
            <w:vAlign w:val="center"/>
          </w:tcPr>
          <w:p w14:paraId="4C0D758A"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3B6313C3"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62F9F781"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2A98FDA3"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4A470DA9"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22E3F61F"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1E65C20E"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企业在安全使用许可证有效期内主要负责人、企业名称、注册地址、隶属关系发生变更，未按时限变更逾期</w:t>
            </w:r>
            <w:r>
              <w:rPr>
                <w:rFonts w:ascii="Times New Roman" w:hAnsi="Times New Roman"/>
                <w:sz w:val="21"/>
                <w:szCs w:val="32"/>
              </w:rPr>
              <w:t>30</w:t>
            </w:r>
            <w:r>
              <w:rPr>
                <w:rFonts w:ascii="Times New Roman" w:hAnsi="Times New Roman"/>
                <w:sz w:val="21"/>
                <w:szCs w:val="32"/>
              </w:rPr>
              <w:t>日到</w:t>
            </w:r>
            <w:r>
              <w:rPr>
                <w:rFonts w:ascii="Times New Roman" w:hAnsi="Times New Roman"/>
                <w:sz w:val="21"/>
                <w:szCs w:val="32"/>
              </w:rPr>
              <w:t>90</w:t>
            </w:r>
            <w:r>
              <w:rPr>
                <w:rFonts w:ascii="Times New Roman" w:hAnsi="Times New Roman"/>
                <w:sz w:val="21"/>
                <w:szCs w:val="32"/>
              </w:rPr>
              <w:t>日的。</w:t>
            </w:r>
          </w:p>
        </w:tc>
        <w:tc>
          <w:tcPr>
            <w:tcW w:w="745" w:type="pct"/>
            <w:shd w:val="clear" w:color="000000" w:fill="FFFFFF"/>
            <w:vAlign w:val="center"/>
          </w:tcPr>
          <w:p w14:paraId="40D24ECE"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责令限期办理变更手续，处</w:t>
            </w:r>
            <w:r>
              <w:rPr>
                <w:rFonts w:ascii="Times New Roman" w:hAnsi="Times New Roman"/>
                <w:sz w:val="21"/>
                <w:szCs w:val="32"/>
              </w:rPr>
              <w:t>1.6</w:t>
            </w:r>
            <w:r>
              <w:rPr>
                <w:rFonts w:ascii="Times New Roman" w:hAnsi="Times New Roman"/>
                <w:sz w:val="21"/>
                <w:szCs w:val="32"/>
              </w:rPr>
              <w:t>万元到</w:t>
            </w:r>
            <w:r>
              <w:rPr>
                <w:rFonts w:ascii="Times New Roman" w:hAnsi="Times New Roman"/>
                <w:sz w:val="21"/>
                <w:szCs w:val="32"/>
              </w:rPr>
              <w:t>2.4</w:t>
            </w:r>
            <w:r>
              <w:rPr>
                <w:rFonts w:ascii="Times New Roman" w:hAnsi="Times New Roman"/>
                <w:sz w:val="21"/>
                <w:szCs w:val="32"/>
              </w:rPr>
              <w:t>万元的罚款。</w:t>
            </w:r>
          </w:p>
        </w:tc>
        <w:tc>
          <w:tcPr>
            <w:tcW w:w="234" w:type="pct"/>
            <w:shd w:val="clear" w:color="000000" w:fill="FFFFFF"/>
            <w:vAlign w:val="center"/>
          </w:tcPr>
          <w:p w14:paraId="5F2605C2" w14:textId="77777777" w:rsidR="00D52283" w:rsidRDefault="00D52283">
            <w:pPr>
              <w:adjustRightInd w:val="0"/>
              <w:snapToGrid w:val="0"/>
              <w:spacing w:line="240" w:lineRule="exact"/>
              <w:jc w:val="left"/>
              <w:rPr>
                <w:rFonts w:ascii="Times New Roman" w:hAnsi="Times New Roman"/>
                <w:sz w:val="21"/>
                <w:szCs w:val="32"/>
              </w:rPr>
            </w:pPr>
          </w:p>
        </w:tc>
      </w:tr>
      <w:tr w:rsidR="00D52283" w14:paraId="71D8AF81" w14:textId="77777777">
        <w:tc>
          <w:tcPr>
            <w:tcW w:w="200" w:type="pct"/>
            <w:vMerge/>
            <w:shd w:val="clear" w:color="auto" w:fill="auto"/>
            <w:vAlign w:val="center"/>
          </w:tcPr>
          <w:p w14:paraId="34E392B8"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198064DA"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6DA9C806"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256B7D4D"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27B2B4D6"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0DD0429F"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09988F2E"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企业在安全使用许可证有效期内主要负责人、企业名称、注册地址、隶属关系发生变更，未按时限变更逾期</w:t>
            </w:r>
            <w:r>
              <w:rPr>
                <w:rFonts w:ascii="Times New Roman" w:hAnsi="Times New Roman"/>
                <w:sz w:val="21"/>
                <w:szCs w:val="32"/>
              </w:rPr>
              <w:t>90</w:t>
            </w:r>
            <w:r>
              <w:rPr>
                <w:rFonts w:ascii="Times New Roman" w:hAnsi="Times New Roman"/>
                <w:sz w:val="21"/>
                <w:szCs w:val="32"/>
              </w:rPr>
              <w:t>日以上的。</w:t>
            </w:r>
          </w:p>
        </w:tc>
        <w:tc>
          <w:tcPr>
            <w:tcW w:w="745" w:type="pct"/>
            <w:shd w:val="clear" w:color="000000" w:fill="FFFFFF"/>
            <w:vAlign w:val="center"/>
          </w:tcPr>
          <w:p w14:paraId="3CB97AC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责令限期办理变更手续，处</w:t>
            </w:r>
            <w:r>
              <w:rPr>
                <w:rFonts w:ascii="Times New Roman" w:hAnsi="Times New Roman"/>
                <w:sz w:val="21"/>
                <w:szCs w:val="32"/>
              </w:rPr>
              <w:t>2.4</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34" w:type="pct"/>
            <w:shd w:val="clear" w:color="000000" w:fill="FFFFFF"/>
            <w:vAlign w:val="center"/>
          </w:tcPr>
          <w:p w14:paraId="32A7FE6F" w14:textId="77777777" w:rsidR="00D52283" w:rsidRDefault="00D52283">
            <w:pPr>
              <w:adjustRightInd w:val="0"/>
              <w:snapToGrid w:val="0"/>
              <w:spacing w:line="240" w:lineRule="exact"/>
              <w:jc w:val="left"/>
              <w:rPr>
                <w:rFonts w:ascii="Times New Roman" w:hAnsi="Times New Roman"/>
                <w:sz w:val="21"/>
                <w:szCs w:val="32"/>
              </w:rPr>
            </w:pPr>
          </w:p>
        </w:tc>
      </w:tr>
      <w:tr w:rsidR="00D52283" w14:paraId="3BBFE0E9" w14:textId="77777777">
        <w:trPr>
          <w:trHeight w:val="1940"/>
        </w:trPr>
        <w:tc>
          <w:tcPr>
            <w:tcW w:w="200" w:type="pct"/>
            <w:vMerge w:val="restart"/>
            <w:shd w:val="clear" w:color="auto" w:fill="auto"/>
            <w:vAlign w:val="center"/>
          </w:tcPr>
          <w:p w14:paraId="20D1D722"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8</w:t>
            </w:r>
          </w:p>
        </w:tc>
        <w:tc>
          <w:tcPr>
            <w:tcW w:w="421" w:type="pct"/>
            <w:vMerge w:val="restart"/>
            <w:shd w:val="clear" w:color="auto" w:fill="auto"/>
            <w:vAlign w:val="center"/>
          </w:tcPr>
          <w:p w14:paraId="2D37032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企业出现《危险化学品安全使用许可证实施办法》第二十五条情形，未按规定提出安全使用许可证变更申请</w:t>
            </w:r>
          </w:p>
        </w:tc>
        <w:tc>
          <w:tcPr>
            <w:tcW w:w="1138" w:type="pct"/>
            <w:vMerge w:val="restart"/>
            <w:shd w:val="clear" w:color="auto" w:fill="auto"/>
            <w:vAlign w:val="center"/>
          </w:tcPr>
          <w:p w14:paraId="3280B3CE"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《危险化学品安全使用许可证实施办法》（原国家安监总局令第</w:t>
            </w:r>
            <w:r>
              <w:rPr>
                <w:rFonts w:ascii="Times New Roman" w:hAnsi="Times New Roman"/>
                <w:sz w:val="21"/>
                <w:szCs w:val="32"/>
              </w:rPr>
              <w:t>57</w:t>
            </w:r>
            <w:r>
              <w:rPr>
                <w:rFonts w:ascii="Times New Roman" w:hAnsi="Times New Roman"/>
                <w:sz w:val="21"/>
                <w:szCs w:val="32"/>
              </w:rPr>
              <w:t>号，第</w:t>
            </w:r>
            <w:r>
              <w:rPr>
                <w:rFonts w:ascii="Times New Roman" w:hAnsi="Times New Roman"/>
                <w:sz w:val="21"/>
                <w:szCs w:val="32"/>
              </w:rPr>
              <w:t>89</w:t>
            </w:r>
            <w:r>
              <w:rPr>
                <w:rFonts w:ascii="Times New Roman" w:hAnsi="Times New Roman"/>
                <w:sz w:val="21"/>
                <w:szCs w:val="32"/>
              </w:rPr>
              <w:t>号修正）第二十五条：企业在安全使用许可证有效期内，有下列情形之一的，发证机关按照本办法第二十条、第二十一条、第二十二条、第二十三条的规定办理变更手续：</w:t>
            </w:r>
          </w:p>
          <w:p w14:paraId="0E7EA800"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（一）增加使用的危险化学品品种，且达到危险化学品使用量的数量标准规定的；</w:t>
            </w:r>
          </w:p>
          <w:p w14:paraId="2BFFCA6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（二）涉及危险化学品安全使用许可范围的新建、改建、扩建建设项目的；</w:t>
            </w:r>
          </w:p>
          <w:p w14:paraId="0F040F42"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（三）改变工艺技术对企业的安全生产条件产生重大影响的。</w:t>
            </w:r>
          </w:p>
          <w:p w14:paraId="29CA21E8"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有本条第一款第一项规定情形的企业，应当在增加前提出变更申请。</w:t>
            </w:r>
          </w:p>
          <w:p w14:paraId="4A838D5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有本条第一款第二项规定情形的企业，应当在建设项目安全设施竣工验收合格之日起</w:t>
            </w:r>
            <w:r>
              <w:rPr>
                <w:rFonts w:ascii="Times New Roman" w:hAnsi="Times New Roman"/>
                <w:sz w:val="21"/>
                <w:szCs w:val="32"/>
              </w:rPr>
              <w:t>10</w:t>
            </w:r>
            <w:r>
              <w:rPr>
                <w:rFonts w:ascii="Times New Roman" w:hAnsi="Times New Roman"/>
                <w:sz w:val="21"/>
                <w:szCs w:val="32"/>
              </w:rPr>
              <w:t>个工作日内向原发证机关提出变更</w:t>
            </w:r>
            <w:r>
              <w:rPr>
                <w:rFonts w:ascii="Times New Roman" w:hAnsi="Times New Roman"/>
                <w:sz w:val="21"/>
                <w:szCs w:val="32"/>
              </w:rPr>
              <w:lastRenderedPageBreak/>
              <w:t>申请，并提交建设项目安全设施竣工验收报告等相关文件、资料。</w:t>
            </w:r>
          </w:p>
          <w:p w14:paraId="33D1DDBB"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有本条第一款第一项、第三项规定情形的企业，应当进行专项安全验收评价，并对安全评价报告中提出的问题进行整改；在整改完成后，向原发证机关提出变更申请并提交安全验收评价报告。</w:t>
            </w:r>
          </w:p>
        </w:tc>
        <w:tc>
          <w:tcPr>
            <w:tcW w:w="1152" w:type="pct"/>
            <w:vMerge w:val="restart"/>
            <w:shd w:val="clear" w:color="auto" w:fill="auto"/>
            <w:vAlign w:val="center"/>
          </w:tcPr>
          <w:p w14:paraId="15341F5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lastRenderedPageBreak/>
              <w:t>《危险化学品安全使用许可证实施办法》（原国家安监总局令第</w:t>
            </w:r>
            <w:r>
              <w:rPr>
                <w:rFonts w:ascii="Times New Roman" w:hAnsi="Times New Roman"/>
                <w:sz w:val="21"/>
                <w:szCs w:val="32"/>
              </w:rPr>
              <w:t>57</w:t>
            </w:r>
            <w:r>
              <w:rPr>
                <w:rFonts w:ascii="Times New Roman" w:hAnsi="Times New Roman"/>
                <w:sz w:val="21"/>
                <w:szCs w:val="32"/>
              </w:rPr>
              <w:t>号，第</w:t>
            </w:r>
            <w:r>
              <w:rPr>
                <w:rFonts w:ascii="Times New Roman" w:hAnsi="Times New Roman"/>
                <w:sz w:val="21"/>
                <w:szCs w:val="32"/>
              </w:rPr>
              <w:t>89</w:t>
            </w:r>
            <w:r>
              <w:rPr>
                <w:rFonts w:ascii="Times New Roman" w:hAnsi="Times New Roman"/>
                <w:sz w:val="21"/>
                <w:szCs w:val="32"/>
              </w:rPr>
              <w:t>号修正）第四十条：企业在安全使用许可证有效期内有下列情形之一，未按照本办法第二十五条的规定提出变更申请，继续从事生产的，责令限期改正，处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p w14:paraId="0BA2D5E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（一）增加使用的危险化学品品种，且达到危险化学品使用量的数量标准规定的；</w:t>
            </w:r>
          </w:p>
          <w:p w14:paraId="00F4A01E"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（二）涉及危险化学品安全使用许可范围的新建、改建、扩建建设项目，其安全设施已经竣工验收合格的；</w:t>
            </w:r>
          </w:p>
          <w:p w14:paraId="43AF3DEB"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（三）改变工艺技术对企业的安全生产条件产生重大影响的。</w:t>
            </w:r>
          </w:p>
        </w:tc>
        <w:tc>
          <w:tcPr>
            <w:tcW w:w="345" w:type="pct"/>
            <w:shd w:val="clear" w:color="auto" w:fill="auto"/>
            <w:vAlign w:val="center"/>
          </w:tcPr>
          <w:p w14:paraId="34E741DB"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26D63990"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036B1C5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未按照《危险化学品安全使用许可证实施办法》第二十五条规定提出变更申请，继续从事生产</w:t>
            </w:r>
            <w:r>
              <w:rPr>
                <w:rFonts w:ascii="Times New Roman" w:hAnsi="Times New Roman"/>
                <w:sz w:val="21"/>
                <w:szCs w:val="32"/>
              </w:rPr>
              <w:t>10</w:t>
            </w:r>
            <w:r>
              <w:rPr>
                <w:rFonts w:ascii="Times New Roman" w:hAnsi="Times New Roman"/>
                <w:sz w:val="21"/>
                <w:szCs w:val="32"/>
              </w:rPr>
              <w:t>日以下的。</w:t>
            </w:r>
          </w:p>
        </w:tc>
        <w:tc>
          <w:tcPr>
            <w:tcW w:w="745" w:type="pct"/>
            <w:shd w:val="clear" w:color="000000" w:fill="FFFFFF"/>
            <w:vAlign w:val="center"/>
          </w:tcPr>
          <w:p w14:paraId="3F2ACC9C"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1.6</w:t>
            </w:r>
            <w:r>
              <w:rPr>
                <w:rFonts w:ascii="Times New Roman" w:hAnsi="Times New Roman"/>
                <w:sz w:val="21"/>
                <w:szCs w:val="32"/>
              </w:rPr>
              <w:t>万元以下的罚款。</w:t>
            </w:r>
          </w:p>
        </w:tc>
        <w:tc>
          <w:tcPr>
            <w:tcW w:w="234" w:type="pct"/>
            <w:shd w:val="clear" w:color="000000" w:fill="FFFFFF"/>
            <w:vAlign w:val="center"/>
          </w:tcPr>
          <w:p w14:paraId="67F84D71" w14:textId="77777777" w:rsidR="00D52283" w:rsidRDefault="00D52283">
            <w:pPr>
              <w:adjustRightInd w:val="0"/>
              <w:snapToGrid w:val="0"/>
              <w:spacing w:line="240" w:lineRule="exact"/>
              <w:jc w:val="left"/>
              <w:rPr>
                <w:rFonts w:ascii="Times New Roman" w:hAnsi="Times New Roman"/>
                <w:sz w:val="21"/>
                <w:szCs w:val="32"/>
              </w:rPr>
            </w:pPr>
          </w:p>
        </w:tc>
      </w:tr>
      <w:tr w:rsidR="00D52283" w14:paraId="63BF2DE5" w14:textId="77777777">
        <w:trPr>
          <w:trHeight w:val="3512"/>
        </w:trPr>
        <w:tc>
          <w:tcPr>
            <w:tcW w:w="200" w:type="pct"/>
            <w:vMerge/>
            <w:shd w:val="clear" w:color="auto" w:fill="auto"/>
            <w:vAlign w:val="center"/>
          </w:tcPr>
          <w:p w14:paraId="4B2423F5" w14:textId="77777777" w:rsidR="00D52283" w:rsidRDefault="00D52283">
            <w:pPr>
              <w:adjustRightInd w:val="0"/>
              <w:snapToGrid w:val="0"/>
              <w:spacing w:line="240" w:lineRule="exact"/>
              <w:jc w:val="center"/>
              <w:rPr>
                <w:rFonts w:ascii="Times New Roman" w:hAnsi="Times New Roman"/>
                <w:sz w:val="21"/>
                <w:szCs w:val="32"/>
              </w:rPr>
            </w:pPr>
          </w:p>
        </w:tc>
        <w:tc>
          <w:tcPr>
            <w:tcW w:w="421" w:type="pct"/>
            <w:vMerge/>
            <w:shd w:val="clear" w:color="auto" w:fill="auto"/>
            <w:vAlign w:val="center"/>
          </w:tcPr>
          <w:p w14:paraId="44845BA0"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24BBD900"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5580A09A"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429E1859"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4618F775"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46DA1746" w14:textId="77777777" w:rsidR="00D52283" w:rsidRDefault="00000000">
            <w:pPr>
              <w:adjustRightInd w:val="0"/>
              <w:snapToGrid w:val="0"/>
              <w:spacing w:line="240" w:lineRule="exact"/>
              <w:rPr>
                <w:rFonts w:ascii="Times New Roman" w:hAnsi="Times New Roman"/>
                <w:sz w:val="21"/>
                <w:szCs w:val="32"/>
              </w:rPr>
            </w:pPr>
            <w:r>
              <w:rPr>
                <w:rFonts w:ascii="Times New Roman" w:hAnsi="Times New Roman"/>
                <w:sz w:val="21"/>
                <w:szCs w:val="32"/>
              </w:rPr>
              <w:t>未按照《危险化学品安全使用许可证实施办法》第二十五条规定提出变更申请，继续从事生产</w:t>
            </w:r>
            <w:r>
              <w:rPr>
                <w:rFonts w:ascii="Times New Roman" w:hAnsi="Times New Roman"/>
                <w:sz w:val="21"/>
                <w:szCs w:val="32"/>
              </w:rPr>
              <w:t>10</w:t>
            </w:r>
            <w:r>
              <w:rPr>
                <w:rFonts w:ascii="Times New Roman" w:hAnsi="Times New Roman"/>
                <w:sz w:val="21"/>
                <w:szCs w:val="32"/>
              </w:rPr>
              <w:t>日到</w:t>
            </w:r>
            <w:r>
              <w:rPr>
                <w:rFonts w:ascii="Times New Roman" w:hAnsi="Times New Roman"/>
                <w:sz w:val="21"/>
                <w:szCs w:val="32"/>
              </w:rPr>
              <w:t>30</w:t>
            </w:r>
            <w:r>
              <w:rPr>
                <w:rFonts w:ascii="Times New Roman" w:hAnsi="Times New Roman"/>
                <w:sz w:val="21"/>
                <w:szCs w:val="32"/>
              </w:rPr>
              <w:t>日的。</w:t>
            </w:r>
          </w:p>
        </w:tc>
        <w:tc>
          <w:tcPr>
            <w:tcW w:w="745" w:type="pct"/>
            <w:shd w:val="clear" w:color="000000" w:fill="FFFFFF"/>
            <w:vAlign w:val="center"/>
          </w:tcPr>
          <w:p w14:paraId="37BBB51E" w14:textId="77777777" w:rsidR="00D52283" w:rsidRDefault="00000000">
            <w:pPr>
              <w:adjustRightInd w:val="0"/>
              <w:snapToGrid w:val="0"/>
              <w:spacing w:line="240" w:lineRule="exac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1.6</w:t>
            </w:r>
            <w:r>
              <w:rPr>
                <w:rFonts w:ascii="Times New Roman" w:hAnsi="Times New Roman"/>
                <w:sz w:val="21"/>
                <w:szCs w:val="32"/>
              </w:rPr>
              <w:t>万元到</w:t>
            </w:r>
            <w:r>
              <w:rPr>
                <w:rFonts w:ascii="Times New Roman" w:hAnsi="Times New Roman"/>
                <w:sz w:val="21"/>
                <w:szCs w:val="32"/>
              </w:rPr>
              <w:t>2.4</w:t>
            </w:r>
            <w:r>
              <w:rPr>
                <w:rFonts w:ascii="Times New Roman" w:hAnsi="Times New Roman"/>
                <w:sz w:val="21"/>
                <w:szCs w:val="32"/>
              </w:rPr>
              <w:t>万元的罚款。</w:t>
            </w:r>
          </w:p>
        </w:tc>
        <w:tc>
          <w:tcPr>
            <w:tcW w:w="234" w:type="pct"/>
            <w:shd w:val="clear" w:color="000000" w:fill="FFFFFF"/>
            <w:vAlign w:val="center"/>
          </w:tcPr>
          <w:p w14:paraId="37200DD3" w14:textId="77777777" w:rsidR="00D52283" w:rsidRDefault="00D52283">
            <w:pPr>
              <w:adjustRightInd w:val="0"/>
              <w:snapToGrid w:val="0"/>
              <w:spacing w:line="240" w:lineRule="exact"/>
              <w:jc w:val="left"/>
              <w:rPr>
                <w:rFonts w:ascii="Times New Roman" w:hAnsi="Times New Roman"/>
                <w:sz w:val="21"/>
                <w:szCs w:val="32"/>
              </w:rPr>
            </w:pPr>
          </w:p>
        </w:tc>
      </w:tr>
      <w:tr w:rsidR="00D52283" w14:paraId="6A7A2FF5" w14:textId="77777777">
        <w:trPr>
          <w:trHeight w:val="3374"/>
        </w:trPr>
        <w:tc>
          <w:tcPr>
            <w:tcW w:w="200" w:type="pct"/>
            <w:vMerge/>
            <w:shd w:val="clear" w:color="auto" w:fill="auto"/>
            <w:vAlign w:val="center"/>
          </w:tcPr>
          <w:p w14:paraId="385086A7"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044A940E"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3C1E9954"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7CED06DA"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2C2CC325"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4C473649"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62FA722C"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未按照《危险化学品安全使用许可证实施办法》第二十五条规定提出变更申请，继续从事生产</w:t>
            </w:r>
            <w:r>
              <w:rPr>
                <w:rFonts w:ascii="Times New Roman" w:hAnsi="Times New Roman"/>
                <w:sz w:val="21"/>
                <w:szCs w:val="32"/>
              </w:rPr>
              <w:t>30</w:t>
            </w:r>
            <w:r>
              <w:rPr>
                <w:rFonts w:ascii="Times New Roman" w:hAnsi="Times New Roman"/>
                <w:sz w:val="21"/>
                <w:szCs w:val="32"/>
              </w:rPr>
              <w:t>日以上的。</w:t>
            </w:r>
          </w:p>
        </w:tc>
        <w:tc>
          <w:tcPr>
            <w:tcW w:w="745" w:type="pct"/>
            <w:shd w:val="clear" w:color="000000" w:fill="FFFFFF"/>
            <w:vAlign w:val="center"/>
          </w:tcPr>
          <w:p w14:paraId="3CFAF22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2.4</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34" w:type="pct"/>
            <w:shd w:val="clear" w:color="000000" w:fill="FFFFFF"/>
            <w:vAlign w:val="center"/>
          </w:tcPr>
          <w:p w14:paraId="022898CA" w14:textId="77777777" w:rsidR="00D52283" w:rsidRDefault="00D52283">
            <w:pPr>
              <w:adjustRightInd w:val="0"/>
              <w:snapToGrid w:val="0"/>
              <w:spacing w:line="240" w:lineRule="exact"/>
              <w:jc w:val="left"/>
              <w:rPr>
                <w:rFonts w:ascii="Times New Roman" w:hAnsi="Times New Roman"/>
                <w:sz w:val="21"/>
                <w:szCs w:val="32"/>
              </w:rPr>
            </w:pPr>
          </w:p>
        </w:tc>
      </w:tr>
      <w:tr w:rsidR="00D52283" w14:paraId="18E1DD4B" w14:textId="77777777">
        <w:trPr>
          <w:trHeight w:val="850"/>
        </w:trPr>
        <w:tc>
          <w:tcPr>
            <w:tcW w:w="200" w:type="pct"/>
            <w:vMerge w:val="restart"/>
            <w:shd w:val="clear" w:color="auto" w:fill="auto"/>
            <w:vAlign w:val="center"/>
          </w:tcPr>
          <w:p w14:paraId="6C8EBB25"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9</w:t>
            </w:r>
          </w:p>
        </w:tc>
        <w:tc>
          <w:tcPr>
            <w:tcW w:w="421" w:type="pct"/>
            <w:vMerge w:val="restart"/>
            <w:shd w:val="clear" w:color="auto" w:fill="auto"/>
            <w:vAlign w:val="center"/>
          </w:tcPr>
          <w:p w14:paraId="3AAE75E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任何生产经营单位和个人生产、经营、使用国家禁止生产、经营、使用的危险化学品，或者违反国家关于危险化学品使用的限制性规定使用危险化</w:t>
            </w:r>
            <w:r>
              <w:rPr>
                <w:rFonts w:ascii="Times New Roman" w:hAnsi="Times New Roman"/>
                <w:sz w:val="21"/>
                <w:szCs w:val="32"/>
              </w:rPr>
              <w:lastRenderedPageBreak/>
              <w:t>学品</w:t>
            </w:r>
          </w:p>
        </w:tc>
        <w:tc>
          <w:tcPr>
            <w:tcW w:w="1138" w:type="pct"/>
            <w:vMerge w:val="restart"/>
            <w:shd w:val="clear" w:color="auto" w:fill="auto"/>
            <w:vAlign w:val="center"/>
          </w:tcPr>
          <w:p w14:paraId="51EEC5C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lastRenderedPageBreak/>
              <w:t>《危险化学品安全管理条例》第五条：任何单位和个人不得生产、经营、使用国家禁止生产、经营、使用的危险化学品。</w:t>
            </w:r>
          </w:p>
          <w:p w14:paraId="50259A50"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国家对危险化学品的使用有限制性规定的，任何单位和个人不得违反限制性规定使用危险化学品。</w:t>
            </w:r>
          </w:p>
        </w:tc>
        <w:tc>
          <w:tcPr>
            <w:tcW w:w="1152" w:type="pct"/>
            <w:vMerge w:val="restart"/>
            <w:shd w:val="clear" w:color="auto" w:fill="auto"/>
            <w:vAlign w:val="center"/>
          </w:tcPr>
          <w:p w14:paraId="4D9DCC0C"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《危险化学品安全管理条例》第七十五条第一款：生产、经营、使用国家禁止生产、经营、使用的危险化学品的，由安全生产监督管理部门责令停止生产、经营、使用活动，处</w:t>
            </w:r>
            <w:r>
              <w:rPr>
                <w:rFonts w:ascii="Times New Roman" w:hAnsi="Times New Roman"/>
                <w:sz w:val="21"/>
                <w:szCs w:val="32"/>
              </w:rPr>
              <w:t>20</w:t>
            </w:r>
            <w:r>
              <w:rPr>
                <w:rFonts w:ascii="Times New Roman" w:hAnsi="Times New Roman"/>
                <w:sz w:val="21"/>
                <w:szCs w:val="32"/>
              </w:rPr>
              <w:t>万元以上</w:t>
            </w:r>
            <w:r>
              <w:rPr>
                <w:rFonts w:ascii="Times New Roman" w:hAnsi="Times New Roman"/>
                <w:sz w:val="21"/>
                <w:szCs w:val="32"/>
              </w:rPr>
              <w:t>50</w:t>
            </w:r>
            <w:r>
              <w:rPr>
                <w:rFonts w:ascii="Times New Roman" w:hAnsi="Times New Roman"/>
                <w:sz w:val="21"/>
                <w:szCs w:val="32"/>
              </w:rPr>
              <w:t>万元以下的罚款，有违法所得的，没收违法所得；构成犯罪的，依法追究刑事责任。</w:t>
            </w:r>
          </w:p>
        </w:tc>
        <w:tc>
          <w:tcPr>
            <w:tcW w:w="345" w:type="pct"/>
            <w:shd w:val="clear" w:color="auto" w:fill="auto"/>
            <w:vAlign w:val="center"/>
          </w:tcPr>
          <w:p w14:paraId="39A9D229"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42F034A7"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1420C8A2"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生产、经营、使用国家禁止生产、经营、使用的危险化学品，没有违法所得的。</w:t>
            </w:r>
          </w:p>
        </w:tc>
        <w:tc>
          <w:tcPr>
            <w:tcW w:w="745" w:type="pct"/>
            <w:shd w:val="clear" w:color="000000" w:fill="FFFFFF"/>
            <w:vAlign w:val="center"/>
          </w:tcPr>
          <w:p w14:paraId="48BD99C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责令停止生产、经营、使用活动，处</w:t>
            </w:r>
            <w:r>
              <w:rPr>
                <w:rFonts w:ascii="Times New Roman" w:hAnsi="Times New Roman"/>
                <w:sz w:val="21"/>
                <w:szCs w:val="32"/>
              </w:rPr>
              <w:t>20</w:t>
            </w:r>
            <w:r>
              <w:rPr>
                <w:rFonts w:ascii="Times New Roman" w:hAnsi="Times New Roman"/>
                <w:sz w:val="21"/>
                <w:szCs w:val="32"/>
              </w:rPr>
              <w:t>万元以上</w:t>
            </w:r>
            <w:r>
              <w:rPr>
                <w:rFonts w:ascii="Times New Roman" w:hAnsi="Times New Roman"/>
                <w:sz w:val="21"/>
                <w:szCs w:val="32"/>
              </w:rPr>
              <w:t>29</w:t>
            </w:r>
            <w:r>
              <w:rPr>
                <w:rFonts w:ascii="Times New Roman" w:hAnsi="Times New Roman"/>
                <w:sz w:val="21"/>
                <w:szCs w:val="32"/>
              </w:rPr>
              <w:t>万元以下的罚款，有违法所得的，没收违法所得；构成犯罪的，依法追究刑事责任。</w:t>
            </w:r>
          </w:p>
        </w:tc>
        <w:tc>
          <w:tcPr>
            <w:tcW w:w="234" w:type="pct"/>
            <w:shd w:val="clear" w:color="000000" w:fill="FFFFFF"/>
            <w:vAlign w:val="center"/>
          </w:tcPr>
          <w:p w14:paraId="2CC190EF" w14:textId="77777777" w:rsidR="00D52283" w:rsidRDefault="00D52283">
            <w:pPr>
              <w:adjustRightInd w:val="0"/>
              <w:snapToGrid w:val="0"/>
              <w:spacing w:line="240" w:lineRule="exact"/>
              <w:jc w:val="left"/>
              <w:rPr>
                <w:rFonts w:ascii="Times New Roman" w:hAnsi="Times New Roman"/>
                <w:sz w:val="21"/>
                <w:szCs w:val="32"/>
              </w:rPr>
            </w:pPr>
          </w:p>
        </w:tc>
      </w:tr>
      <w:tr w:rsidR="00D52283" w14:paraId="66922E27" w14:textId="77777777">
        <w:trPr>
          <w:trHeight w:val="1624"/>
        </w:trPr>
        <w:tc>
          <w:tcPr>
            <w:tcW w:w="200" w:type="pct"/>
            <w:vMerge/>
            <w:shd w:val="clear" w:color="auto" w:fill="auto"/>
            <w:vAlign w:val="center"/>
          </w:tcPr>
          <w:p w14:paraId="2BF35020" w14:textId="77777777" w:rsidR="00D52283" w:rsidRDefault="00D52283">
            <w:pPr>
              <w:adjustRightInd w:val="0"/>
              <w:snapToGrid w:val="0"/>
              <w:spacing w:line="240" w:lineRule="exact"/>
              <w:jc w:val="center"/>
              <w:rPr>
                <w:rFonts w:ascii="Times New Roman" w:hAnsi="Times New Roman"/>
                <w:sz w:val="21"/>
                <w:szCs w:val="32"/>
              </w:rPr>
            </w:pPr>
          </w:p>
        </w:tc>
        <w:tc>
          <w:tcPr>
            <w:tcW w:w="421" w:type="pct"/>
            <w:vMerge/>
            <w:shd w:val="clear" w:color="auto" w:fill="auto"/>
            <w:vAlign w:val="center"/>
          </w:tcPr>
          <w:p w14:paraId="3055B936"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63AF216F"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50A290D7"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079B6911"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701A664C"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3FD3697F"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生产、经营、使用国家禁止生产、经营、使用的危险化学品，违法所得不满</w:t>
            </w:r>
            <w:r>
              <w:rPr>
                <w:rFonts w:ascii="Times New Roman" w:hAnsi="Times New Roman"/>
                <w:sz w:val="21"/>
                <w:szCs w:val="32"/>
              </w:rPr>
              <w:t>10</w:t>
            </w:r>
            <w:r>
              <w:rPr>
                <w:rFonts w:ascii="Times New Roman" w:hAnsi="Times New Roman"/>
                <w:sz w:val="21"/>
                <w:szCs w:val="32"/>
              </w:rPr>
              <w:t>万元的。</w:t>
            </w:r>
          </w:p>
        </w:tc>
        <w:tc>
          <w:tcPr>
            <w:tcW w:w="745" w:type="pct"/>
            <w:shd w:val="clear" w:color="000000" w:fill="FFFFFF"/>
            <w:vAlign w:val="center"/>
          </w:tcPr>
          <w:p w14:paraId="2C82F89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责令停止使用活动，处</w:t>
            </w:r>
            <w:r>
              <w:rPr>
                <w:rFonts w:ascii="Times New Roman" w:hAnsi="Times New Roman"/>
                <w:sz w:val="21"/>
                <w:szCs w:val="32"/>
              </w:rPr>
              <w:t>29</w:t>
            </w:r>
            <w:r>
              <w:rPr>
                <w:rFonts w:ascii="Times New Roman" w:hAnsi="Times New Roman"/>
                <w:sz w:val="21"/>
                <w:szCs w:val="32"/>
              </w:rPr>
              <w:t>万元到</w:t>
            </w:r>
            <w:r>
              <w:rPr>
                <w:rFonts w:ascii="Times New Roman" w:hAnsi="Times New Roman"/>
                <w:sz w:val="21"/>
                <w:szCs w:val="32"/>
              </w:rPr>
              <w:t>41</w:t>
            </w:r>
            <w:r>
              <w:rPr>
                <w:rFonts w:ascii="Times New Roman" w:hAnsi="Times New Roman"/>
                <w:sz w:val="21"/>
                <w:szCs w:val="32"/>
              </w:rPr>
              <w:t>万元的罚款，有违法所得的，没收违法所得；构成犯罪的，依法追究刑事责任。</w:t>
            </w:r>
          </w:p>
        </w:tc>
        <w:tc>
          <w:tcPr>
            <w:tcW w:w="234" w:type="pct"/>
            <w:shd w:val="clear" w:color="000000" w:fill="FFFFFF"/>
            <w:vAlign w:val="center"/>
          </w:tcPr>
          <w:p w14:paraId="37878F53" w14:textId="77777777" w:rsidR="00D52283" w:rsidRDefault="00D52283">
            <w:pPr>
              <w:adjustRightInd w:val="0"/>
              <w:snapToGrid w:val="0"/>
              <w:spacing w:line="240" w:lineRule="exact"/>
              <w:jc w:val="left"/>
              <w:rPr>
                <w:rFonts w:ascii="Times New Roman" w:hAnsi="Times New Roman"/>
                <w:sz w:val="21"/>
                <w:szCs w:val="32"/>
              </w:rPr>
            </w:pPr>
          </w:p>
        </w:tc>
      </w:tr>
      <w:tr w:rsidR="00D52283" w14:paraId="7CC2FC53" w14:textId="77777777">
        <w:tc>
          <w:tcPr>
            <w:tcW w:w="200" w:type="pct"/>
            <w:vMerge/>
            <w:shd w:val="clear" w:color="auto" w:fill="auto"/>
            <w:vAlign w:val="center"/>
          </w:tcPr>
          <w:p w14:paraId="1101878E"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02BA0FF5"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3702D46A"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029BB903"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2B154BAF"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6B0536C4"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（从重）</w:t>
            </w:r>
          </w:p>
        </w:tc>
        <w:tc>
          <w:tcPr>
            <w:tcW w:w="761" w:type="pct"/>
            <w:shd w:val="clear" w:color="000000" w:fill="FFFFFF"/>
            <w:vAlign w:val="center"/>
          </w:tcPr>
          <w:p w14:paraId="4212E4E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lastRenderedPageBreak/>
              <w:t>生产、经营、使用国</w:t>
            </w:r>
            <w:r>
              <w:rPr>
                <w:rFonts w:ascii="Times New Roman" w:hAnsi="Times New Roman"/>
                <w:sz w:val="21"/>
                <w:szCs w:val="32"/>
              </w:rPr>
              <w:lastRenderedPageBreak/>
              <w:t>家禁止生产、经营、使用的危险化学品，违法所得</w:t>
            </w:r>
            <w:r>
              <w:rPr>
                <w:rFonts w:ascii="Times New Roman" w:hAnsi="Times New Roman"/>
                <w:sz w:val="21"/>
                <w:szCs w:val="32"/>
              </w:rPr>
              <w:t>10</w:t>
            </w:r>
            <w:r>
              <w:rPr>
                <w:rFonts w:ascii="Times New Roman" w:hAnsi="Times New Roman"/>
                <w:sz w:val="21"/>
                <w:szCs w:val="32"/>
              </w:rPr>
              <w:t>万元以上的。</w:t>
            </w:r>
          </w:p>
        </w:tc>
        <w:tc>
          <w:tcPr>
            <w:tcW w:w="745" w:type="pct"/>
            <w:shd w:val="clear" w:color="000000" w:fill="FFFFFF"/>
            <w:vAlign w:val="center"/>
          </w:tcPr>
          <w:p w14:paraId="69E45ABE"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lastRenderedPageBreak/>
              <w:t>责令停止生产、经营</w:t>
            </w:r>
            <w:r>
              <w:rPr>
                <w:rFonts w:ascii="Times New Roman" w:hAnsi="Times New Roman"/>
                <w:sz w:val="21"/>
                <w:szCs w:val="32"/>
              </w:rPr>
              <w:lastRenderedPageBreak/>
              <w:t>活动，处</w:t>
            </w:r>
            <w:r>
              <w:rPr>
                <w:rFonts w:ascii="Times New Roman" w:hAnsi="Times New Roman"/>
                <w:sz w:val="21"/>
                <w:szCs w:val="32"/>
              </w:rPr>
              <w:t>41</w:t>
            </w:r>
            <w:r>
              <w:rPr>
                <w:rFonts w:ascii="Times New Roman" w:hAnsi="Times New Roman"/>
                <w:sz w:val="21"/>
                <w:szCs w:val="32"/>
              </w:rPr>
              <w:t>万元以上</w:t>
            </w:r>
            <w:r>
              <w:rPr>
                <w:rFonts w:ascii="Times New Roman" w:hAnsi="Times New Roman"/>
                <w:sz w:val="21"/>
                <w:szCs w:val="32"/>
              </w:rPr>
              <w:t>50</w:t>
            </w:r>
            <w:r>
              <w:rPr>
                <w:rFonts w:ascii="Times New Roman" w:hAnsi="Times New Roman"/>
                <w:sz w:val="21"/>
                <w:szCs w:val="32"/>
              </w:rPr>
              <w:t>万元以下的罚款，有违法所得的，没收违法所得；构成犯罪的，依法追究刑事责任。</w:t>
            </w:r>
          </w:p>
        </w:tc>
        <w:tc>
          <w:tcPr>
            <w:tcW w:w="234" w:type="pct"/>
            <w:shd w:val="clear" w:color="000000" w:fill="FFFFFF"/>
            <w:vAlign w:val="center"/>
          </w:tcPr>
          <w:p w14:paraId="787A0948" w14:textId="77777777" w:rsidR="00D52283" w:rsidRDefault="00D52283">
            <w:pPr>
              <w:adjustRightInd w:val="0"/>
              <w:snapToGrid w:val="0"/>
              <w:spacing w:line="240" w:lineRule="exact"/>
              <w:jc w:val="left"/>
              <w:rPr>
                <w:rFonts w:ascii="Times New Roman" w:hAnsi="Times New Roman"/>
                <w:sz w:val="21"/>
                <w:szCs w:val="32"/>
              </w:rPr>
            </w:pPr>
          </w:p>
        </w:tc>
      </w:tr>
      <w:tr w:rsidR="00D52283" w14:paraId="1DB8FC3E" w14:textId="77777777">
        <w:trPr>
          <w:trHeight w:val="2222"/>
        </w:trPr>
        <w:tc>
          <w:tcPr>
            <w:tcW w:w="200" w:type="pct"/>
            <w:vMerge w:val="restart"/>
            <w:shd w:val="clear" w:color="auto" w:fill="auto"/>
            <w:vAlign w:val="center"/>
          </w:tcPr>
          <w:p w14:paraId="5F56EF04"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10</w:t>
            </w:r>
          </w:p>
        </w:tc>
        <w:tc>
          <w:tcPr>
            <w:tcW w:w="421" w:type="pct"/>
            <w:vMerge w:val="restart"/>
            <w:shd w:val="clear" w:color="auto" w:fill="auto"/>
            <w:vAlign w:val="center"/>
          </w:tcPr>
          <w:p w14:paraId="251C57D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生产、储存危险化学品的企业或者使用危险化学品从事生产的企业未按照规定将安全评价报告以及整改方案的落实情况报有关部门备案</w:t>
            </w:r>
          </w:p>
        </w:tc>
        <w:tc>
          <w:tcPr>
            <w:tcW w:w="1138" w:type="pct"/>
            <w:vMerge w:val="restart"/>
            <w:shd w:val="clear" w:color="auto" w:fill="auto"/>
            <w:tcMar>
              <w:top w:w="0" w:type="dxa"/>
              <w:left w:w="57" w:type="dxa"/>
              <w:bottom w:w="0" w:type="dxa"/>
              <w:right w:w="57" w:type="dxa"/>
            </w:tcMar>
            <w:vAlign w:val="center"/>
          </w:tcPr>
          <w:p w14:paraId="4B621EA8"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w:t>
            </w:r>
            <w:r>
              <w:rPr>
                <w:rFonts w:ascii="Times New Roman" w:hAnsi="Times New Roman"/>
                <w:w w:val="97"/>
                <w:sz w:val="21"/>
                <w:szCs w:val="32"/>
              </w:rPr>
              <w:t>危险化学品安全管理条例》第二十二条第二款：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p>
        </w:tc>
        <w:tc>
          <w:tcPr>
            <w:tcW w:w="1152" w:type="pct"/>
            <w:vMerge w:val="restart"/>
            <w:shd w:val="clear" w:color="auto" w:fill="auto"/>
            <w:vAlign w:val="center"/>
          </w:tcPr>
          <w:p w14:paraId="0E3EE72E" w14:textId="77777777" w:rsidR="00D52283" w:rsidRDefault="00000000">
            <w:pPr>
              <w:adjustRightInd w:val="0"/>
              <w:snapToGrid w:val="0"/>
              <w:spacing w:line="240" w:lineRule="exact"/>
              <w:jc w:val="left"/>
              <w:rPr>
                <w:rFonts w:ascii="Times New Roman" w:hAnsi="Times New Roman"/>
                <w:sz w:val="21"/>
                <w:szCs w:val="32"/>
                <w:highlight w:val="cyan"/>
              </w:rPr>
            </w:pPr>
            <w:r>
              <w:rPr>
                <w:rFonts w:ascii="Times New Roman" w:hAnsi="Times New Roman"/>
                <w:sz w:val="21"/>
                <w:szCs w:val="32"/>
              </w:rPr>
              <w:t>《危险化学品安全管理条例》</w:t>
            </w:r>
          </w:p>
          <w:p w14:paraId="1E37828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第八十一条第一款：有下列情形之一的，由公安机关责令改正，可以处</w:t>
            </w:r>
            <w:r>
              <w:rPr>
                <w:rFonts w:ascii="Times New Roman" w:hAnsi="Times New Roman"/>
                <w:sz w:val="21"/>
                <w:szCs w:val="32"/>
              </w:rPr>
              <w:t>1</w:t>
            </w:r>
            <w:r>
              <w:rPr>
                <w:rFonts w:ascii="Times New Roman" w:hAnsi="Times New Roman"/>
                <w:sz w:val="21"/>
                <w:szCs w:val="32"/>
              </w:rPr>
              <w:t>万元以下的罚款；拒不改正的，处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w:t>
            </w:r>
            <w:r>
              <w:rPr>
                <w:rFonts w:ascii="Times New Roman" w:hAnsi="Times New Roman"/>
                <w:sz w:val="21"/>
                <w:szCs w:val="32"/>
              </w:rPr>
              <w:t>……</w:t>
            </w:r>
          </w:p>
          <w:p w14:paraId="5296BB4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第八十一条第二款：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tc>
        <w:tc>
          <w:tcPr>
            <w:tcW w:w="345" w:type="pct"/>
            <w:shd w:val="clear" w:color="auto" w:fill="auto"/>
            <w:vAlign w:val="center"/>
          </w:tcPr>
          <w:p w14:paraId="7B9B448B"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0EA179B7"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63C726A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使用危险化学品的企业未按照规定将安全评价报告以及整改方案的落实情况报有关部门备案的。</w:t>
            </w:r>
          </w:p>
        </w:tc>
        <w:tc>
          <w:tcPr>
            <w:tcW w:w="745" w:type="pct"/>
            <w:shd w:val="clear" w:color="000000" w:fill="FFFFFF"/>
            <w:vAlign w:val="center"/>
          </w:tcPr>
          <w:p w14:paraId="6A222E2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3000</w:t>
            </w:r>
            <w:r>
              <w:rPr>
                <w:rFonts w:ascii="Times New Roman" w:hAnsi="Times New Roman"/>
                <w:sz w:val="21"/>
                <w:szCs w:val="32"/>
              </w:rPr>
              <w:t>元以下的罚款；拒不改正的，处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2.2</w:t>
            </w:r>
            <w:r>
              <w:rPr>
                <w:rFonts w:ascii="Times New Roman" w:hAnsi="Times New Roman"/>
                <w:sz w:val="21"/>
                <w:szCs w:val="32"/>
              </w:rPr>
              <w:t>万元以下的罚款。</w:t>
            </w:r>
          </w:p>
        </w:tc>
        <w:tc>
          <w:tcPr>
            <w:tcW w:w="234" w:type="pct"/>
            <w:vMerge w:val="restart"/>
            <w:shd w:val="clear" w:color="000000" w:fill="FFFFFF"/>
            <w:vAlign w:val="center"/>
          </w:tcPr>
          <w:p w14:paraId="3C51806F"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需要办理使用许可证的企业</w:t>
            </w:r>
          </w:p>
        </w:tc>
      </w:tr>
      <w:tr w:rsidR="00D52283" w14:paraId="0B01EF13" w14:textId="77777777">
        <w:tc>
          <w:tcPr>
            <w:tcW w:w="200" w:type="pct"/>
            <w:vMerge/>
            <w:shd w:val="clear" w:color="auto" w:fill="auto"/>
            <w:vAlign w:val="center"/>
          </w:tcPr>
          <w:p w14:paraId="5CB188CD"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21D9F5BE"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41B548A0"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62AFEA5B"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11BE82CC"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54AC8880"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79FD7FC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未涉及</w:t>
            </w:r>
            <w:r>
              <w:rPr>
                <w:rFonts w:ascii="Times New Roman" w:hAnsi="Times New Roman"/>
                <w:sz w:val="21"/>
                <w:szCs w:val="32"/>
              </w:rPr>
              <w:t>“</w:t>
            </w:r>
            <w:r>
              <w:rPr>
                <w:rFonts w:ascii="Times New Roman" w:hAnsi="Times New Roman"/>
                <w:sz w:val="21"/>
                <w:szCs w:val="32"/>
              </w:rPr>
              <w:t>两重点一重大</w:t>
            </w:r>
            <w:r>
              <w:rPr>
                <w:rFonts w:ascii="Times New Roman" w:hAnsi="Times New Roman"/>
                <w:sz w:val="21"/>
                <w:szCs w:val="32"/>
              </w:rPr>
              <w:t>”</w:t>
            </w:r>
            <w:r>
              <w:rPr>
                <w:rFonts w:ascii="Times New Roman" w:hAnsi="Times New Roman"/>
                <w:sz w:val="21"/>
                <w:szCs w:val="32"/>
              </w:rPr>
              <w:t>的生产、储存危险化学品的企业未将安全评价报告以及整改方案的落实情况报有关部门备案的。</w:t>
            </w:r>
          </w:p>
        </w:tc>
        <w:tc>
          <w:tcPr>
            <w:tcW w:w="745" w:type="pct"/>
            <w:shd w:val="clear" w:color="000000" w:fill="FFFFFF"/>
            <w:vAlign w:val="center"/>
          </w:tcPr>
          <w:p w14:paraId="0D1BB0A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3000</w:t>
            </w:r>
            <w:r>
              <w:rPr>
                <w:rFonts w:ascii="Times New Roman" w:hAnsi="Times New Roman"/>
                <w:sz w:val="21"/>
                <w:szCs w:val="32"/>
              </w:rPr>
              <w:t>元到</w:t>
            </w:r>
            <w:r>
              <w:rPr>
                <w:rFonts w:ascii="Times New Roman" w:hAnsi="Times New Roman"/>
                <w:sz w:val="21"/>
                <w:szCs w:val="32"/>
              </w:rPr>
              <w:t>7000</w:t>
            </w:r>
            <w:r>
              <w:rPr>
                <w:rFonts w:ascii="Times New Roman" w:hAnsi="Times New Roman"/>
                <w:sz w:val="21"/>
                <w:szCs w:val="32"/>
              </w:rPr>
              <w:t>元的罚款；拒不改正的，处</w:t>
            </w:r>
            <w:r>
              <w:rPr>
                <w:rFonts w:ascii="Times New Roman" w:hAnsi="Times New Roman"/>
                <w:sz w:val="21"/>
                <w:szCs w:val="32"/>
              </w:rPr>
              <w:t>2.2</w:t>
            </w:r>
            <w:r>
              <w:rPr>
                <w:rFonts w:ascii="Times New Roman" w:hAnsi="Times New Roman"/>
                <w:sz w:val="21"/>
                <w:szCs w:val="32"/>
              </w:rPr>
              <w:t>万元到</w:t>
            </w:r>
            <w:r>
              <w:rPr>
                <w:rFonts w:ascii="Times New Roman" w:hAnsi="Times New Roman"/>
                <w:sz w:val="21"/>
                <w:szCs w:val="32"/>
              </w:rPr>
              <w:t>3.8</w:t>
            </w:r>
            <w:r>
              <w:rPr>
                <w:rFonts w:ascii="Times New Roman" w:hAnsi="Times New Roman"/>
                <w:sz w:val="21"/>
                <w:szCs w:val="32"/>
              </w:rPr>
              <w:t>万元的罚款。</w:t>
            </w:r>
          </w:p>
        </w:tc>
        <w:tc>
          <w:tcPr>
            <w:tcW w:w="234" w:type="pct"/>
            <w:vMerge/>
            <w:shd w:val="clear" w:color="000000" w:fill="FFFFFF"/>
            <w:vAlign w:val="center"/>
          </w:tcPr>
          <w:p w14:paraId="7A5431A8" w14:textId="77777777" w:rsidR="00D52283" w:rsidRDefault="00D52283">
            <w:pPr>
              <w:adjustRightInd w:val="0"/>
              <w:snapToGrid w:val="0"/>
              <w:spacing w:line="240" w:lineRule="exact"/>
              <w:jc w:val="left"/>
              <w:rPr>
                <w:rFonts w:ascii="Times New Roman" w:hAnsi="Times New Roman"/>
                <w:sz w:val="21"/>
                <w:szCs w:val="32"/>
              </w:rPr>
            </w:pPr>
          </w:p>
        </w:tc>
      </w:tr>
      <w:tr w:rsidR="00D52283" w14:paraId="2F6EAC7C" w14:textId="77777777">
        <w:tc>
          <w:tcPr>
            <w:tcW w:w="200" w:type="pct"/>
            <w:vMerge/>
            <w:shd w:val="clear" w:color="auto" w:fill="auto"/>
            <w:vAlign w:val="center"/>
          </w:tcPr>
          <w:p w14:paraId="643D54E3"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1FEE7005"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194C2458"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191B041C"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3C796C3B"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1939E6E8"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5D5C1318"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涉及</w:t>
            </w:r>
            <w:r>
              <w:rPr>
                <w:rFonts w:ascii="Times New Roman" w:hAnsi="Times New Roman"/>
                <w:sz w:val="21"/>
                <w:szCs w:val="32"/>
              </w:rPr>
              <w:t>“</w:t>
            </w:r>
            <w:r>
              <w:rPr>
                <w:rFonts w:ascii="Times New Roman" w:hAnsi="Times New Roman"/>
                <w:sz w:val="21"/>
                <w:szCs w:val="32"/>
              </w:rPr>
              <w:t>两重点一重大</w:t>
            </w:r>
            <w:r>
              <w:rPr>
                <w:rFonts w:ascii="Times New Roman" w:hAnsi="Times New Roman"/>
                <w:sz w:val="21"/>
                <w:szCs w:val="32"/>
              </w:rPr>
              <w:t>”</w:t>
            </w:r>
            <w:r>
              <w:rPr>
                <w:rFonts w:ascii="Times New Roman" w:hAnsi="Times New Roman"/>
                <w:sz w:val="21"/>
                <w:szCs w:val="32"/>
              </w:rPr>
              <w:t>的生产、储存危险化学品的企业未将安全评价报告以及整改方案的落实情况报有关部门备案的。</w:t>
            </w:r>
          </w:p>
        </w:tc>
        <w:tc>
          <w:tcPr>
            <w:tcW w:w="745" w:type="pct"/>
            <w:shd w:val="clear" w:color="000000" w:fill="FFFFFF"/>
            <w:vAlign w:val="center"/>
          </w:tcPr>
          <w:p w14:paraId="30555E21"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7000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万元以下的罚款；拒不改正的，处</w:t>
            </w:r>
            <w:r>
              <w:rPr>
                <w:rFonts w:ascii="Times New Roman" w:hAnsi="Times New Roman"/>
                <w:sz w:val="21"/>
                <w:szCs w:val="32"/>
              </w:rPr>
              <w:t>3.8</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w:t>
            </w:r>
          </w:p>
        </w:tc>
        <w:tc>
          <w:tcPr>
            <w:tcW w:w="234" w:type="pct"/>
            <w:vMerge/>
            <w:shd w:val="clear" w:color="000000" w:fill="FFFFFF"/>
            <w:vAlign w:val="center"/>
          </w:tcPr>
          <w:p w14:paraId="5608ECBB" w14:textId="77777777" w:rsidR="00D52283" w:rsidRDefault="00D52283">
            <w:pPr>
              <w:adjustRightInd w:val="0"/>
              <w:snapToGrid w:val="0"/>
              <w:spacing w:line="240" w:lineRule="exact"/>
              <w:jc w:val="left"/>
              <w:rPr>
                <w:rFonts w:ascii="Times New Roman" w:hAnsi="Times New Roman"/>
                <w:sz w:val="21"/>
                <w:szCs w:val="32"/>
              </w:rPr>
            </w:pPr>
          </w:p>
        </w:tc>
      </w:tr>
      <w:tr w:rsidR="00D52283" w14:paraId="3EFB1E97" w14:textId="77777777">
        <w:trPr>
          <w:trHeight w:val="2140"/>
        </w:trPr>
        <w:tc>
          <w:tcPr>
            <w:tcW w:w="200" w:type="pct"/>
            <w:vMerge w:val="restart"/>
            <w:shd w:val="clear" w:color="auto" w:fill="auto"/>
            <w:vAlign w:val="center"/>
          </w:tcPr>
          <w:p w14:paraId="43DBCFC3"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11</w:t>
            </w:r>
          </w:p>
        </w:tc>
        <w:tc>
          <w:tcPr>
            <w:tcW w:w="421" w:type="pct"/>
            <w:vMerge w:val="restart"/>
            <w:shd w:val="clear" w:color="auto" w:fill="auto"/>
            <w:vAlign w:val="center"/>
          </w:tcPr>
          <w:p w14:paraId="62BE46F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生产、储存、使用危险化学品的单位未将其剧毒化学品以及储存数量构成重大危险源的其他危险化学品的储存数量、储存地点以及管理人员的情况报有关部门备案</w:t>
            </w:r>
          </w:p>
        </w:tc>
        <w:tc>
          <w:tcPr>
            <w:tcW w:w="1138" w:type="pct"/>
            <w:vMerge w:val="restart"/>
            <w:shd w:val="clear" w:color="auto" w:fill="auto"/>
            <w:vAlign w:val="center"/>
          </w:tcPr>
          <w:p w14:paraId="38B4D3AF"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二十五条第二款：对剧毒化学品以及储存数量构成重大危险源的其他危险化学品，储存单位应当将其储存数量、储存地点以及管理人员的情况，报所在地县级人民政府安全生产监督管理部门（在港区内储存的，报港口行政管理部门）和公安机关备案。</w:t>
            </w:r>
          </w:p>
        </w:tc>
        <w:tc>
          <w:tcPr>
            <w:tcW w:w="1152" w:type="pct"/>
            <w:vMerge w:val="restart"/>
            <w:shd w:val="clear" w:color="auto" w:fill="auto"/>
            <w:vAlign w:val="center"/>
          </w:tcPr>
          <w:p w14:paraId="0C29C0A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《危险化学品安全管理条例》第八十一条第一款：有下列情形之一的，由公安机关责令改正，可以处</w:t>
            </w:r>
            <w:r>
              <w:rPr>
                <w:rFonts w:ascii="Times New Roman" w:hAnsi="Times New Roman"/>
                <w:sz w:val="21"/>
                <w:szCs w:val="32"/>
              </w:rPr>
              <w:t>1</w:t>
            </w:r>
            <w:r>
              <w:rPr>
                <w:rFonts w:ascii="Times New Roman" w:hAnsi="Times New Roman"/>
                <w:sz w:val="21"/>
                <w:szCs w:val="32"/>
              </w:rPr>
              <w:t>万元以下的罚款；拒不改正的，处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w:t>
            </w:r>
            <w:r>
              <w:rPr>
                <w:rFonts w:ascii="Times New Roman" w:hAnsi="Times New Roman"/>
                <w:sz w:val="21"/>
                <w:szCs w:val="32"/>
              </w:rPr>
              <w:t>……</w:t>
            </w:r>
          </w:p>
          <w:p w14:paraId="38CFDB72"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第八十一条第二款：生产、储存危险化学品的企业或者使用危险化学品从事生产的企业未按照本条例规定将安全评价报告以及整改方案的落实情况报安全生产监督管理部门或者港口行政管理部门备案，</w:t>
            </w:r>
            <w:r>
              <w:rPr>
                <w:rFonts w:ascii="Times New Roman" w:hAnsi="Times New Roman"/>
                <w:bCs/>
                <w:sz w:val="21"/>
                <w:szCs w:val="32"/>
              </w:rPr>
              <w:t>或者储存危险化学品的单位未将其剧毒化学品以及储存数量构成重大危险源的其他危险化学品的储存数量、储存地点以及管理人员的情况报安全生产监督管理部门或者港口行政管理部门备案的，</w:t>
            </w:r>
            <w:r>
              <w:rPr>
                <w:rFonts w:ascii="Times New Roman" w:hAnsi="Times New Roman"/>
                <w:sz w:val="21"/>
                <w:szCs w:val="32"/>
              </w:rPr>
              <w:t>分别由安全生产监督管理部门或者港口行政管理部门依照前款规定予以处罚。</w:t>
            </w:r>
          </w:p>
        </w:tc>
        <w:tc>
          <w:tcPr>
            <w:tcW w:w="345" w:type="pct"/>
            <w:shd w:val="clear" w:color="auto" w:fill="auto"/>
            <w:vAlign w:val="center"/>
          </w:tcPr>
          <w:p w14:paraId="19228107"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5BBCB080"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70CBF8DC" w14:textId="77777777" w:rsidR="00D52283" w:rsidRDefault="00000000">
            <w:pPr>
              <w:adjustRightInd w:val="0"/>
              <w:snapToGrid w:val="0"/>
              <w:spacing w:line="240" w:lineRule="exact"/>
              <w:jc w:val="left"/>
              <w:rPr>
                <w:rFonts w:ascii="Times New Roman" w:hAnsi="Times New Roman"/>
                <w:bCs/>
                <w:sz w:val="21"/>
                <w:szCs w:val="32"/>
              </w:rPr>
            </w:pPr>
            <w:r>
              <w:rPr>
                <w:rFonts w:ascii="Times New Roman" w:hAnsi="Times New Roman"/>
                <w:sz w:val="21"/>
                <w:szCs w:val="32"/>
              </w:rPr>
              <w:t>按照本裁量基准总则判断执行。</w:t>
            </w:r>
          </w:p>
        </w:tc>
        <w:tc>
          <w:tcPr>
            <w:tcW w:w="745" w:type="pct"/>
            <w:shd w:val="clear" w:color="000000" w:fill="FFFFFF"/>
            <w:vAlign w:val="center"/>
          </w:tcPr>
          <w:p w14:paraId="5C17125F"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3000</w:t>
            </w:r>
            <w:r>
              <w:rPr>
                <w:rFonts w:ascii="Times New Roman" w:hAnsi="Times New Roman"/>
                <w:sz w:val="21"/>
                <w:szCs w:val="32"/>
              </w:rPr>
              <w:t>元以下的罚款；拒不改正的，处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2.2</w:t>
            </w:r>
            <w:r>
              <w:rPr>
                <w:rFonts w:ascii="Times New Roman" w:hAnsi="Times New Roman"/>
                <w:sz w:val="21"/>
                <w:szCs w:val="32"/>
              </w:rPr>
              <w:t>万元以下的罚款。</w:t>
            </w:r>
          </w:p>
        </w:tc>
        <w:tc>
          <w:tcPr>
            <w:tcW w:w="234" w:type="pct"/>
            <w:shd w:val="clear" w:color="000000" w:fill="FFFFFF"/>
            <w:vAlign w:val="center"/>
          </w:tcPr>
          <w:p w14:paraId="7C28A97D" w14:textId="77777777" w:rsidR="00D52283" w:rsidRDefault="00D52283">
            <w:pPr>
              <w:adjustRightInd w:val="0"/>
              <w:snapToGrid w:val="0"/>
              <w:spacing w:line="240" w:lineRule="exact"/>
              <w:jc w:val="left"/>
              <w:rPr>
                <w:rFonts w:ascii="Times New Roman" w:hAnsi="Times New Roman"/>
                <w:sz w:val="21"/>
                <w:szCs w:val="32"/>
              </w:rPr>
            </w:pPr>
          </w:p>
        </w:tc>
      </w:tr>
      <w:tr w:rsidR="00D52283" w14:paraId="05C75F6D" w14:textId="77777777">
        <w:trPr>
          <w:trHeight w:val="1762"/>
        </w:trPr>
        <w:tc>
          <w:tcPr>
            <w:tcW w:w="200" w:type="pct"/>
            <w:vMerge/>
            <w:shd w:val="clear" w:color="auto" w:fill="auto"/>
            <w:vAlign w:val="center"/>
          </w:tcPr>
          <w:p w14:paraId="42D15C33" w14:textId="77777777" w:rsidR="00D52283" w:rsidRDefault="00D52283">
            <w:pPr>
              <w:adjustRightInd w:val="0"/>
              <w:snapToGrid w:val="0"/>
              <w:spacing w:line="240" w:lineRule="exact"/>
              <w:jc w:val="center"/>
              <w:rPr>
                <w:rFonts w:ascii="Times New Roman" w:hAnsi="Times New Roman"/>
                <w:sz w:val="21"/>
                <w:szCs w:val="32"/>
              </w:rPr>
            </w:pPr>
          </w:p>
        </w:tc>
        <w:tc>
          <w:tcPr>
            <w:tcW w:w="421" w:type="pct"/>
            <w:vMerge/>
            <w:shd w:val="clear" w:color="auto" w:fill="auto"/>
            <w:vAlign w:val="center"/>
          </w:tcPr>
          <w:p w14:paraId="74CAE618"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26EA1132"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7CA262FB"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7CBC43BF"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5D7FED4C"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0FBF60A4" w14:textId="77777777" w:rsidR="00D52283" w:rsidRDefault="00000000">
            <w:pPr>
              <w:adjustRightInd w:val="0"/>
              <w:snapToGrid w:val="0"/>
              <w:spacing w:line="240" w:lineRule="exact"/>
              <w:jc w:val="left"/>
              <w:rPr>
                <w:rFonts w:ascii="Times New Roman" w:hAnsi="Times New Roman"/>
                <w:bCs/>
                <w:sz w:val="21"/>
                <w:szCs w:val="32"/>
              </w:rPr>
            </w:pPr>
            <w:r>
              <w:rPr>
                <w:rFonts w:ascii="Times New Roman" w:hAnsi="Times New Roman"/>
                <w:sz w:val="21"/>
                <w:szCs w:val="32"/>
              </w:rPr>
              <w:t>对剧毒化学品以及储存数量构成重大危险源的其他危险化学品，储存单位已备案，备案内容与实际不符的。</w:t>
            </w:r>
          </w:p>
        </w:tc>
        <w:tc>
          <w:tcPr>
            <w:tcW w:w="745" w:type="pct"/>
            <w:shd w:val="clear" w:color="000000" w:fill="FFFFFF"/>
            <w:vAlign w:val="center"/>
          </w:tcPr>
          <w:p w14:paraId="3BEB39D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3000</w:t>
            </w:r>
            <w:r>
              <w:rPr>
                <w:rFonts w:ascii="Times New Roman" w:hAnsi="Times New Roman"/>
                <w:sz w:val="21"/>
                <w:szCs w:val="32"/>
              </w:rPr>
              <w:t>元到</w:t>
            </w:r>
            <w:r>
              <w:rPr>
                <w:rFonts w:ascii="Times New Roman" w:hAnsi="Times New Roman"/>
                <w:sz w:val="21"/>
                <w:szCs w:val="32"/>
              </w:rPr>
              <w:t>7000</w:t>
            </w:r>
            <w:r>
              <w:rPr>
                <w:rFonts w:ascii="Times New Roman" w:hAnsi="Times New Roman"/>
                <w:sz w:val="21"/>
                <w:szCs w:val="32"/>
              </w:rPr>
              <w:t>元的罚款；拒不改正的，处</w:t>
            </w:r>
            <w:r>
              <w:rPr>
                <w:rFonts w:ascii="Times New Roman" w:hAnsi="Times New Roman"/>
                <w:sz w:val="21"/>
                <w:szCs w:val="32"/>
              </w:rPr>
              <w:t>2.2</w:t>
            </w:r>
            <w:r>
              <w:rPr>
                <w:rFonts w:ascii="Times New Roman" w:hAnsi="Times New Roman"/>
                <w:sz w:val="21"/>
                <w:szCs w:val="32"/>
              </w:rPr>
              <w:t>万元到</w:t>
            </w:r>
            <w:r>
              <w:rPr>
                <w:rFonts w:ascii="Times New Roman" w:hAnsi="Times New Roman"/>
                <w:sz w:val="21"/>
                <w:szCs w:val="32"/>
              </w:rPr>
              <w:t>3.8</w:t>
            </w:r>
            <w:r>
              <w:rPr>
                <w:rFonts w:ascii="Times New Roman" w:hAnsi="Times New Roman"/>
                <w:sz w:val="21"/>
                <w:szCs w:val="32"/>
              </w:rPr>
              <w:t>万元的罚款。</w:t>
            </w:r>
          </w:p>
        </w:tc>
        <w:tc>
          <w:tcPr>
            <w:tcW w:w="234" w:type="pct"/>
            <w:shd w:val="clear" w:color="000000" w:fill="FFFFFF"/>
            <w:vAlign w:val="center"/>
          </w:tcPr>
          <w:p w14:paraId="4A17954C" w14:textId="77777777" w:rsidR="00D52283" w:rsidRDefault="00D52283">
            <w:pPr>
              <w:adjustRightInd w:val="0"/>
              <w:snapToGrid w:val="0"/>
              <w:spacing w:line="240" w:lineRule="exact"/>
              <w:jc w:val="left"/>
              <w:rPr>
                <w:rFonts w:ascii="Times New Roman" w:hAnsi="Times New Roman"/>
                <w:sz w:val="21"/>
                <w:szCs w:val="32"/>
              </w:rPr>
            </w:pPr>
          </w:p>
        </w:tc>
      </w:tr>
      <w:tr w:rsidR="00D52283" w14:paraId="40F3B616" w14:textId="77777777">
        <w:tc>
          <w:tcPr>
            <w:tcW w:w="200" w:type="pct"/>
            <w:vMerge/>
            <w:shd w:val="clear" w:color="auto" w:fill="auto"/>
            <w:vAlign w:val="center"/>
          </w:tcPr>
          <w:p w14:paraId="4CA491C4"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6078FCBE"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1C84FE7C"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35239F62"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32A63F41"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2ED5737C"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4DBC31D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对剧毒化学品以及储存数量构成重大危险源的其他危险化学品，储存单位未备案的。</w:t>
            </w:r>
          </w:p>
        </w:tc>
        <w:tc>
          <w:tcPr>
            <w:tcW w:w="745" w:type="pct"/>
            <w:shd w:val="clear" w:color="000000" w:fill="FFFFFF"/>
            <w:vAlign w:val="center"/>
          </w:tcPr>
          <w:p w14:paraId="47D0DE1F"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7000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万元以下的罚款；拒不改正的，处</w:t>
            </w:r>
            <w:r>
              <w:rPr>
                <w:rFonts w:ascii="Times New Roman" w:hAnsi="Times New Roman"/>
                <w:sz w:val="21"/>
                <w:szCs w:val="32"/>
              </w:rPr>
              <w:t>3.8</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w:t>
            </w:r>
          </w:p>
        </w:tc>
        <w:tc>
          <w:tcPr>
            <w:tcW w:w="234" w:type="pct"/>
            <w:shd w:val="clear" w:color="000000" w:fill="FFFFFF"/>
            <w:vAlign w:val="center"/>
          </w:tcPr>
          <w:p w14:paraId="32E61D02" w14:textId="77777777" w:rsidR="00D52283" w:rsidRDefault="00D52283">
            <w:pPr>
              <w:adjustRightInd w:val="0"/>
              <w:snapToGrid w:val="0"/>
              <w:spacing w:line="240" w:lineRule="exact"/>
              <w:jc w:val="left"/>
              <w:rPr>
                <w:rFonts w:ascii="Times New Roman" w:hAnsi="Times New Roman"/>
                <w:sz w:val="21"/>
                <w:szCs w:val="32"/>
              </w:rPr>
            </w:pPr>
          </w:p>
        </w:tc>
      </w:tr>
      <w:tr w:rsidR="00D52283" w14:paraId="25E048E9" w14:textId="77777777">
        <w:trPr>
          <w:trHeight w:val="1928"/>
        </w:trPr>
        <w:tc>
          <w:tcPr>
            <w:tcW w:w="200" w:type="pct"/>
            <w:vMerge w:val="restart"/>
            <w:shd w:val="clear" w:color="auto" w:fill="auto"/>
            <w:vAlign w:val="center"/>
          </w:tcPr>
          <w:p w14:paraId="609D3418"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12</w:t>
            </w:r>
          </w:p>
        </w:tc>
        <w:tc>
          <w:tcPr>
            <w:tcW w:w="421" w:type="pct"/>
            <w:vMerge w:val="restart"/>
            <w:shd w:val="clear" w:color="auto" w:fill="auto"/>
            <w:vAlign w:val="center"/>
          </w:tcPr>
          <w:p w14:paraId="09E46F3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危险化学品单位未按照标准对重大危险源进行辨识</w:t>
            </w:r>
          </w:p>
        </w:tc>
        <w:tc>
          <w:tcPr>
            <w:tcW w:w="1138" w:type="pct"/>
            <w:vMerge w:val="restart"/>
            <w:shd w:val="clear" w:color="auto" w:fill="auto"/>
            <w:vAlign w:val="center"/>
          </w:tcPr>
          <w:p w14:paraId="1B8B331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《危险化学品重大危险源监督管理暂行规定》（原国家安监总局令第</w:t>
            </w:r>
            <w:r>
              <w:rPr>
                <w:rFonts w:ascii="Times New Roman" w:hAnsi="Times New Roman"/>
                <w:sz w:val="21"/>
                <w:szCs w:val="32"/>
              </w:rPr>
              <w:t>40</w:t>
            </w:r>
            <w:r>
              <w:rPr>
                <w:rFonts w:ascii="Times New Roman" w:hAnsi="Times New Roman"/>
                <w:sz w:val="21"/>
                <w:szCs w:val="32"/>
              </w:rPr>
              <w:t>号，第</w:t>
            </w:r>
            <w:r>
              <w:rPr>
                <w:rFonts w:ascii="Times New Roman" w:hAnsi="Times New Roman"/>
                <w:sz w:val="21"/>
                <w:szCs w:val="32"/>
              </w:rPr>
              <w:t>79</w:t>
            </w:r>
            <w:r>
              <w:rPr>
                <w:rFonts w:ascii="Times New Roman" w:hAnsi="Times New Roman"/>
                <w:sz w:val="21"/>
                <w:szCs w:val="32"/>
              </w:rPr>
              <w:t>号修正）第七条：危险化学品单位应当按照《危险化学品重大危险源辨识》标准，对本单位的危险化学品生产、经营、储存和使用装置、设施或者场所进行重大危险源辨识，并记录辨识过程与结果。</w:t>
            </w:r>
          </w:p>
        </w:tc>
        <w:tc>
          <w:tcPr>
            <w:tcW w:w="1152" w:type="pct"/>
            <w:vMerge w:val="restart"/>
            <w:shd w:val="clear" w:color="auto" w:fill="auto"/>
            <w:vAlign w:val="center"/>
          </w:tcPr>
          <w:p w14:paraId="46332C2E"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《危险化学品重大危险源监督管理暂行规定》（原国家安监总局令第</w:t>
            </w:r>
            <w:r>
              <w:rPr>
                <w:rFonts w:ascii="Times New Roman" w:hAnsi="Times New Roman"/>
                <w:sz w:val="21"/>
                <w:szCs w:val="32"/>
              </w:rPr>
              <w:t>40</w:t>
            </w:r>
            <w:r>
              <w:rPr>
                <w:rFonts w:ascii="Times New Roman" w:hAnsi="Times New Roman"/>
                <w:sz w:val="21"/>
                <w:szCs w:val="32"/>
              </w:rPr>
              <w:t>号，第</w:t>
            </w:r>
            <w:r>
              <w:rPr>
                <w:rFonts w:ascii="Times New Roman" w:hAnsi="Times New Roman"/>
                <w:sz w:val="21"/>
                <w:szCs w:val="32"/>
              </w:rPr>
              <w:t>79</w:t>
            </w:r>
            <w:r>
              <w:rPr>
                <w:rFonts w:ascii="Times New Roman" w:hAnsi="Times New Roman"/>
                <w:sz w:val="21"/>
                <w:szCs w:val="32"/>
              </w:rPr>
              <w:t>号修正）第三十四条第一项：危险化学品单位有下列情形之一的，由县级以上人民政府安全生产监督管理部门给予警告，可以并处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3</w:t>
            </w:r>
            <w:r>
              <w:rPr>
                <w:rFonts w:ascii="Times New Roman" w:hAnsi="Times New Roman"/>
                <w:sz w:val="21"/>
                <w:szCs w:val="32"/>
              </w:rPr>
              <w:t>万元以下的罚款：</w:t>
            </w:r>
          </w:p>
          <w:p w14:paraId="3432B71B"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（一）未按照标准对重大危险源进行辨识的。</w:t>
            </w:r>
          </w:p>
        </w:tc>
        <w:tc>
          <w:tcPr>
            <w:tcW w:w="345" w:type="pct"/>
            <w:shd w:val="clear" w:color="auto" w:fill="auto"/>
            <w:vAlign w:val="center"/>
          </w:tcPr>
          <w:p w14:paraId="18A74AD9"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64EF179C" w14:textId="77777777" w:rsidR="00D52283" w:rsidRDefault="00000000">
            <w:pPr>
              <w:adjustRightInd w:val="0"/>
              <w:snapToGrid w:val="0"/>
              <w:spacing w:line="240" w:lineRule="exact"/>
              <w:jc w:val="center"/>
              <w:rPr>
                <w:rFonts w:ascii="Times New Roman" w:hAnsi="Times New Roman"/>
                <w:kern w:val="0"/>
                <w:sz w:val="21"/>
                <w:szCs w:val="21"/>
              </w:rPr>
            </w:pPr>
            <w:r>
              <w:rPr>
                <w:rFonts w:ascii="Times New Roman" w:hAnsi="Times New Roman"/>
                <w:sz w:val="21"/>
                <w:szCs w:val="32"/>
              </w:rPr>
              <w:t>（从轻）</w:t>
            </w:r>
          </w:p>
        </w:tc>
        <w:tc>
          <w:tcPr>
            <w:tcW w:w="761" w:type="pct"/>
            <w:shd w:val="clear" w:color="000000" w:fill="FFFFFF"/>
            <w:vAlign w:val="center"/>
          </w:tcPr>
          <w:p w14:paraId="43699F07" w14:textId="77777777" w:rsidR="00D52283" w:rsidRDefault="00000000">
            <w:pPr>
              <w:adjustRightInd w:val="0"/>
              <w:snapToGrid w:val="0"/>
              <w:spacing w:line="240" w:lineRule="exact"/>
              <w:rPr>
                <w:rFonts w:ascii="Times New Roman" w:hAnsi="Times New Roman"/>
                <w:sz w:val="21"/>
                <w:szCs w:val="32"/>
              </w:rPr>
            </w:pPr>
            <w:r>
              <w:rPr>
                <w:rFonts w:ascii="Times New Roman" w:hAnsi="Times New Roman"/>
                <w:sz w:val="21"/>
                <w:szCs w:val="32"/>
              </w:rPr>
              <w:t>涉及</w:t>
            </w:r>
            <w:r>
              <w:rPr>
                <w:rFonts w:ascii="Times New Roman" w:hAnsi="Times New Roman"/>
                <w:kern w:val="0"/>
                <w:sz w:val="21"/>
                <w:szCs w:val="21"/>
              </w:rPr>
              <w:t>四级重大危险源的生产、储存、经营、使用危险化学品单位，未按照标准对重大危险源进行辨识的。</w:t>
            </w:r>
          </w:p>
        </w:tc>
        <w:tc>
          <w:tcPr>
            <w:tcW w:w="745" w:type="pct"/>
            <w:shd w:val="clear" w:color="000000" w:fill="FFFFFF"/>
            <w:vAlign w:val="center"/>
          </w:tcPr>
          <w:p w14:paraId="4606A3D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1.25</w:t>
            </w:r>
            <w:r>
              <w:rPr>
                <w:rFonts w:ascii="Times New Roman" w:hAnsi="Times New Roman"/>
                <w:sz w:val="21"/>
                <w:szCs w:val="32"/>
              </w:rPr>
              <w:t>万元以下的罚款。</w:t>
            </w:r>
          </w:p>
        </w:tc>
        <w:tc>
          <w:tcPr>
            <w:tcW w:w="234" w:type="pct"/>
            <w:shd w:val="clear" w:color="000000" w:fill="FFFFFF"/>
            <w:vAlign w:val="center"/>
          </w:tcPr>
          <w:p w14:paraId="07C82FD9" w14:textId="77777777" w:rsidR="00D52283" w:rsidRDefault="00D52283">
            <w:pPr>
              <w:adjustRightInd w:val="0"/>
              <w:snapToGrid w:val="0"/>
              <w:spacing w:line="240" w:lineRule="exact"/>
              <w:jc w:val="left"/>
              <w:rPr>
                <w:rFonts w:ascii="Times New Roman" w:hAnsi="Times New Roman"/>
                <w:sz w:val="21"/>
                <w:szCs w:val="32"/>
              </w:rPr>
            </w:pPr>
          </w:p>
        </w:tc>
      </w:tr>
      <w:tr w:rsidR="00D52283" w14:paraId="23DCB9C8" w14:textId="77777777">
        <w:trPr>
          <w:trHeight w:val="1928"/>
        </w:trPr>
        <w:tc>
          <w:tcPr>
            <w:tcW w:w="200" w:type="pct"/>
            <w:vMerge/>
            <w:shd w:val="clear" w:color="auto" w:fill="auto"/>
            <w:vAlign w:val="center"/>
          </w:tcPr>
          <w:p w14:paraId="2859EB83"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1CACC467"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2AF765A8"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7003A762"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57395422" w14:textId="77777777" w:rsidR="00D52283" w:rsidRDefault="00000000">
            <w:pPr>
              <w:widowControl/>
              <w:adjustRightInd w:val="0"/>
              <w:snapToGrid w:val="0"/>
              <w:spacing w:line="240" w:lineRule="exact"/>
              <w:jc w:val="center"/>
              <w:textAlignment w:val="center"/>
              <w:rPr>
                <w:rFonts w:ascii="Times New Roman" w:hAnsi="Times New Roman"/>
                <w:sz w:val="21"/>
                <w:szCs w:val="32"/>
              </w:rPr>
            </w:pPr>
            <w:r>
              <w:rPr>
                <w:rFonts w:ascii="Times New Roman" w:hAnsi="Times New Roman"/>
                <w:sz w:val="21"/>
                <w:szCs w:val="32"/>
              </w:rPr>
              <w:t>二档</w:t>
            </w:r>
          </w:p>
          <w:p w14:paraId="4D5D8E2B"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sz w:val="21"/>
                <w:szCs w:val="32"/>
              </w:rPr>
              <w:t>（一般）</w:t>
            </w:r>
          </w:p>
        </w:tc>
        <w:tc>
          <w:tcPr>
            <w:tcW w:w="761" w:type="pct"/>
            <w:shd w:val="clear" w:color="000000" w:fill="FFFFFF"/>
            <w:vAlign w:val="center"/>
          </w:tcPr>
          <w:p w14:paraId="1923DE17" w14:textId="77777777" w:rsidR="00D52283" w:rsidRDefault="00000000">
            <w:pPr>
              <w:widowControl/>
              <w:adjustRightInd w:val="0"/>
              <w:snapToGrid w:val="0"/>
              <w:spacing w:line="240" w:lineRule="exact"/>
              <w:textAlignment w:val="center"/>
              <w:rPr>
                <w:rFonts w:ascii="Times New Roman" w:hAnsi="Times New Roman"/>
                <w:sz w:val="21"/>
                <w:szCs w:val="32"/>
              </w:rPr>
            </w:pPr>
            <w:r>
              <w:rPr>
                <w:rFonts w:ascii="Times New Roman" w:hAnsi="Times New Roman"/>
                <w:sz w:val="21"/>
                <w:szCs w:val="32"/>
              </w:rPr>
              <w:t>涉及</w:t>
            </w:r>
            <w:r>
              <w:rPr>
                <w:rFonts w:ascii="Times New Roman" w:hAnsi="Times New Roman"/>
                <w:kern w:val="0"/>
                <w:sz w:val="21"/>
                <w:szCs w:val="21"/>
              </w:rPr>
              <w:t>三级重大危险源的生产、储存、经营、使用危险化学品单位，未按照标准对重大危险源进行辨识的。</w:t>
            </w:r>
          </w:p>
        </w:tc>
        <w:tc>
          <w:tcPr>
            <w:tcW w:w="745" w:type="pct"/>
            <w:shd w:val="clear" w:color="000000" w:fill="FFFFFF"/>
            <w:vAlign w:val="center"/>
          </w:tcPr>
          <w:p w14:paraId="100BE35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1.25</w:t>
            </w:r>
            <w:r>
              <w:rPr>
                <w:rFonts w:ascii="Times New Roman" w:hAnsi="Times New Roman"/>
                <w:sz w:val="21"/>
                <w:szCs w:val="32"/>
              </w:rPr>
              <w:t>万元到</w:t>
            </w:r>
            <w:r>
              <w:rPr>
                <w:rFonts w:ascii="Times New Roman" w:hAnsi="Times New Roman"/>
                <w:sz w:val="21"/>
                <w:szCs w:val="32"/>
              </w:rPr>
              <w:t>2.25</w:t>
            </w:r>
            <w:r>
              <w:rPr>
                <w:rFonts w:ascii="Times New Roman" w:hAnsi="Times New Roman"/>
                <w:sz w:val="21"/>
                <w:szCs w:val="32"/>
              </w:rPr>
              <w:t>万元的罚款。</w:t>
            </w:r>
          </w:p>
        </w:tc>
        <w:tc>
          <w:tcPr>
            <w:tcW w:w="234" w:type="pct"/>
            <w:shd w:val="clear" w:color="000000" w:fill="FFFFFF"/>
            <w:vAlign w:val="center"/>
          </w:tcPr>
          <w:p w14:paraId="331E1372" w14:textId="77777777" w:rsidR="00D52283" w:rsidRDefault="00D52283">
            <w:pPr>
              <w:adjustRightInd w:val="0"/>
              <w:snapToGrid w:val="0"/>
              <w:spacing w:line="240" w:lineRule="exact"/>
              <w:jc w:val="left"/>
              <w:rPr>
                <w:rFonts w:ascii="Times New Roman" w:hAnsi="Times New Roman"/>
                <w:sz w:val="21"/>
                <w:szCs w:val="32"/>
              </w:rPr>
            </w:pPr>
          </w:p>
        </w:tc>
      </w:tr>
      <w:tr w:rsidR="00D52283" w14:paraId="3C386EE7" w14:textId="77777777">
        <w:tc>
          <w:tcPr>
            <w:tcW w:w="200" w:type="pct"/>
            <w:vMerge/>
            <w:shd w:val="clear" w:color="auto" w:fill="auto"/>
            <w:vAlign w:val="center"/>
          </w:tcPr>
          <w:p w14:paraId="65CFFE6D"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77609474"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4F2C25D1"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6BB3B08B"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6788BABB" w14:textId="77777777" w:rsidR="00D52283" w:rsidRDefault="00000000">
            <w:pPr>
              <w:widowControl/>
              <w:adjustRightInd w:val="0"/>
              <w:snapToGrid w:val="0"/>
              <w:spacing w:line="240" w:lineRule="exact"/>
              <w:jc w:val="center"/>
              <w:textAlignment w:val="center"/>
              <w:rPr>
                <w:rFonts w:ascii="Times New Roman" w:hAnsi="Times New Roman"/>
                <w:sz w:val="21"/>
                <w:szCs w:val="32"/>
              </w:rPr>
            </w:pPr>
            <w:r>
              <w:rPr>
                <w:rFonts w:ascii="Times New Roman" w:hAnsi="Times New Roman"/>
                <w:sz w:val="21"/>
                <w:szCs w:val="32"/>
              </w:rPr>
              <w:t>三档</w:t>
            </w:r>
          </w:p>
          <w:p w14:paraId="03708A0E"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sz w:val="21"/>
                <w:szCs w:val="32"/>
              </w:rPr>
              <w:t>（从重）</w:t>
            </w:r>
          </w:p>
        </w:tc>
        <w:tc>
          <w:tcPr>
            <w:tcW w:w="761" w:type="pct"/>
            <w:shd w:val="clear" w:color="000000" w:fill="FFFFFF"/>
            <w:vAlign w:val="center"/>
          </w:tcPr>
          <w:p w14:paraId="0F6CE0B4" w14:textId="77777777" w:rsidR="00D52283" w:rsidRDefault="00000000">
            <w:pPr>
              <w:widowControl/>
              <w:adjustRightInd w:val="0"/>
              <w:snapToGrid w:val="0"/>
              <w:spacing w:line="240" w:lineRule="exact"/>
              <w:textAlignment w:val="center"/>
              <w:rPr>
                <w:rFonts w:ascii="Times New Roman" w:hAnsi="Times New Roman"/>
                <w:sz w:val="21"/>
                <w:szCs w:val="32"/>
              </w:rPr>
            </w:pPr>
            <w:r>
              <w:rPr>
                <w:rFonts w:ascii="Times New Roman" w:hAnsi="Times New Roman"/>
                <w:sz w:val="21"/>
                <w:szCs w:val="32"/>
              </w:rPr>
              <w:t>涉及</w:t>
            </w:r>
            <w:r>
              <w:rPr>
                <w:rFonts w:ascii="Times New Roman" w:hAnsi="Times New Roman"/>
                <w:kern w:val="0"/>
                <w:sz w:val="21"/>
                <w:szCs w:val="21"/>
              </w:rPr>
              <w:t>一、二级重大危险源的生产、储存、经营、使用危险化学品单位，未按照标准对重大危险源进行辨识的。</w:t>
            </w:r>
          </w:p>
        </w:tc>
        <w:tc>
          <w:tcPr>
            <w:tcW w:w="745" w:type="pct"/>
            <w:shd w:val="clear" w:color="000000" w:fill="FFFFFF"/>
            <w:vAlign w:val="center"/>
          </w:tcPr>
          <w:p w14:paraId="5EF513E8"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2.25</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34" w:type="pct"/>
            <w:shd w:val="clear" w:color="000000" w:fill="FFFFFF"/>
            <w:vAlign w:val="center"/>
          </w:tcPr>
          <w:p w14:paraId="7B09A629" w14:textId="77777777" w:rsidR="00D52283" w:rsidRDefault="00D52283">
            <w:pPr>
              <w:adjustRightInd w:val="0"/>
              <w:snapToGrid w:val="0"/>
              <w:spacing w:line="240" w:lineRule="exact"/>
              <w:jc w:val="left"/>
              <w:rPr>
                <w:rFonts w:ascii="Times New Roman" w:hAnsi="Times New Roman"/>
                <w:sz w:val="21"/>
                <w:szCs w:val="32"/>
              </w:rPr>
            </w:pPr>
          </w:p>
        </w:tc>
      </w:tr>
      <w:tr w:rsidR="00D52283" w14:paraId="3466A068" w14:textId="77777777">
        <w:trPr>
          <w:trHeight w:val="1814"/>
        </w:trPr>
        <w:tc>
          <w:tcPr>
            <w:tcW w:w="200" w:type="pct"/>
            <w:vMerge w:val="restart"/>
            <w:shd w:val="clear" w:color="auto" w:fill="auto"/>
            <w:vAlign w:val="center"/>
          </w:tcPr>
          <w:p w14:paraId="5C035F12"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13</w:t>
            </w:r>
          </w:p>
        </w:tc>
        <w:tc>
          <w:tcPr>
            <w:tcW w:w="421" w:type="pct"/>
            <w:vMerge w:val="restart"/>
            <w:shd w:val="clear" w:color="auto" w:fill="auto"/>
            <w:vAlign w:val="center"/>
          </w:tcPr>
          <w:p w14:paraId="08631680"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危险化学品单位未按照规定明确重大危险源中关键装置、重点部位</w:t>
            </w:r>
            <w:r>
              <w:rPr>
                <w:rFonts w:ascii="Times New Roman" w:hAnsi="Times New Roman"/>
                <w:sz w:val="21"/>
                <w:szCs w:val="32"/>
              </w:rPr>
              <w:lastRenderedPageBreak/>
              <w:t>的责任人或者责任机构</w:t>
            </w:r>
          </w:p>
        </w:tc>
        <w:tc>
          <w:tcPr>
            <w:tcW w:w="1138" w:type="pct"/>
            <w:vMerge w:val="restart"/>
            <w:shd w:val="clear" w:color="auto" w:fill="auto"/>
            <w:vAlign w:val="center"/>
          </w:tcPr>
          <w:p w14:paraId="5C62E19F"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lastRenderedPageBreak/>
              <w:t>《危险化学品重大危险源监督管理暂行规定》（原国家安监总局令第</w:t>
            </w:r>
            <w:r>
              <w:rPr>
                <w:rFonts w:ascii="Times New Roman" w:hAnsi="Times New Roman"/>
                <w:sz w:val="21"/>
                <w:szCs w:val="32"/>
              </w:rPr>
              <w:t>40</w:t>
            </w:r>
            <w:r>
              <w:rPr>
                <w:rFonts w:ascii="Times New Roman" w:hAnsi="Times New Roman"/>
                <w:sz w:val="21"/>
                <w:szCs w:val="32"/>
              </w:rPr>
              <w:t>号，第</w:t>
            </w:r>
            <w:r>
              <w:rPr>
                <w:rFonts w:ascii="Times New Roman" w:hAnsi="Times New Roman"/>
                <w:sz w:val="21"/>
                <w:szCs w:val="32"/>
              </w:rPr>
              <w:t>79</w:t>
            </w:r>
            <w:r>
              <w:rPr>
                <w:rFonts w:ascii="Times New Roman" w:hAnsi="Times New Roman"/>
                <w:sz w:val="21"/>
                <w:szCs w:val="32"/>
              </w:rPr>
              <w:t>号修正）第十六条：危险化学品单位应当明确重大危险源中关键装置、重点部位的责任人或者责任机构，并对重大危险源的安全生产状况</w:t>
            </w:r>
            <w:r>
              <w:rPr>
                <w:rFonts w:ascii="Times New Roman" w:hAnsi="Times New Roman"/>
                <w:sz w:val="21"/>
                <w:szCs w:val="32"/>
              </w:rPr>
              <w:lastRenderedPageBreak/>
              <w:t>进行定期检查，及时采取措施消除事故隐患。事故隐患难以立即排除的，应当及时制定治理方案，落实整改措施、责任、资金、时限和预案。</w:t>
            </w:r>
          </w:p>
        </w:tc>
        <w:tc>
          <w:tcPr>
            <w:tcW w:w="1152" w:type="pct"/>
            <w:vMerge w:val="restart"/>
            <w:shd w:val="clear" w:color="auto" w:fill="auto"/>
            <w:vAlign w:val="center"/>
          </w:tcPr>
          <w:p w14:paraId="587688A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lastRenderedPageBreak/>
              <w:t>《危险化学品重大危险源监督管理暂行规定》（原国家安监总局令第</w:t>
            </w:r>
            <w:r>
              <w:rPr>
                <w:rFonts w:ascii="Times New Roman" w:hAnsi="Times New Roman"/>
                <w:sz w:val="21"/>
                <w:szCs w:val="32"/>
              </w:rPr>
              <w:t>40</w:t>
            </w:r>
            <w:r>
              <w:rPr>
                <w:rFonts w:ascii="Times New Roman" w:hAnsi="Times New Roman"/>
                <w:sz w:val="21"/>
                <w:szCs w:val="32"/>
              </w:rPr>
              <w:t>号，第</w:t>
            </w:r>
            <w:r>
              <w:rPr>
                <w:rFonts w:ascii="Times New Roman" w:hAnsi="Times New Roman"/>
                <w:sz w:val="21"/>
                <w:szCs w:val="32"/>
              </w:rPr>
              <w:t>79</w:t>
            </w:r>
            <w:r>
              <w:rPr>
                <w:rFonts w:ascii="Times New Roman" w:hAnsi="Times New Roman"/>
                <w:sz w:val="21"/>
                <w:szCs w:val="32"/>
              </w:rPr>
              <w:t>号修正）第三十四条第二项：危险化学品单位有下列情形之一的，由县级以上人民政府安全生产监督管理部门给予警告，可以并处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3</w:t>
            </w:r>
            <w:r>
              <w:rPr>
                <w:rFonts w:ascii="Times New Roman" w:hAnsi="Times New Roman"/>
                <w:sz w:val="21"/>
                <w:szCs w:val="32"/>
              </w:rPr>
              <w:lastRenderedPageBreak/>
              <w:t>万元以下的罚款：</w:t>
            </w:r>
          </w:p>
          <w:p w14:paraId="566513C2"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（二）未按照本规定明确重大危险源中关键装置、重点部位的责任人或者责任机构的。</w:t>
            </w:r>
          </w:p>
        </w:tc>
        <w:tc>
          <w:tcPr>
            <w:tcW w:w="345" w:type="pct"/>
            <w:shd w:val="clear" w:color="auto" w:fill="auto"/>
            <w:vAlign w:val="center"/>
          </w:tcPr>
          <w:p w14:paraId="7EB3CFF1"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533D41EB"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7016A777" w14:textId="77777777" w:rsidR="00D52283" w:rsidRDefault="00000000">
            <w:pPr>
              <w:adjustRightInd w:val="0"/>
              <w:snapToGrid w:val="0"/>
              <w:spacing w:line="240" w:lineRule="exact"/>
              <w:rPr>
                <w:rFonts w:ascii="Times New Roman" w:hAnsi="Times New Roman"/>
                <w:sz w:val="21"/>
                <w:szCs w:val="32"/>
              </w:rPr>
            </w:pPr>
            <w:r>
              <w:rPr>
                <w:rFonts w:ascii="Times New Roman" w:hAnsi="Times New Roman"/>
                <w:sz w:val="21"/>
                <w:szCs w:val="32"/>
              </w:rPr>
              <w:t>涉及四级重大危险源危险化学品单位未明确重大危险源中关键装置、重点部位的责任人或者责任机构的。</w:t>
            </w:r>
          </w:p>
        </w:tc>
        <w:tc>
          <w:tcPr>
            <w:tcW w:w="745" w:type="pct"/>
            <w:shd w:val="clear" w:color="000000" w:fill="FFFFFF"/>
            <w:vAlign w:val="center"/>
          </w:tcPr>
          <w:p w14:paraId="30236AEE" w14:textId="77777777" w:rsidR="00D52283" w:rsidRDefault="00000000">
            <w:pPr>
              <w:adjustRightInd w:val="0"/>
              <w:snapToGrid w:val="0"/>
              <w:spacing w:line="240" w:lineRule="exac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1.25</w:t>
            </w:r>
            <w:r>
              <w:rPr>
                <w:rFonts w:ascii="Times New Roman" w:hAnsi="Times New Roman"/>
                <w:sz w:val="21"/>
                <w:szCs w:val="32"/>
              </w:rPr>
              <w:t>万元以下的罚款。</w:t>
            </w:r>
          </w:p>
        </w:tc>
        <w:tc>
          <w:tcPr>
            <w:tcW w:w="234" w:type="pct"/>
            <w:shd w:val="clear" w:color="000000" w:fill="FFFFFF"/>
            <w:vAlign w:val="center"/>
          </w:tcPr>
          <w:p w14:paraId="59C9F91D" w14:textId="77777777" w:rsidR="00D52283" w:rsidRDefault="00D52283">
            <w:pPr>
              <w:adjustRightInd w:val="0"/>
              <w:snapToGrid w:val="0"/>
              <w:spacing w:line="240" w:lineRule="exact"/>
              <w:jc w:val="left"/>
              <w:rPr>
                <w:rFonts w:ascii="Times New Roman" w:hAnsi="Times New Roman"/>
                <w:sz w:val="21"/>
                <w:szCs w:val="32"/>
              </w:rPr>
            </w:pPr>
          </w:p>
        </w:tc>
      </w:tr>
      <w:tr w:rsidR="00D52283" w14:paraId="0A0B7BF3" w14:textId="77777777">
        <w:tc>
          <w:tcPr>
            <w:tcW w:w="200" w:type="pct"/>
            <w:vMerge/>
            <w:shd w:val="clear" w:color="auto" w:fill="auto"/>
            <w:vAlign w:val="center"/>
          </w:tcPr>
          <w:p w14:paraId="60248B93"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750B5F6A"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50585D9E"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690C56D4"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196BFA74"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5E73FC25"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229D06A3" w14:textId="77777777" w:rsidR="00D52283" w:rsidRDefault="00000000">
            <w:pPr>
              <w:adjustRightInd w:val="0"/>
              <w:snapToGrid w:val="0"/>
              <w:spacing w:line="240" w:lineRule="exact"/>
              <w:rPr>
                <w:rFonts w:ascii="Times New Roman" w:hAnsi="Times New Roman"/>
                <w:sz w:val="21"/>
                <w:szCs w:val="32"/>
              </w:rPr>
            </w:pPr>
            <w:r>
              <w:rPr>
                <w:rFonts w:ascii="Times New Roman" w:hAnsi="Times New Roman"/>
                <w:sz w:val="21"/>
                <w:szCs w:val="32"/>
              </w:rPr>
              <w:t>涉及三级重大危险源危险化学品单位未明确重大危险源中关键装置、重点部位的责任人或者责任机构的。</w:t>
            </w:r>
          </w:p>
        </w:tc>
        <w:tc>
          <w:tcPr>
            <w:tcW w:w="745" w:type="pct"/>
            <w:shd w:val="clear" w:color="000000" w:fill="FFFFFF"/>
            <w:vAlign w:val="center"/>
          </w:tcPr>
          <w:p w14:paraId="7D1463F8"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1.25</w:t>
            </w:r>
            <w:r>
              <w:rPr>
                <w:rFonts w:ascii="Times New Roman" w:hAnsi="Times New Roman"/>
                <w:sz w:val="21"/>
                <w:szCs w:val="32"/>
              </w:rPr>
              <w:t>万元到</w:t>
            </w:r>
            <w:r>
              <w:rPr>
                <w:rFonts w:ascii="Times New Roman" w:hAnsi="Times New Roman"/>
                <w:sz w:val="21"/>
                <w:szCs w:val="32"/>
              </w:rPr>
              <w:t>2.25</w:t>
            </w:r>
            <w:r>
              <w:rPr>
                <w:rFonts w:ascii="Times New Roman" w:hAnsi="Times New Roman"/>
                <w:sz w:val="21"/>
                <w:szCs w:val="32"/>
              </w:rPr>
              <w:t>万元的罚款。</w:t>
            </w:r>
          </w:p>
        </w:tc>
        <w:tc>
          <w:tcPr>
            <w:tcW w:w="234" w:type="pct"/>
            <w:shd w:val="clear" w:color="000000" w:fill="FFFFFF"/>
            <w:vAlign w:val="center"/>
          </w:tcPr>
          <w:p w14:paraId="124C093F" w14:textId="77777777" w:rsidR="00D52283" w:rsidRDefault="00D52283">
            <w:pPr>
              <w:adjustRightInd w:val="0"/>
              <w:snapToGrid w:val="0"/>
              <w:spacing w:line="240" w:lineRule="exact"/>
              <w:jc w:val="left"/>
              <w:rPr>
                <w:rFonts w:ascii="Times New Roman" w:hAnsi="Times New Roman"/>
                <w:sz w:val="21"/>
                <w:szCs w:val="32"/>
              </w:rPr>
            </w:pPr>
          </w:p>
        </w:tc>
      </w:tr>
      <w:tr w:rsidR="00D52283" w14:paraId="1F5AAF6E" w14:textId="77777777">
        <w:tc>
          <w:tcPr>
            <w:tcW w:w="200" w:type="pct"/>
            <w:vMerge/>
            <w:shd w:val="clear" w:color="auto" w:fill="auto"/>
            <w:vAlign w:val="center"/>
          </w:tcPr>
          <w:p w14:paraId="759EC662"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672D84C7"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584BA4C7"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68FD4201"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56DA06CA"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054358D7"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03B3E15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涉及一级、二级重大危险源危险化学品单位，或者毒性气体构成重大危险源的危险化学品单位，未明确重大危险源中关键装置、重点部位的责任人或者责任机构的。</w:t>
            </w:r>
          </w:p>
        </w:tc>
        <w:tc>
          <w:tcPr>
            <w:tcW w:w="745" w:type="pct"/>
            <w:shd w:val="clear" w:color="000000" w:fill="FFFFFF"/>
            <w:vAlign w:val="center"/>
          </w:tcPr>
          <w:p w14:paraId="26D860AF"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2.25</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34" w:type="pct"/>
            <w:shd w:val="clear" w:color="000000" w:fill="FFFFFF"/>
            <w:vAlign w:val="center"/>
          </w:tcPr>
          <w:p w14:paraId="5601D524" w14:textId="77777777" w:rsidR="00D52283" w:rsidRDefault="00D52283">
            <w:pPr>
              <w:adjustRightInd w:val="0"/>
              <w:snapToGrid w:val="0"/>
              <w:spacing w:line="240" w:lineRule="exact"/>
              <w:jc w:val="left"/>
              <w:rPr>
                <w:rFonts w:ascii="Times New Roman" w:hAnsi="Times New Roman"/>
                <w:sz w:val="21"/>
                <w:szCs w:val="32"/>
              </w:rPr>
            </w:pPr>
          </w:p>
        </w:tc>
      </w:tr>
      <w:tr w:rsidR="00D52283" w14:paraId="4D11DEEA" w14:textId="77777777">
        <w:trPr>
          <w:trHeight w:val="2381"/>
        </w:trPr>
        <w:tc>
          <w:tcPr>
            <w:tcW w:w="200" w:type="pct"/>
            <w:vMerge w:val="restart"/>
            <w:shd w:val="clear" w:color="auto" w:fill="auto"/>
            <w:vAlign w:val="center"/>
          </w:tcPr>
          <w:p w14:paraId="7508D145"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14</w:t>
            </w:r>
          </w:p>
        </w:tc>
        <w:tc>
          <w:tcPr>
            <w:tcW w:w="421" w:type="pct"/>
            <w:vMerge w:val="restart"/>
            <w:shd w:val="clear" w:color="auto" w:fill="auto"/>
            <w:vAlign w:val="center"/>
          </w:tcPr>
          <w:p w14:paraId="6E513AC0"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存在重大危险源的危险化学品单位未按照本规定建立应急救援组织或者配备应急救</w:t>
            </w:r>
            <w:r>
              <w:rPr>
                <w:rFonts w:ascii="Times New Roman" w:hAnsi="Times New Roman"/>
                <w:sz w:val="21"/>
                <w:szCs w:val="32"/>
              </w:rPr>
              <w:lastRenderedPageBreak/>
              <w:t>援人员，以及配备必要的防护装备及器材、设备、物资，并保障其完好</w:t>
            </w:r>
          </w:p>
        </w:tc>
        <w:tc>
          <w:tcPr>
            <w:tcW w:w="1138" w:type="pct"/>
            <w:vMerge w:val="restart"/>
            <w:shd w:val="clear" w:color="auto" w:fill="auto"/>
            <w:vAlign w:val="center"/>
          </w:tcPr>
          <w:p w14:paraId="3D47CD2A"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lastRenderedPageBreak/>
              <w:t>《危险化学品重大危险源监督管理暂行规定》（原国家安监总局令第</w:t>
            </w:r>
            <w:r>
              <w:rPr>
                <w:rFonts w:ascii="Times New Roman" w:hAnsi="Times New Roman"/>
                <w:sz w:val="21"/>
                <w:szCs w:val="32"/>
              </w:rPr>
              <w:t>40</w:t>
            </w:r>
            <w:r>
              <w:rPr>
                <w:rFonts w:ascii="Times New Roman" w:hAnsi="Times New Roman"/>
                <w:sz w:val="21"/>
                <w:szCs w:val="32"/>
              </w:rPr>
              <w:t>号，第</w:t>
            </w:r>
            <w:r>
              <w:rPr>
                <w:rFonts w:ascii="Times New Roman" w:hAnsi="Times New Roman"/>
                <w:sz w:val="21"/>
                <w:szCs w:val="32"/>
              </w:rPr>
              <w:t>79</w:t>
            </w:r>
            <w:r>
              <w:rPr>
                <w:rFonts w:ascii="Times New Roman" w:hAnsi="Times New Roman"/>
                <w:sz w:val="21"/>
                <w:szCs w:val="32"/>
              </w:rPr>
              <w:t>号修正）第二十条第一款：危险化学品单位应当依法制定重大危险源事故应急预案，建立应急救援组织或者配备应急救援人员，配备必要的防护装备及应急救援器材、设备、物资，并保障其完好和方便</w:t>
            </w:r>
            <w:r>
              <w:rPr>
                <w:rFonts w:ascii="Times New Roman" w:hAnsi="Times New Roman"/>
                <w:sz w:val="21"/>
                <w:szCs w:val="32"/>
              </w:rPr>
              <w:lastRenderedPageBreak/>
              <w:t>使用；配合地方人民政府安全生产监督管理部门制定所在地区涉及本单位的危险化学品事故应急预案。</w:t>
            </w:r>
          </w:p>
        </w:tc>
        <w:tc>
          <w:tcPr>
            <w:tcW w:w="1152" w:type="pct"/>
            <w:vMerge w:val="restart"/>
            <w:shd w:val="clear" w:color="auto" w:fill="auto"/>
            <w:vAlign w:val="center"/>
          </w:tcPr>
          <w:p w14:paraId="0696900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lastRenderedPageBreak/>
              <w:t>《危险化学品重大危险源监督管理暂行规定》（原国家安监总局令第</w:t>
            </w:r>
            <w:r>
              <w:rPr>
                <w:rFonts w:ascii="Times New Roman" w:hAnsi="Times New Roman"/>
                <w:sz w:val="21"/>
                <w:szCs w:val="32"/>
              </w:rPr>
              <w:t>40</w:t>
            </w:r>
            <w:r>
              <w:rPr>
                <w:rFonts w:ascii="Times New Roman" w:hAnsi="Times New Roman"/>
                <w:sz w:val="21"/>
                <w:szCs w:val="32"/>
              </w:rPr>
              <w:t>号，第</w:t>
            </w:r>
            <w:r>
              <w:rPr>
                <w:rFonts w:ascii="Times New Roman" w:hAnsi="Times New Roman"/>
                <w:sz w:val="21"/>
                <w:szCs w:val="32"/>
              </w:rPr>
              <w:t>79</w:t>
            </w:r>
            <w:r>
              <w:rPr>
                <w:rFonts w:ascii="Times New Roman" w:hAnsi="Times New Roman"/>
                <w:sz w:val="21"/>
                <w:szCs w:val="32"/>
              </w:rPr>
              <w:t>号修正）第三十四条第三项：危险化学品单位有下列情形之一的，由县级以上人民政府安全生产监督管理部门给予警告，可以并处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3</w:t>
            </w:r>
            <w:r>
              <w:rPr>
                <w:rFonts w:ascii="Times New Roman" w:hAnsi="Times New Roman"/>
                <w:sz w:val="21"/>
                <w:szCs w:val="32"/>
              </w:rPr>
              <w:t>万元以下的罚款：</w:t>
            </w:r>
          </w:p>
          <w:p w14:paraId="591F8F11"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（三）未按照本规定建立应急救</w:t>
            </w:r>
            <w:r>
              <w:rPr>
                <w:rFonts w:ascii="Times New Roman" w:hAnsi="Times New Roman"/>
                <w:sz w:val="21"/>
                <w:szCs w:val="32"/>
              </w:rPr>
              <w:lastRenderedPageBreak/>
              <w:t>援组织或者配备应急救援人员，以及配备必要的防护装备及器材、设备、物资，并保障其完好的。</w:t>
            </w:r>
          </w:p>
        </w:tc>
        <w:tc>
          <w:tcPr>
            <w:tcW w:w="345" w:type="pct"/>
            <w:shd w:val="clear" w:color="auto" w:fill="auto"/>
            <w:vAlign w:val="center"/>
          </w:tcPr>
          <w:p w14:paraId="2AC0600F"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3131F3F8"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646946BC" w14:textId="77777777" w:rsidR="00D52283" w:rsidRDefault="00000000">
            <w:pPr>
              <w:adjustRightInd w:val="0"/>
              <w:snapToGrid w:val="0"/>
              <w:spacing w:line="240" w:lineRule="exact"/>
              <w:rPr>
                <w:rFonts w:ascii="Times New Roman" w:hAnsi="Times New Roman"/>
                <w:sz w:val="21"/>
                <w:szCs w:val="32"/>
              </w:rPr>
            </w:pPr>
            <w:r>
              <w:rPr>
                <w:rFonts w:ascii="Times New Roman" w:hAnsi="Times New Roman"/>
                <w:sz w:val="21"/>
                <w:szCs w:val="32"/>
              </w:rPr>
              <w:t>涉及四级重大危险源危险化学品单位未按照本规定建立应急救援组织或者配备应急救援人员，以及配备必要的防护装备及器材、设备、物资，并保障其完好的。</w:t>
            </w:r>
          </w:p>
        </w:tc>
        <w:tc>
          <w:tcPr>
            <w:tcW w:w="745" w:type="pct"/>
            <w:shd w:val="clear" w:color="000000" w:fill="FFFFFF"/>
            <w:vAlign w:val="center"/>
          </w:tcPr>
          <w:p w14:paraId="35CB8BBD" w14:textId="77777777" w:rsidR="00D52283" w:rsidRDefault="00000000">
            <w:pPr>
              <w:adjustRightInd w:val="0"/>
              <w:snapToGrid w:val="0"/>
              <w:spacing w:line="240" w:lineRule="exac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1.25</w:t>
            </w:r>
            <w:r>
              <w:rPr>
                <w:rFonts w:ascii="Times New Roman" w:hAnsi="Times New Roman"/>
                <w:sz w:val="21"/>
                <w:szCs w:val="32"/>
              </w:rPr>
              <w:t>万元以下的罚款。</w:t>
            </w:r>
          </w:p>
        </w:tc>
        <w:tc>
          <w:tcPr>
            <w:tcW w:w="234" w:type="pct"/>
            <w:shd w:val="clear" w:color="000000" w:fill="FFFFFF"/>
            <w:vAlign w:val="center"/>
          </w:tcPr>
          <w:p w14:paraId="5CBCABA6" w14:textId="77777777" w:rsidR="00D52283" w:rsidRDefault="00D52283">
            <w:pPr>
              <w:adjustRightInd w:val="0"/>
              <w:snapToGrid w:val="0"/>
              <w:spacing w:line="240" w:lineRule="exact"/>
              <w:jc w:val="left"/>
              <w:rPr>
                <w:rFonts w:ascii="Times New Roman" w:hAnsi="Times New Roman"/>
                <w:sz w:val="21"/>
                <w:szCs w:val="32"/>
              </w:rPr>
            </w:pPr>
          </w:p>
        </w:tc>
      </w:tr>
      <w:tr w:rsidR="00D52283" w14:paraId="473EAC70" w14:textId="77777777">
        <w:trPr>
          <w:trHeight w:val="2324"/>
        </w:trPr>
        <w:tc>
          <w:tcPr>
            <w:tcW w:w="200" w:type="pct"/>
            <w:vMerge/>
            <w:shd w:val="clear" w:color="auto" w:fill="auto"/>
            <w:vAlign w:val="center"/>
          </w:tcPr>
          <w:p w14:paraId="41A18828"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6CF13581"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7C9E80EF"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67C54064"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15442801"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72BF6283"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3333259D" w14:textId="77777777" w:rsidR="00D52283" w:rsidRDefault="00000000">
            <w:pPr>
              <w:adjustRightInd w:val="0"/>
              <w:snapToGrid w:val="0"/>
              <w:spacing w:line="240" w:lineRule="exact"/>
              <w:rPr>
                <w:rFonts w:ascii="Times New Roman" w:hAnsi="Times New Roman"/>
                <w:sz w:val="21"/>
                <w:szCs w:val="32"/>
              </w:rPr>
            </w:pPr>
            <w:r>
              <w:rPr>
                <w:rFonts w:ascii="Times New Roman" w:hAnsi="Times New Roman"/>
                <w:sz w:val="21"/>
                <w:szCs w:val="32"/>
              </w:rPr>
              <w:t>涉及三级重大危险源危险化学品单位未按照本规定建立应急救援组织或者配备应急救援人员，以及配备必要的防护装备及器材、设备、物资，并保障其完好的。</w:t>
            </w:r>
          </w:p>
        </w:tc>
        <w:tc>
          <w:tcPr>
            <w:tcW w:w="745" w:type="pct"/>
            <w:shd w:val="clear" w:color="000000" w:fill="FFFFFF"/>
            <w:vAlign w:val="center"/>
          </w:tcPr>
          <w:p w14:paraId="4C36D2C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1.25</w:t>
            </w:r>
            <w:r>
              <w:rPr>
                <w:rFonts w:ascii="Times New Roman" w:hAnsi="Times New Roman"/>
                <w:sz w:val="21"/>
                <w:szCs w:val="32"/>
              </w:rPr>
              <w:t>万元到</w:t>
            </w:r>
            <w:r>
              <w:rPr>
                <w:rFonts w:ascii="Times New Roman" w:hAnsi="Times New Roman"/>
                <w:sz w:val="21"/>
                <w:szCs w:val="32"/>
              </w:rPr>
              <w:t>2.25</w:t>
            </w:r>
            <w:r>
              <w:rPr>
                <w:rFonts w:ascii="Times New Roman" w:hAnsi="Times New Roman"/>
                <w:sz w:val="21"/>
                <w:szCs w:val="32"/>
              </w:rPr>
              <w:t>万元的罚款。</w:t>
            </w:r>
          </w:p>
        </w:tc>
        <w:tc>
          <w:tcPr>
            <w:tcW w:w="234" w:type="pct"/>
            <w:shd w:val="clear" w:color="000000" w:fill="FFFFFF"/>
            <w:vAlign w:val="center"/>
          </w:tcPr>
          <w:p w14:paraId="6E40CE7E" w14:textId="77777777" w:rsidR="00D52283" w:rsidRDefault="00D52283">
            <w:pPr>
              <w:adjustRightInd w:val="0"/>
              <w:snapToGrid w:val="0"/>
              <w:spacing w:line="240" w:lineRule="exact"/>
              <w:jc w:val="left"/>
              <w:rPr>
                <w:rFonts w:ascii="Times New Roman" w:hAnsi="Times New Roman"/>
                <w:sz w:val="21"/>
                <w:szCs w:val="32"/>
              </w:rPr>
            </w:pPr>
          </w:p>
        </w:tc>
      </w:tr>
      <w:tr w:rsidR="00D52283" w14:paraId="2608276D" w14:textId="77777777">
        <w:tc>
          <w:tcPr>
            <w:tcW w:w="200" w:type="pct"/>
            <w:vMerge/>
            <w:shd w:val="clear" w:color="auto" w:fill="auto"/>
            <w:vAlign w:val="center"/>
          </w:tcPr>
          <w:p w14:paraId="4A6A177C"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6313BEDF"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078E4E27"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7958D92C"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6090773A"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213ACADB"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678504C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涉及一级、二级重大危险源危险化学品单位，或者毒性气体构成重大危险源的危险化学品单位，未按照本规定建立应急救援组织或者配备应急救援人员，以及配备必要的防护装备及器材、设备、物资，并保障其完好的。</w:t>
            </w:r>
          </w:p>
        </w:tc>
        <w:tc>
          <w:tcPr>
            <w:tcW w:w="745" w:type="pct"/>
            <w:shd w:val="clear" w:color="000000" w:fill="FFFFFF"/>
            <w:vAlign w:val="center"/>
          </w:tcPr>
          <w:p w14:paraId="7515429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2.25</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34" w:type="pct"/>
            <w:shd w:val="clear" w:color="000000" w:fill="FFFFFF"/>
            <w:vAlign w:val="center"/>
          </w:tcPr>
          <w:p w14:paraId="4BA8CE88" w14:textId="77777777" w:rsidR="00D52283" w:rsidRDefault="00D52283">
            <w:pPr>
              <w:adjustRightInd w:val="0"/>
              <w:snapToGrid w:val="0"/>
              <w:spacing w:line="240" w:lineRule="exact"/>
              <w:jc w:val="left"/>
              <w:rPr>
                <w:rFonts w:ascii="Times New Roman" w:hAnsi="Times New Roman"/>
                <w:sz w:val="21"/>
                <w:szCs w:val="32"/>
              </w:rPr>
            </w:pPr>
          </w:p>
        </w:tc>
      </w:tr>
      <w:tr w:rsidR="00D52283" w14:paraId="22E1E4AF" w14:textId="77777777">
        <w:trPr>
          <w:trHeight w:val="1437"/>
        </w:trPr>
        <w:tc>
          <w:tcPr>
            <w:tcW w:w="200" w:type="pct"/>
            <w:vMerge w:val="restart"/>
            <w:shd w:val="clear" w:color="auto" w:fill="auto"/>
            <w:vAlign w:val="center"/>
          </w:tcPr>
          <w:p w14:paraId="21DD4948"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15</w:t>
            </w:r>
          </w:p>
        </w:tc>
        <w:tc>
          <w:tcPr>
            <w:tcW w:w="421" w:type="pct"/>
            <w:vMerge w:val="restart"/>
            <w:shd w:val="clear" w:color="auto" w:fill="auto"/>
            <w:vAlign w:val="center"/>
          </w:tcPr>
          <w:p w14:paraId="415109FA"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危险化学品单位未按照本规定进行重大危险源</w:t>
            </w:r>
            <w:r>
              <w:rPr>
                <w:rFonts w:ascii="Times New Roman" w:hAnsi="Times New Roman"/>
                <w:sz w:val="21"/>
                <w:szCs w:val="32"/>
              </w:rPr>
              <w:lastRenderedPageBreak/>
              <w:t>备案或者核销</w:t>
            </w:r>
          </w:p>
        </w:tc>
        <w:tc>
          <w:tcPr>
            <w:tcW w:w="1138" w:type="pct"/>
            <w:vMerge w:val="restart"/>
            <w:shd w:val="clear" w:color="auto" w:fill="auto"/>
            <w:vAlign w:val="center"/>
          </w:tcPr>
          <w:p w14:paraId="5CF885D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lastRenderedPageBreak/>
              <w:t>《危险化学品重大危险源监督管理暂行规定》（原国家安监总局令第</w:t>
            </w:r>
            <w:r>
              <w:rPr>
                <w:rFonts w:ascii="Times New Roman" w:hAnsi="Times New Roman"/>
                <w:sz w:val="21"/>
                <w:szCs w:val="32"/>
              </w:rPr>
              <w:t>40</w:t>
            </w:r>
            <w:r>
              <w:rPr>
                <w:rFonts w:ascii="Times New Roman" w:hAnsi="Times New Roman"/>
                <w:sz w:val="21"/>
                <w:szCs w:val="32"/>
              </w:rPr>
              <w:t>号，第</w:t>
            </w:r>
            <w:r>
              <w:rPr>
                <w:rFonts w:ascii="Times New Roman" w:hAnsi="Times New Roman"/>
                <w:sz w:val="21"/>
                <w:szCs w:val="32"/>
              </w:rPr>
              <w:t>79</w:t>
            </w:r>
            <w:r>
              <w:rPr>
                <w:rFonts w:ascii="Times New Roman" w:hAnsi="Times New Roman"/>
                <w:sz w:val="21"/>
                <w:szCs w:val="32"/>
              </w:rPr>
              <w:t>号修正）第二十三条第一款：危险化学品单位在完成重大危险源安全评估</w:t>
            </w:r>
            <w:r>
              <w:rPr>
                <w:rFonts w:ascii="Times New Roman" w:hAnsi="Times New Roman"/>
                <w:sz w:val="21"/>
                <w:szCs w:val="32"/>
              </w:rPr>
              <w:lastRenderedPageBreak/>
              <w:t>报告或者安全评价报告后</w:t>
            </w:r>
            <w:r>
              <w:rPr>
                <w:rFonts w:ascii="Times New Roman" w:hAnsi="Times New Roman"/>
                <w:sz w:val="21"/>
                <w:szCs w:val="32"/>
              </w:rPr>
              <w:t>15</w:t>
            </w:r>
            <w:r>
              <w:rPr>
                <w:rFonts w:ascii="Times New Roman" w:hAnsi="Times New Roman"/>
                <w:sz w:val="21"/>
                <w:szCs w:val="32"/>
              </w:rPr>
              <w:t>日内，应当填写重大危险源备案申请表，连同本规定第二十二条规定的重大危险源档案材料（其中第二款第五项规定的文件资料只需提供清单），报送所在地县级人民政府安全生产监督管理部门备案。</w:t>
            </w:r>
          </w:p>
          <w:p w14:paraId="4533C15B"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第二十七条第一款：重大危险源经过安全评价或者安全评估不再构成重大危险源的，危险化学品单位应当向所在地县级人民政府安全生产监督管理部门申请核销。</w:t>
            </w:r>
          </w:p>
        </w:tc>
        <w:tc>
          <w:tcPr>
            <w:tcW w:w="1152" w:type="pct"/>
            <w:vMerge w:val="restart"/>
            <w:shd w:val="clear" w:color="auto" w:fill="auto"/>
            <w:vAlign w:val="center"/>
          </w:tcPr>
          <w:p w14:paraId="6D8D8CA2"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lastRenderedPageBreak/>
              <w:t>《危险化学品重大危险源监督管理暂行规定》（原国家安监总局令第</w:t>
            </w:r>
            <w:r>
              <w:rPr>
                <w:rFonts w:ascii="Times New Roman" w:hAnsi="Times New Roman"/>
                <w:sz w:val="21"/>
                <w:szCs w:val="32"/>
              </w:rPr>
              <w:t>40</w:t>
            </w:r>
            <w:r>
              <w:rPr>
                <w:rFonts w:ascii="Times New Roman" w:hAnsi="Times New Roman"/>
                <w:sz w:val="21"/>
                <w:szCs w:val="32"/>
              </w:rPr>
              <w:t>号，第</w:t>
            </w:r>
            <w:r>
              <w:rPr>
                <w:rFonts w:ascii="Times New Roman" w:hAnsi="Times New Roman"/>
                <w:sz w:val="21"/>
                <w:szCs w:val="32"/>
              </w:rPr>
              <w:t>79</w:t>
            </w:r>
            <w:r>
              <w:rPr>
                <w:rFonts w:ascii="Times New Roman" w:hAnsi="Times New Roman"/>
                <w:sz w:val="21"/>
                <w:szCs w:val="32"/>
              </w:rPr>
              <w:t>号修正）第三十四条第四项：危险化学品单位有下列情形之一的，由县级以上人</w:t>
            </w:r>
            <w:r>
              <w:rPr>
                <w:rFonts w:ascii="Times New Roman" w:hAnsi="Times New Roman"/>
                <w:sz w:val="21"/>
                <w:szCs w:val="32"/>
              </w:rPr>
              <w:lastRenderedPageBreak/>
              <w:t>民政府安全生产监督管理部门给予警告，可以并处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3</w:t>
            </w:r>
            <w:r>
              <w:rPr>
                <w:rFonts w:ascii="Times New Roman" w:hAnsi="Times New Roman"/>
                <w:sz w:val="21"/>
                <w:szCs w:val="32"/>
              </w:rPr>
              <w:t>万元以下的罚款：</w:t>
            </w:r>
          </w:p>
          <w:p w14:paraId="6A59151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（四）未按照本规定进行重大危险源备案或者核销的。</w:t>
            </w:r>
          </w:p>
        </w:tc>
        <w:tc>
          <w:tcPr>
            <w:tcW w:w="345" w:type="pct"/>
            <w:shd w:val="clear" w:color="auto" w:fill="auto"/>
            <w:vAlign w:val="center"/>
          </w:tcPr>
          <w:p w14:paraId="768BF9E2"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72FE5912"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22ABFF0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未按照本规定进行重大危险源核销的。</w:t>
            </w:r>
          </w:p>
        </w:tc>
        <w:tc>
          <w:tcPr>
            <w:tcW w:w="745" w:type="pct"/>
            <w:shd w:val="clear" w:color="000000" w:fill="FFFFFF"/>
            <w:vAlign w:val="center"/>
          </w:tcPr>
          <w:p w14:paraId="3B6464C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1.25</w:t>
            </w:r>
            <w:r>
              <w:rPr>
                <w:rFonts w:ascii="Times New Roman" w:hAnsi="Times New Roman"/>
                <w:sz w:val="21"/>
                <w:szCs w:val="32"/>
              </w:rPr>
              <w:t>万元以下的罚款。</w:t>
            </w:r>
          </w:p>
        </w:tc>
        <w:tc>
          <w:tcPr>
            <w:tcW w:w="234" w:type="pct"/>
            <w:shd w:val="clear" w:color="000000" w:fill="FFFFFF"/>
            <w:vAlign w:val="center"/>
          </w:tcPr>
          <w:p w14:paraId="157ACB9C" w14:textId="77777777" w:rsidR="00D52283" w:rsidRDefault="00D52283">
            <w:pPr>
              <w:adjustRightInd w:val="0"/>
              <w:snapToGrid w:val="0"/>
              <w:spacing w:line="240" w:lineRule="exact"/>
              <w:jc w:val="left"/>
              <w:rPr>
                <w:rFonts w:ascii="Times New Roman" w:hAnsi="Times New Roman"/>
                <w:sz w:val="21"/>
                <w:szCs w:val="32"/>
              </w:rPr>
            </w:pPr>
          </w:p>
        </w:tc>
      </w:tr>
      <w:tr w:rsidR="00D52283" w14:paraId="642F52DC" w14:textId="77777777">
        <w:trPr>
          <w:trHeight w:val="1437"/>
        </w:trPr>
        <w:tc>
          <w:tcPr>
            <w:tcW w:w="200" w:type="pct"/>
            <w:vMerge/>
            <w:shd w:val="clear" w:color="auto" w:fill="auto"/>
            <w:vAlign w:val="center"/>
          </w:tcPr>
          <w:p w14:paraId="4F0ECC37"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05BD2E21"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459F5ACA"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0D6AD712"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56C97F4A"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0B252B1A"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2BF34988"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未按照本规定进行重大危险源备案逾期不满</w:t>
            </w:r>
            <w:r>
              <w:rPr>
                <w:rFonts w:ascii="Times New Roman" w:hAnsi="Times New Roman"/>
                <w:sz w:val="21"/>
                <w:szCs w:val="32"/>
              </w:rPr>
              <w:t>30</w:t>
            </w:r>
            <w:r>
              <w:rPr>
                <w:rFonts w:ascii="Times New Roman" w:hAnsi="Times New Roman"/>
                <w:sz w:val="21"/>
                <w:szCs w:val="32"/>
              </w:rPr>
              <w:t>日的。</w:t>
            </w:r>
          </w:p>
        </w:tc>
        <w:tc>
          <w:tcPr>
            <w:tcW w:w="745" w:type="pct"/>
            <w:shd w:val="clear" w:color="000000" w:fill="FFFFFF"/>
            <w:vAlign w:val="center"/>
          </w:tcPr>
          <w:p w14:paraId="2F58AC0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1.25</w:t>
            </w:r>
            <w:r>
              <w:rPr>
                <w:rFonts w:ascii="Times New Roman" w:hAnsi="Times New Roman"/>
                <w:sz w:val="21"/>
                <w:szCs w:val="32"/>
              </w:rPr>
              <w:t>万元到</w:t>
            </w:r>
            <w:r>
              <w:rPr>
                <w:rFonts w:ascii="Times New Roman" w:hAnsi="Times New Roman"/>
                <w:sz w:val="21"/>
                <w:szCs w:val="32"/>
              </w:rPr>
              <w:t>2.25</w:t>
            </w:r>
            <w:r>
              <w:rPr>
                <w:rFonts w:ascii="Times New Roman" w:hAnsi="Times New Roman"/>
                <w:sz w:val="21"/>
                <w:szCs w:val="32"/>
              </w:rPr>
              <w:t>万元的罚款。</w:t>
            </w:r>
          </w:p>
        </w:tc>
        <w:tc>
          <w:tcPr>
            <w:tcW w:w="234" w:type="pct"/>
            <w:shd w:val="clear" w:color="000000" w:fill="FFFFFF"/>
            <w:vAlign w:val="center"/>
          </w:tcPr>
          <w:p w14:paraId="77CBE579" w14:textId="77777777" w:rsidR="00D52283" w:rsidRDefault="00D52283">
            <w:pPr>
              <w:adjustRightInd w:val="0"/>
              <w:snapToGrid w:val="0"/>
              <w:spacing w:line="240" w:lineRule="exact"/>
              <w:jc w:val="left"/>
              <w:rPr>
                <w:rFonts w:ascii="Times New Roman" w:hAnsi="Times New Roman"/>
                <w:sz w:val="21"/>
                <w:szCs w:val="32"/>
              </w:rPr>
            </w:pPr>
          </w:p>
        </w:tc>
      </w:tr>
      <w:tr w:rsidR="00D52283" w14:paraId="1662BA1B" w14:textId="77777777">
        <w:trPr>
          <w:trHeight w:val="1438"/>
        </w:trPr>
        <w:tc>
          <w:tcPr>
            <w:tcW w:w="200" w:type="pct"/>
            <w:vMerge/>
            <w:shd w:val="clear" w:color="auto" w:fill="auto"/>
            <w:vAlign w:val="center"/>
          </w:tcPr>
          <w:p w14:paraId="068A9E2A"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0EE25560"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1BF20C7C"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2FD5A4E6"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3223D9B5"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2463B98A"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20D1B33C"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未按照本规定进行重大危险源备案逾期</w:t>
            </w:r>
            <w:r>
              <w:rPr>
                <w:rFonts w:ascii="Times New Roman" w:hAnsi="Times New Roman"/>
                <w:sz w:val="21"/>
                <w:szCs w:val="32"/>
              </w:rPr>
              <w:t>30</w:t>
            </w:r>
            <w:r>
              <w:rPr>
                <w:rFonts w:ascii="Times New Roman" w:hAnsi="Times New Roman"/>
                <w:sz w:val="21"/>
                <w:szCs w:val="32"/>
              </w:rPr>
              <w:t>日以上的。</w:t>
            </w:r>
          </w:p>
        </w:tc>
        <w:tc>
          <w:tcPr>
            <w:tcW w:w="745" w:type="pct"/>
            <w:shd w:val="clear" w:color="000000" w:fill="FFFFFF"/>
            <w:vAlign w:val="center"/>
          </w:tcPr>
          <w:p w14:paraId="27D5BEF1"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2.25</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34" w:type="pct"/>
            <w:shd w:val="clear" w:color="000000" w:fill="FFFFFF"/>
            <w:vAlign w:val="center"/>
          </w:tcPr>
          <w:p w14:paraId="4E0AFB97" w14:textId="77777777" w:rsidR="00D52283" w:rsidRDefault="00D52283">
            <w:pPr>
              <w:adjustRightInd w:val="0"/>
              <w:snapToGrid w:val="0"/>
              <w:spacing w:line="240" w:lineRule="exact"/>
              <w:jc w:val="left"/>
              <w:rPr>
                <w:rFonts w:ascii="Times New Roman" w:hAnsi="Times New Roman"/>
                <w:sz w:val="21"/>
                <w:szCs w:val="32"/>
              </w:rPr>
            </w:pPr>
          </w:p>
        </w:tc>
      </w:tr>
      <w:tr w:rsidR="00D52283" w14:paraId="620A4DA4" w14:textId="77777777">
        <w:trPr>
          <w:trHeight w:val="2268"/>
        </w:trPr>
        <w:tc>
          <w:tcPr>
            <w:tcW w:w="200" w:type="pct"/>
            <w:vMerge w:val="restart"/>
            <w:shd w:val="clear" w:color="auto" w:fill="auto"/>
            <w:vAlign w:val="center"/>
          </w:tcPr>
          <w:p w14:paraId="648A6703"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16</w:t>
            </w:r>
          </w:p>
        </w:tc>
        <w:tc>
          <w:tcPr>
            <w:tcW w:w="421" w:type="pct"/>
            <w:vMerge w:val="restart"/>
            <w:shd w:val="clear" w:color="auto" w:fill="auto"/>
            <w:vAlign w:val="center"/>
          </w:tcPr>
          <w:p w14:paraId="2C9EC9B0" w14:textId="77777777" w:rsidR="00D52283" w:rsidRDefault="00D52283">
            <w:pPr>
              <w:adjustRightInd w:val="0"/>
              <w:snapToGrid w:val="0"/>
              <w:spacing w:line="240" w:lineRule="exact"/>
              <w:jc w:val="left"/>
              <w:rPr>
                <w:rFonts w:ascii="Times New Roman" w:hAnsi="Times New Roman"/>
                <w:sz w:val="21"/>
                <w:szCs w:val="32"/>
              </w:rPr>
            </w:pPr>
          </w:p>
          <w:p w14:paraId="62AC387B" w14:textId="77777777" w:rsidR="00D52283" w:rsidRDefault="00D52283">
            <w:pPr>
              <w:adjustRightInd w:val="0"/>
              <w:snapToGrid w:val="0"/>
              <w:spacing w:line="240" w:lineRule="exact"/>
              <w:jc w:val="left"/>
              <w:rPr>
                <w:rFonts w:ascii="Times New Roman" w:hAnsi="Times New Roman"/>
                <w:sz w:val="21"/>
                <w:szCs w:val="32"/>
              </w:rPr>
            </w:pPr>
          </w:p>
          <w:p w14:paraId="03FFB4D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危险化学品单位未将重大危险源可能引发的事故后果、应急措施等信息告知可能受影响的单位、区域及人员</w:t>
            </w:r>
          </w:p>
        </w:tc>
        <w:tc>
          <w:tcPr>
            <w:tcW w:w="1138" w:type="pct"/>
            <w:vMerge w:val="restart"/>
            <w:shd w:val="clear" w:color="auto" w:fill="auto"/>
            <w:vAlign w:val="center"/>
          </w:tcPr>
          <w:p w14:paraId="03C9034F" w14:textId="77777777" w:rsidR="00D52283" w:rsidRDefault="00D52283">
            <w:pPr>
              <w:adjustRightInd w:val="0"/>
              <w:snapToGrid w:val="0"/>
              <w:spacing w:line="240" w:lineRule="exact"/>
              <w:jc w:val="left"/>
              <w:rPr>
                <w:rFonts w:ascii="Times New Roman" w:hAnsi="Times New Roman"/>
                <w:sz w:val="21"/>
                <w:szCs w:val="32"/>
              </w:rPr>
            </w:pPr>
          </w:p>
          <w:p w14:paraId="51909C7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《危险化学品重大危险源监督管理暂行规定》（原国家安监总局令第</w:t>
            </w:r>
            <w:r>
              <w:rPr>
                <w:rFonts w:ascii="Times New Roman" w:hAnsi="Times New Roman"/>
                <w:sz w:val="21"/>
                <w:szCs w:val="32"/>
              </w:rPr>
              <w:t>40</w:t>
            </w:r>
            <w:r>
              <w:rPr>
                <w:rFonts w:ascii="Times New Roman" w:hAnsi="Times New Roman"/>
                <w:sz w:val="21"/>
                <w:szCs w:val="32"/>
              </w:rPr>
              <w:t>号，第</w:t>
            </w:r>
            <w:r>
              <w:rPr>
                <w:rFonts w:ascii="Times New Roman" w:hAnsi="Times New Roman"/>
                <w:sz w:val="21"/>
                <w:szCs w:val="32"/>
              </w:rPr>
              <w:t>79</w:t>
            </w:r>
            <w:r>
              <w:rPr>
                <w:rFonts w:ascii="Times New Roman" w:hAnsi="Times New Roman"/>
                <w:sz w:val="21"/>
                <w:szCs w:val="32"/>
              </w:rPr>
              <w:t>号修正）第十九条：危险化学品单位应当将重大危险源可能发生的事故后果和应急措施等信息，以适当方式告知可能受影响的单位、区域及人员。</w:t>
            </w:r>
          </w:p>
        </w:tc>
        <w:tc>
          <w:tcPr>
            <w:tcW w:w="1152" w:type="pct"/>
            <w:vMerge w:val="restart"/>
            <w:shd w:val="clear" w:color="auto" w:fill="auto"/>
            <w:vAlign w:val="center"/>
          </w:tcPr>
          <w:p w14:paraId="33CEF52B" w14:textId="77777777" w:rsidR="00D52283" w:rsidRDefault="00D52283">
            <w:pPr>
              <w:adjustRightInd w:val="0"/>
              <w:snapToGrid w:val="0"/>
              <w:spacing w:line="240" w:lineRule="exact"/>
              <w:jc w:val="left"/>
              <w:rPr>
                <w:rFonts w:ascii="Times New Roman" w:hAnsi="Times New Roman"/>
                <w:sz w:val="21"/>
                <w:szCs w:val="32"/>
              </w:rPr>
            </w:pPr>
          </w:p>
          <w:p w14:paraId="25A0431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《危险化学品重大危险源监督管理暂行规定》（原国家安监总局令第</w:t>
            </w:r>
            <w:r>
              <w:rPr>
                <w:rFonts w:ascii="Times New Roman" w:hAnsi="Times New Roman"/>
                <w:sz w:val="21"/>
                <w:szCs w:val="32"/>
              </w:rPr>
              <w:t>40</w:t>
            </w:r>
            <w:r>
              <w:rPr>
                <w:rFonts w:ascii="Times New Roman" w:hAnsi="Times New Roman"/>
                <w:sz w:val="21"/>
                <w:szCs w:val="32"/>
              </w:rPr>
              <w:t>号，第</w:t>
            </w:r>
            <w:r>
              <w:rPr>
                <w:rFonts w:ascii="Times New Roman" w:hAnsi="Times New Roman"/>
                <w:sz w:val="21"/>
                <w:szCs w:val="32"/>
              </w:rPr>
              <w:t>79</w:t>
            </w:r>
            <w:r>
              <w:rPr>
                <w:rFonts w:ascii="Times New Roman" w:hAnsi="Times New Roman"/>
                <w:sz w:val="21"/>
                <w:szCs w:val="32"/>
              </w:rPr>
              <w:t>号修正）第三十四条第五项：危险化学品单位有下列情形之一的，由县级以上人民政府安全生产监督管理部门给予警告，可以并处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3</w:t>
            </w:r>
            <w:r>
              <w:rPr>
                <w:rFonts w:ascii="Times New Roman" w:hAnsi="Times New Roman"/>
                <w:sz w:val="21"/>
                <w:szCs w:val="32"/>
              </w:rPr>
              <w:t>万元以下的罚款：</w:t>
            </w:r>
          </w:p>
          <w:p w14:paraId="103ACCB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（五）未将重大危险源可能引发的事故后果、应急措施等信息告知可能受影响的单位、区域及人员的。</w:t>
            </w:r>
          </w:p>
        </w:tc>
        <w:tc>
          <w:tcPr>
            <w:tcW w:w="345" w:type="pct"/>
            <w:shd w:val="clear" w:color="auto" w:fill="auto"/>
            <w:vAlign w:val="center"/>
          </w:tcPr>
          <w:p w14:paraId="3ACBFF31"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3F09C08F"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742D0BE8"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涉及四级重大危险源的危险化学品单位，未将重大危险源可能引发的事故后果、应急措施等信息告知可能受影响的单位、区域及人员的。</w:t>
            </w:r>
          </w:p>
        </w:tc>
        <w:tc>
          <w:tcPr>
            <w:tcW w:w="745" w:type="pct"/>
            <w:shd w:val="clear" w:color="000000" w:fill="FFFFFF"/>
            <w:vAlign w:val="center"/>
          </w:tcPr>
          <w:p w14:paraId="7F2EBAF0"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1.25</w:t>
            </w:r>
            <w:r>
              <w:rPr>
                <w:rFonts w:ascii="Times New Roman" w:hAnsi="Times New Roman"/>
                <w:sz w:val="21"/>
                <w:szCs w:val="32"/>
              </w:rPr>
              <w:t>万元以下的罚款。</w:t>
            </w:r>
          </w:p>
        </w:tc>
        <w:tc>
          <w:tcPr>
            <w:tcW w:w="234" w:type="pct"/>
            <w:shd w:val="clear" w:color="000000" w:fill="FFFFFF"/>
            <w:vAlign w:val="center"/>
          </w:tcPr>
          <w:p w14:paraId="3EC68C8A" w14:textId="77777777" w:rsidR="00D52283" w:rsidRDefault="00D52283">
            <w:pPr>
              <w:adjustRightInd w:val="0"/>
              <w:snapToGrid w:val="0"/>
              <w:spacing w:line="240" w:lineRule="exact"/>
              <w:jc w:val="left"/>
              <w:rPr>
                <w:rFonts w:ascii="Times New Roman" w:hAnsi="Times New Roman"/>
                <w:sz w:val="21"/>
                <w:szCs w:val="32"/>
              </w:rPr>
            </w:pPr>
          </w:p>
        </w:tc>
      </w:tr>
      <w:tr w:rsidR="00D52283" w14:paraId="28DE0B23" w14:textId="77777777">
        <w:tc>
          <w:tcPr>
            <w:tcW w:w="200" w:type="pct"/>
            <w:vMerge/>
            <w:shd w:val="clear" w:color="auto" w:fill="auto"/>
            <w:vAlign w:val="center"/>
          </w:tcPr>
          <w:p w14:paraId="40517FAB"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119B9CF7"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19E15B0B"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756E6805"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27997C68"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46466D89"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16E4ECC0"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涉及三级重大危险源的危险化学品单位，未将重大危险源可能引发的事故后果、应急措施等信息告知可</w:t>
            </w:r>
            <w:r>
              <w:rPr>
                <w:rFonts w:ascii="Times New Roman" w:hAnsi="Times New Roman"/>
                <w:sz w:val="21"/>
                <w:szCs w:val="32"/>
              </w:rPr>
              <w:lastRenderedPageBreak/>
              <w:t>能受影响的单位、区域及人员的。</w:t>
            </w:r>
          </w:p>
        </w:tc>
        <w:tc>
          <w:tcPr>
            <w:tcW w:w="745" w:type="pct"/>
            <w:shd w:val="clear" w:color="000000" w:fill="FFFFFF"/>
            <w:vAlign w:val="center"/>
          </w:tcPr>
          <w:p w14:paraId="675B3C4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lastRenderedPageBreak/>
              <w:t>给予警告，并处</w:t>
            </w:r>
            <w:r>
              <w:rPr>
                <w:rFonts w:ascii="Times New Roman" w:hAnsi="Times New Roman"/>
                <w:sz w:val="21"/>
                <w:szCs w:val="32"/>
              </w:rPr>
              <w:t>1.25</w:t>
            </w:r>
            <w:r>
              <w:rPr>
                <w:rFonts w:ascii="Times New Roman" w:hAnsi="Times New Roman"/>
                <w:sz w:val="21"/>
                <w:szCs w:val="32"/>
              </w:rPr>
              <w:t>万元到</w:t>
            </w:r>
            <w:r>
              <w:rPr>
                <w:rFonts w:ascii="Times New Roman" w:hAnsi="Times New Roman"/>
                <w:sz w:val="21"/>
                <w:szCs w:val="32"/>
              </w:rPr>
              <w:t>2.25</w:t>
            </w:r>
            <w:r>
              <w:rPr>
                <w:rFonts w:ascii="Times New Roman" w:hAnsi="Times New Roman"/>
                <w:sz w:val="21"/>
                <w:szCs w:val="32"/>
              </w:rPr>
              <w:t>万元的罚款。</w:t>
            </w:r>
          </w:p>
        </w:tc>
        <w:tc>
          <w:tcPr>
            <w:tcW w:w="234" w:type="pct"/>
            <w:shd w:val="clear" w:color="000000" w:fill="FFFFFF"/>
            <w:vAlign w:val="center"/>
          </w:tcPr>
          <w:p w14:paraId="3223F796" w14:textId="77777777" w:rsidR="00D52283" w:rsidRDefault="00D52283">
            <w:pPr>
              <w:adjustRightInd w:val="0"/>
              <w:snapToGrid w:val="0"/>
              <w:spacing w:line="240" w:lineRule="exact"/>
              <w:jc w:val="left"/>
              <w:rPr>
                <w:rFonts w:ascii="Times New Roman" w:hAnsi="Times New Roman"/>
                <w:sz w:val="21"/>
                <w:szCs w:val="32"/>
              </w:rPr>
            </w:pPr>
          </w:p>
        </w:tc>
      </w:tr>
      <w:tr w:rsidR="00D52283" w14:paraId="430FCA4C" w14:textId="77777777">
        <w:tc>
          <w:tcPr>
            <w:tcW w:w="200" w:type="pct"/>
            <w:vMerge/>
            <w:shd w:val="clear" w:color="auto" w:fill="auto"/>
            <w:vAlign w:val="center"/>
          </w:tcPr>
          <w:p w14:paraId="695E08CA"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57842DBC"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04DB64E9"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6FBAE96D"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7099EFEF"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5C968F0C"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16FA9681"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涉及一级、二级重大危险源的危险化学品单位，或者毒性气体构成重大危险源的危险化学品单位，未将重大危险源可能引发的事故后果、应急措施等信息告知可能受影响的单位、区域及人员的。</w:t>
            </w:r>
          </w:p>
        </w:tc>
        <w:tc>
          <w:tcPr>
            <w:tcW w:w="745" w:type="pct"/>
            <w:shd w:val="clear" w:color="000000" w:fill="FFFFFF"/>
            <w:vAlign w:val="center"/>
          </w:tcPr>
          <w:p w14:paraId="266C8FDB"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2.25</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34" w:type="pct"/>
            <w:shd w:val="clear" w:color="000000" w:fill="FFFFFF"/>
            <w:vAlign w:val="center"/>
          </w:tcPr>
          <w:p w14:paraId="2DD798DB" w14:textId="77777777" w:rsidR="00D52283" w:rsidRDefault="00D52283">
            <w:pPr>
              <w:adjustRightInd w:val="0"/>
              <w:snapToGrid w:val="0"/>
              <w:spacing w:line="240" w:lineRule="exact"/>
              <w:jc w:val="left"/>
              <w:rPr>
                <w:rFonts w:ascii="Times New Roman" w:hAnsi="Times New Roman"/>
                <w:sz w:val="21"/>
                <w:szCs w:val="32"/>
              </w:rPr>
            </w:pPr>
          </w:p>
        </w:tc>
      </w:tr>
      <w:tr w:rsidR="00D52283" w14:paraId="48FFACD6" w14:textId="77777777">
        <w:tc>
          <w:tcPr>
            <w:tcW w:w="200" w:type="pct"/>
            <w:vMerge w:val="restart"/>
            <w:shd w:val="clear" w:color="auto" w:fill="auto"/>
            <w:vAlign w:val="center"/>
          </w:tcPr>
          <w:p w14:paraId="4FD09D0D"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17</w:t>
            </w:r>
          </w:p>
        </w:tc>
        <w:tc>
          <w:tcPr>
            <w:tcW w:w="421" w:type="pct"/>
            <w:vMerge w:val="restart"/>
            <w:shd w:val="clear" w:color="auto" w:fill="auto"/>
            <w:vAlign w:val="center"/>
          </w:tcPr>
          <w:p w14:paraId="1125D49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危险化学品单位未按照本规定要求开展重大危险源事故应急预案演练</w:t>
            </w:r>
          </w:p>
        </w:tc>
        <w:tc>
          <w:tcPr>
            <w:tcW w:w="1138" w:type="pct"/>
            <w:vMerge w:val="restart"/>
            <w:shd w:val="clear" w:color="auto" w:fill="auto"/>
            <w:vAlign w:val="center"/>
          </w:tcPr>
          <w:p w14:paraId="735968AA"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《危险化学品重大危险源监督管理暂行规定》（原国家安监总局令第</w:t>
            </w:r>
            <w:r>
              <w:rPr>
                <w:rFonts w:ascii="Times New Roman" w:hAnsi="Times New Roman"/>
                <w:sz w:val="21"/>
                <w:szCs w:val="32"/>
              </w:rPr>
              <w:t>40</w:t>
            </w:r>
            <w:r>
              <w:rPr>
                <w:rFonts w:ascii="Times New Roman" w:hAnsi="Times New Roman"/>
                <w:sz w:val="21"/>
                <w:szCs w:val="32"/>
              </w:rPr>
              <w:t>号，第</w:t>
            </w:r>
            <w:r>
              <w:rPr>
                <w:rFonts w:ascii="Times New Roman" w:hAnsi="Times New Roman"/>
                <w:sz w:val="21"/>
                <w:szCs w:val="32"/>
              </w:rPr>
              <w:t>79</w:t>
            </w:r>
            <w:r>
              <w:rPr>
                <w:rFonts w:ascii="Times New Roman" w:hAnsi="Times New Roman"/>
                <w:sz w:val="21"/>
                <w:szCs w:val="32"/>
              </w:rPr>
              <w:t>号修正）第二十一条第一款：危险化学品单位应当制定重大危险源事故应急预案演练计划，并按照下列要求进行事故应急预案演练：</w:t>
            </w:r>
          </w:p>
          <w:p w14:paraId="48112A5C"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（一）对重大危险源专项应急预案，每年至少进行一次；</w:t>
            </w:r>
          </w:p>
          <w:p w14:paraId="5592D4C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（二）对重大危险源现场处置方案，每半年至少进行一次。</w:t>
            </w:r>
          </w:p>
        </w:tc>
        <w:tc>
          <w:tcPr>
            <w:tcW w:w="1152" w:type="pct"/>
            <w:vMerge w:val="restart"/>
            <w:shd w:val="clear" w:color="auto" w:fill="auto"/>
            <w:vAlign w:val="center"/>
          </w:tcPr>
          <w:p w14:paraId="7CF9A97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《危险化学品重大危险源监督管理暂行规定》（原国家安监总局令第</w:t>
            </w:r>
            <w:r>
              <w:rPr>
                <w:rFonts w:ascii="Times New Roman" w:hAnsi="Times New Roman"/>
                <w:sz w:val="21"/>
                <w:szCs w:val="32"/>
              </w:rPr>
              <w:t>40</w:t>
            </w:r>
            <w:r>
              <w:rPr>
                <w:rFonts w:ascii="Times New Roman" w:hAnsi="Times New Roman"/>
                <w:sz w:val="21"/>
                <w:szCs w:val="32"/>
              </w:rPr>
              <w:t>号，第</w:t>
            </w:r>
            <w:r>
              <w:rPr>
                <w:rFonts w:ascii="Times New Roman" w:hAnsi="Times New Roman"/>
                <w:sz w:val="21"/>
                <w:szCs w:val="32"/>
              </w:rPr>
              <w:t>79</w:t>
            </w:r>
            <w:r>
              <w:rPr>
                <w:rFonts w:ascii="Times New Roman" w:hAnsi="Times New Roman"/>
                <w:sz w:val="21"/>
                <w:szCs w:val="32"/>
              </w:rPr>
              <w:t>号修正）第三十四条第六项：危险化学品单位有下列情形之一的，由县级以上人民政府安全生产监督管理部门给予警告，可以并处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3</w:t>
            </w:r>
            <w:r>
              <w:rPr>
                <w:rFonts w:ascii="Times New Roman" w:hAnsi="Times New Roman"/>
                <w:sz w:val="21"/>
                <w:szCs w:val="32"/>
              </w:rPr>
              <w:t>万元以下的罚款：</w:t>
            </w:r>
          </w:p>
          <w:p w14:paraId="10E7058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（六）未按照本规定要求开展重大危险源事故应急预案演练的。</w:t>
            </w:r>
          </w:p>
        </w:tc>
        <w:tc>
          <w:tcPr>
            <w:tcW w:w="345" w:type="pct"/>
            <w:shd w:val="clear" w:color="auto" w:fill="auto"/>
            <w:vAlign w:val="center"/>
          </w:tcPr>
          <w:p w14:paraId="09CC2161"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77293A16"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03A65282"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涉及四级重大危险源的危险化学品单位，未按照本规定要求开展重大危险源事故应急预案演练的。</w:t>
            </w:r>
          </w:p>
        </w:tc>
        <w:tc>
          <w:tcPr>
            <w:tcW w:w="745" w:type="pct"/>
            <w:shd w:val="clear" w:color="000000" w:fill="FFFFFF"/>
            <w:vAlign w:val="center"/>
          </w:tcPr>
          <w:p w14:paraId="1EB80A1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1.25</w:t>
            </w:r>
            <w:r>
              <w:rPr>
                <w:rFonts w:ascii="Times New Roman" w:hAnsi="Times New Roman"/>
                <w:sz w:val="21"/>
                <w:szCs w:val="32"/>
              </w:rPr>
              <w:t>万元以下的罚款。</w:t>
            </w:r>
          </w:p>
        </w:tc>
        <w:tc>
          <w:tcPr>
            <w:tcW w:w="234" w:type="pct"/>
            <w:vMerge w:val="restart"/>
            <w:shd w:val="clear" w:color="000000" w:fill="FFFFFF"/>
            <w:vAlign w:val="center"/>
          </w:tcPr>
          <w:p w14:paraId="1567C510" w14:textId="77777777" w:rsidR="00D52283" w:rsidRDefault="00D52283">
            <w:pPr>
              <w:adjustRightInd w:val="0"/>
              <w:snapToGrid w:val="0"/>
              <w:spacing w:line="240" w:lineRule="exact"/>
              <w:jc w:val="left"/>
              <w:rPr>
                <w:rFonts w:ascii="Times New Roman" w:hAnsi="Times New Roman"/>
                <w:sz w:val="21"/>
                <w:szCs w:val="32"/>
              </w:rPr>
            </w:pPr>
          </w:p>
        </w:tc>
      </w:tr>
      <w:tr w:rsidR="00D52283" w14:paraId="32E63366" w14:textId="77777777">
        <w:tc>
          <w:tcPr>
            <w:tcW w:w="200" w:type="pct"/>
            <w:vMerge/>
            <w:shd w:val="clear" w:color="auto" w:fill="auto"/>
            <w:vAlign w:val="center"/>
          </w:tcPr>
          <w:p w14:paraId="13966629" w14:textId="77777777" w:rsidR="00D52283" w:rsidRDefault="00D52283">
            <w:pPr>
              <w:adjustRightInd w:val="0"/>
              <w:snapToGrid w:val="0"/>
              <w:spacing w:line="240" w:lineRule="exact"/>
              <w:jc w:val="center"/>
              <w:rPr>
                <w:rFonts w:ascii="Times New Roman" w:hAnsi="Times New Roman"/>
                <w:sz w:val="21"/>
                <w:szCs w:val="32"/>
              </w:rPr>
            </w:pPr>
          </w:p>
        </w:tc>
        <w:tc>
          <w:tcPr>
            <w:tcW w:w="421" w:type="pct"/>
            <w:vMerge/>
            <w:shd w:val="clear" w:color="auto" w:fill="auto"/>
            <w:vAlign w:val="center"/>
          </w:tcPr>
          <w:p w14:paraId="0BD9F343"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435605F1"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562EB5A8"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58FBD655"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505A4EB9"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338AF2D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涉及三级重大危险源的危险化学品单位，未按照本规定要求开展重大危险源事故应急预案演练的。</w:t>
            </w:r>
          </w:p>
        </w:tc>
        <w:tc>
          <w:tcPr>
            <w:tcW w:w="745" w:type="pct"/>
            <w:shd w:val="clear" w:color="000000" w:fill="FFFFFF"/>
            <w:vAlign w:val="center"/>
          </w:tcPr>
          <w:p w14:paraId="7493D21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1.25</w:t>
            </w:r>
            <w:r>
              <w:rPr>
                <w:rFonts w:ascii="Times New Roman" w:hAnsi="Times New Roman"/>
                <w:sz w:val="21"/>
                <w:szCs w:val="32"/>
              </w:rPr>
              <w:t>万元到</w:t>
            </w:r>
            <w:r>
              <w:rPr>
                <w:rFonts w:ascii="Times New Roman" w:hAnsi="Times New Roman"/>
                <w:sz w:val="21"/>
                <w:szCs w:val="32"/>
              </w:rPr>
              <w:t>2.25</w:t>
            </w:r>
            <w:r>
              <w:rPr>
                <w:rFonts w:ascii="Times New Roman" w:hAnsi="Times New Roman"/>
                <w:sz w:val="21"/>
                <w:szCs w:val="32"/>
              </w:rPr>
              <w:t>万元的罚款。</w:t>
            </w:r>
          </w:p>
        </w:tc>
        <w:tc>
          <w:tcPr>
            <w:tcW w:w="234" w:type="pct"/>
            <w:vMerge/>
            <w:shd w:val="clear" w:color="000000" w:fill="FFFFFF"/>
            <w:vAlign w:val="center"/>
          </w:tcPr>
          <w:p w14:paraId="65EF92F8" w14:textId="77777777" w:rsidR="00D52283" w:rsidRDefault="00D52283">
            <w:pPr>
              <w:adjustRightInd w:val="0"/>
              <w:snapToGrid w:val="0"/>
              <w:spacing w:line="240" w:lineRule="exact"/>
              <w:jc w:val="left"/>
              <w:rPr>
                <w:rFonts w:ascii="Times New Roman" w:hAnsi="Times New Roman"/>
                <w:sz w:val="21"/>
                <w:szCs w:val="32"/>
              </w:rPr>
            </w:pPr>
          </w:p>
        </w:tc>
      </w:tr>
      <w:tr w:rsidR="00D52283" w14:paraId="4EB70636" w14:textId="77777777">
        <w:tc>
          <w:tcPr>
            <w:tcW w:w="200" w:type="pct"/>
            <w:vMerge/>
            <w:shd w:val="clear" w:color="auto" w:fill="auto"/>
            <w:vAlign w:val="center"/>
          </w:tcPr>
          <w:p w14:paraId="444E9AD5"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1696C1DC"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3097DEA7"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4D457C51"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7DBF0C7C"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254EE1D1"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5E39D0A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涉及一级、二级重大危险源的危险化学品单位，或者毒性气体构成重大危险源的危险化学品单位，未按照本规定要求开展重大危险源事故应急预案演练的。</w:t>
            </w:r>
          </w:p>
        </w:tc>
        <w:tc>
          <w:tcPr>
            <w:tcW w:w="745" w:type="pct"/>
            <w:shd w:val="clear" w:color="000000" w:fill="FFFFFF"/>
            <w:vAlign w:val="center"/>
          </w:tcPr>
          <w:p w14:paraId="6B05E28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2.25</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34" w:type="pct"/>
            <w:vMerge/>
            <w:shd w:val="clear" w:color="000000" w:fill="FFFFFF"/>
            <w:vAlign w:val="center"/>
          </w:tcPr>
          <w:p w14:paraId="5BCFD1F8" w14:textId="77777777" w:rsidR="00D52283" w:rsidRDefault="00D52283">
            <w:pPr>
              <w:adjustRightInd w:val="0"/>
              <w:snapToGrid w:val="0"/>
              <w:spacing w:line="240" w:lineRule="exact"/>
              <w:jc w:val="left"/>
              <w:rPr>
                <w:rFonts w:ascii="Times New Roman" w:hAnsi="Times New Roman"/>
                <w:sz w:val="21"/>
                <w:szCs w:val="32"/>
              </w:rPr>
            </w:pPr>
          </w:p>
        </w:tc>
      </w:tr>
      <w:tr w:rsidR="00D52283" w14:paraId="303DB79C" w14:textId="77777777">
        <w:trPr>
          <w:trHeight w:val="3231"/>
        </w:trPr>
        <w:tc>
          <w:tcPr>
            <w:tcW w:w="200" w:type="pct"/>
            <w:vMerge w:val="restart"/>
            <w:shd w:val="clear" w:color="auto" w:fill="auto"/>
            <w:vAlign w:val="center"/>
          </w:tcPr>
          <w:p w14:paraId="5E762DC4"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18</w:t>
            </w:r>
          </w:p>
        </w:tc>
        <w:tc>
          <w:tcPr>
            <w:tcW w:w="421" w:type="pct"/>
            <w:vMerge w:val="restart"/>
            <w:shd w:val="clear" w:color="auto" w:fill="auto"/>
            <w:vAlign w:val="center"/>
          </w:tcPr>
          <w:p w14:paraId="76C6A47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危险化学品单位未按照规定对重大危险源的安全生产状况进行定期检查，采取措施消除事故隐患</w:t>
            </w:r>
          </w:p>
        </w:tc>
        <w:tc>
          <w:tcPr>
            <w:tcW w:w="1138" w:type="pct"/>
            <w:vMerge w:val="restart"/>
            <w:shd w:val="clear" w:color="auto" w:fill="auto"/>
            <w:vAlign w:val="center"/>
          </w:tcPr>
          <w:p w14:paraId="3DA0A1DB"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《危险化学品重大危险源监督管理暂行规定》（原国家安监总局令第</w:t>
            </w:r>
            <w:r>
              <w:rPr>
                <w:rFonts w:ascii="Times New Roman" w:hAnsi="Times New Roman"/>
                <w:sz w:val="21"/>
                <w:szCs w:val="32"/>
              </w:rPr>
              <w:t>40</w:t>
            </w:r>
            <w:r>
              <w:rPr>
                <w:rFonts w:ascii="Times New Roman" w:hAnsi="Times New Roman"/>
                <w:sz w:val="21"/>
                <w:szCs w:val="32"/>
              </w:rPr>
              <w:t>号，第</w:t>
            </w:r>
            <w:r>
              <w:rPr>
                <w:rFonts w:ascii="Times New Roman" w:hAnsi="Times New Roman"/>
                <w:sz w:val="21"/>
                <w:szCs w:val="32"/>
              </w:rPr>
              <w:t>79</w:t>
            </w:r>
            <w:r>
              <w:rPr>
                <w:rFonts w:ascii="Times New Roman" w:hAnsi="Times New Roman"/>
                <w:sz w:val="21"/>
                <w:szCs w:val="32"/>
              </w:rPr>
              <w:t>号修正）第十六条：危险化学品单位应当明确重大危险源中关键装置、重点部位的责任人或者责任机构，并对重大危险源的安全生产状况进行定期检查，及时采取措施消除事故隐患。事故隐患难以立即排除的，应当及时制定治理方案，落实整改措施、责任、资金、时限和预案。</w:t>
            </w:r>
          </w:p>
        </w:tc>
        <w:tc>
          <w:tcPr>
            <w:tcW w:w="1152" w:type="pct"/>
            <w:vMerge w:val="restart"/>
            <w:shd w:val="clear" w:color="auto" w:fill="auto"/>
            <w:vAlign w:val="center"/>
          </w:tcPr>
          <w:p w14:paraId="566E179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《危险化学品重大危险源监督管理暂行规定》（原国家安监总局令第</w:t>
            </w:r>
            <w:r>
              <w:rPr>
                <w:rFonts w:ascii="Times New Roman" w:hAnsi="Times New Roman"/>
                <w:sz w:val="21"/>
                <w:szCs w:val="32"/>
              </w:rPr>
              <w:t>40</w:t>
            </w:r>
            <w:r>
              <w:rPr>
                <w:rFonts w:ascii="Times New Roman" w:hAnsi="Times New Roman"/>
                <w:sz w:val="21"/>
                <w:szCs w:val="32"/>
              </w:rPr>
              <w:t>号，第</w:t>
            </w:r>
            <w:r>
              <w:rPr>
                <w:rFonts w:ascii="Times New Roman" w:hAnsi="Times New Roman"/>
                <w:sz w:val="21"/>
                <w:szCs w:val="32"/>
              </w:rPr>
              <w:t>79</w:t>
            </w:r>
            <w:r>
              <w:rPr>
                <w:rFonts w:ascii="Times New Roman" w:hAnsi="Times New Roman"/>
                <w:sz w:val="21"/>
                <w:szCs w:val="32"/>
              </w:rPr>
              <w:t>号修正）第三十五条：危险化学品单位未按照本规定对重大危险源的安全生产状况进行定期检查，采取措施消除事故隐患的，责令立即消除或者限期消除；危险化学品单位拒不执行的，责令停产停业整顿，并处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万元以下的罚款，对其直接负责的主管人员和其他直接责任人员处</w:t>
            </w:r>
            <w:r>
              <w:rPr>
                <w:rFonts w:ascii="Times New Roman" w:hAnsi="Times New Roman"/>
                <w:sz w:val="21"/>
                <w:szCs w:val="32"/>
              </w:rPr>
              <w:t>2</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w:t>
            </w:r>
          </w:p>
        </w:tc>
        <w:tc>
          <w:tcPr>
            <w:tcW w:w="345" w:type="pct"/>
            <w:shd w:val="clear" w:color="auto" w:fill="auto"/>
            <w:vAlign w:val="center"/>
          </w:tcPr>
          <w:p w14:paraId="588CBFB2"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2AA2EB74"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472F882C"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涉及四级重大危险源的危险化学品单位，未按照规定对重大危险源的安全生产状况进行定期检查，采取措施消除事故隐患的。</w:t>
            </w:r>
          </w:p>
        </w:tc>
        <w:tc>
          <w:tcPr>
            <w:tcW w:w="745" w:type="pct"/>
            <w:shd w:val="clear" w:color="000000" w:fill="FFFFFF"/>
            <w:vAlign w:val="center"/>
          </w:tcPr>
          <w:p w14:paraId="0587E152"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责令立即消除或者限期消除；危险化学品单位拒不执行的，责令停产停业整顿，并处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13</w:t>
            </w:r>
            <w:r>
              <w:rPr>
                <w:rFonts w:ascii="Times New Roman" w:hAnsi="Times New Roman"/>
                <w:sz w:val="21"/>
                <w:szCs w:val="32"/>
              </w:rPr>
              <w:t>万元以下的罚款，对其直接负责的主管人员和其他直接责任人员处</w:t>
            </w:r>
            <w:r>
              <w:rPr>
                <w:rFonts w:ascii="Times New Roman" w:hAnsi="Times New Roman"/>
                <w:sz w:val="21"/>
                <w:szCs w:val="32"/>
              </w:rPr>
              <w:t>2</w:t>
            </w:r>
            <w:r>
              <w:rPr>
                <w:rFonts w:ascii="Times New Roman" w:hAnsi="Times New Roman"/>
                <w:sz w:val="21"/>
                <w:szCs w:val="32"/>
              </w:rPr>
              <w:t>万元以上</w:t>
            </w:r>
            <w:r>
              <w:rPr>
                <w:rFonts w:ascii="Times New Roman" w:hAnsi="Times New Roman"/>
                <w:sz w:val="21"/>
                <w:szCs w:val="32"/>
              </w:rPr>
              <w:t>2.9</w:t>
            </w:r>
            <w:r>
              <w:rPr>
                <w:rFonts w:ascii="Times New Roman" w:hAnsi="Times New Roman"/>
                <w:sz w:val="21"/>
                <w:szCs w:val="32"/>
              </w:rPr>
              <w:t>万元以下的罚款。</w:t>
            </w:r>
          </w:p>
        </w:tc>
        <w:tc>
          <w:tcPr>
            <w:tcW w:w="234" w:type="pct"/>
            <w:vMerge w:val="restart"/>
            <w:shd w:val="clear" w:color="000000" w:fill="FFFFFF"/>
            <w:vAlign w:val="center"/>
          </w:tcPr>
          <w:p w14:paraId="48DBB864" w14:textId="77777777" w:rsidR="00D52283" w:rsidRDefault="00D52283">
            <w:pPr>
              <w:adjustRightInd w:val="0"/>
              <w:snapToGrid w:val="0"/>
              <w:spacing w:line="240" w:lineRule="exact"/>
              <w:jc w:val="left"/>
              <w:rPr>
                <w:rFonts w:ascii="Times New Roman" w:hAnsi="Times New Roman"/>
                <w:sz w:val="21"/>
                <w:szCs w:val="32"/>
              </w:rPr>
            </w:pPr>
          </w:p>
        </w:tc>
      </w:tr>
      <w:tr w:rsidR="00D52283" w14:paraId="24105A40" w14:textId="77777777">
        <w:tc>
          <w:tcPr>
            <w:tcW w:w="200" w:type="pct"/>
            <w:vMerge/>
            <w:shd w:val="clear" w:color="auto" w:fill="auto"/>
            <w:vAlign w:val="center"/>
          </w:tcPr>
          <w:p w14:paraId="4AB9A8FF"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4F9529DC"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2873B3FE"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79CCCD4B"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40ECB506"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53E98DE8"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41F5D83F"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涉及三级重大危险源的危险化学品单位，未按照规定对重大危险源的安全生产状况进行定期检查，采取措施消除事故隐患的。</w:t>
            </w:r>
          </w:p>
        </w:tc>
        <w:tc>
          <w:tcPr>
            <w:tcW w:w="745" w:type="pct"/>
            <w:shd w:val="clear" w:color="000000" w:fill="FFFFFF"/>
            <w:vAlign w:val="center"/>
          </w:tcPr>
          <w:p w14:paraId="0F75AFFF"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责令立即消除或者限期消除；危险化学品单位拒不执行的，责令停产停业整顿，并处</w:t>
            </w:r>
            <w:r>
              <w:rPr>
                <w:rFonts w:ascii="Times New Roman" w:hAnsi="Times New Roman"/>
                <w:sz w:val="21"/>
                <w:szCs w:val="32"/>
              </w:rPr>
              <w:t>13</w:t>
            </w:r>
            <w:r>
              <w:rPr>
                <w:rFonts w:ascii="Times New Roman" w:hAnsi="Times New Roman"/>
                <w:sz w:val="21"/>
                <w:szCs w:val="32"/>
              </w:rPr>
              <w:t>万元到</w:t>
            </w:r>
            <w:r>
              <w:rPr>
                <w:rFonts w:ascii="Times New Roman" w:hAnsi="Times New Roman"/>
                <w:sz w:val="21"/>
                <w:szCs w:val="32"/>
              </w:rPr>
              <w:t>17</w:t>
            </w:r>
            <w:r>
              <w:rPr>
                <w:rFonts w:ascii="Times New Roman" w:hAnsi="Times New Roman"/>
                <w:sz w:val="21"/>
                <w:szCs w:val="32"/>
              </w:rPr>
              <w:t>万元的罚款，对其直接负责的主管人员和其他直接责任人员处</w:t>
            </w:r>
            <w:r>
              <w:rPr>
                <w:rFonts w:ascii="Times New Roman" w:hAnsi="Times New Roman"/>
                <w:sz w:val="21"/>
                <w:szCs w:val="32"/>
              </w:rPr>
              <w:t>2.9</w:t>
            </w:r>
            <w:r>
              <w:rPr>
                <w:rFonts w:ascii="Times New Roman" w:hAnsi="Times New Roman"/>
                <w:sz w:val="21"/>
                <w:szCs w:val="32"/>
              </w:rPr>
              <w:t>万元到</w:t>
            </w:r>
            <w:r>
              <w:rPr>
                <w:rFonts w:ascii="Times New Roman" w:hAnsi="Times New Roman"/>
                <w:sz w:val="21"/>
                <w:szCs w:val="32"/>
              </w:rPr>
              <w:t>4.1</w:t>
            </w:r>
            <w:r>
              <w:rPr>
                <w:rFonts w:ascii="Times New Roman" w:hAnsi="Times New Roman"/>
                <w:sz w:val="21"/>
                <w:szCs w:val="32"/>
              </w:rPr>
              <w:t>万元的罚款。</w:t>
            </w:r>
          </w:p>
        </w:tc>
        <w:tc>
          <w:tcPr>
            <w:tcW w:w="234" w:type="pct"/>
            <w:vMerge/>
            <w:shd w:val="clear" w:color="000000" w:fill="FFFFFF"/>
            <w:vAlign w:val="center"/>
          </w:tcPr>
          <w:p w14:paraId="30ED8B93" w14:textId="77777777" w:rsidR="00D52283" w:rsidRDefault="00D52283">
            <w:pPr>
              <w:adjustRightInd w:val="0"/>
              <w:snapToGrid w:val="0"/>
              <w:spacing w:line="240" w:lineRule="exact"/>
              <w:jc w:val="left"/>
              <w:rPr>
                <w:rFonts w:ascii="Times New Roman" w:hAnsi="Times New Roman"/>
                <w:sz w:val="21"/>
                <w:szCs w:val="32"/>
              </w:rPr>
            </w:pPr>
          </w:p>
        </w:tc>
      </w:tr>
      <w:tr w:rsidR="00D52283" w14:paraId="697CADA5" w14:textId="77777777">
        <w:tc>
          <w:tcPr>
            <w:tcW w:w="200" w:type="pct"/>
            <w:vMerge/>
            <w:shd w:val="clear" w:color="auto" w:fill="auto"/>
            <w:vAlign w:val="center"/>
          </w:tcPr>
          <w:p w14:paraId="2263068B"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4BFECC4D"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08F07C98"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0CE885CC"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4F61ADE3"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7158C1F1"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75152AA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涉及一级、二级重大危险源的危险化学品单位，或者毒性气体构成重大危险源的危险化学品单位，未按</w:t>
            </w:r>
            <w:r>
              <w:rPr>
                <w:rFonts w:ascii="Times New Roman" w:hAnsi="Times New Roman"/>
                <w:sz w:val="21"/>
                <w:szCs w:val="32"/>
              </w:rPr>
              <w:lastRenderedPageBreak/>
              <w:t>照规定对重大危险源的安全生产状况进行定期检查，采取措施消除事故隐患的。</w:t>
            </w:r>
          </w:p>
        </w:tc>
        <w:tc>
          <w:tcPr>
            <w:tcW w:w="745" w:type="pct"/>
            <w:shd w:val="clear" w:color="000000" w:fill="FFFFFF"/>
            <w:vAlign w:val="center"/>
          </w:tcPr>
          <w:p w14:paraId="4811CB9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lastRenderedPageBreak/>
              <w:t>责令立即消除或者限期消除；危险化学品单位拒不执行的，责令停产停业整顿，并处</w:t>
            </w:r>
            <w:r>
              <w:rPr>
                <w:rFonts w:ascii="Times New Roman" w:hAnsi="Times New Roman"/>
                <w:sz w:val="21"/>
                <w:szCs w:val="32"/>
              </w:rPr>
              <w:t>17</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lastRenderedPageBreak/>
              <w:t>万元以下的罚款，对其直接负责的主管人员和其他直接责任人员处</w:t>
            </w:r>
            <w:r>
              <w:rPr>
                <w:rFonts w:ascii="Times New Roman" w:hAnsi="Times New Roman"/>
                <w:sz w:val="21"/>
                <w:szCs w:val="32"/>
              </w:rPr>
              <w:t>4.1</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w:t>
            </w:r>
          </w:p>
        </w:tc>
        <w:tc>
          <w:tcPr>
            <w:tcW w:w="234" w:type="pct"/>
            <w:vMerge/>
            <w:shd w:val="clear" w:color="000000" w:fill="FFFFFF"/>
            <w:vAlign w:val="center"/>
          </w:tcPr>
          <w:p w14:paraId="6DBC3CFD" w14:textId="77777777" w:rsidR="00D52283" w:rsidRDefault="00D52283">
            <w:pPr>
              <w:adjustRightInd w:val="0"/>
              <w:snapToGrid w:val="0"/>
              <w:spacing w:line="240" w:lineRule="exact"/>
              <w:jc w:val="left"/>
              <w:rPr>
                <w:rFonts w:ascii="Times New Roman" w:hAnsi="Times New Roman"/>
                <w:sz w:val="21"/>
                <w:szCs w:val="32"/>
              </w:rPr>
            </w:pPr>
          </w:p>
        </w:tc>
      </w:tr>
      <w:tr w:rsidR="00D52283" w14:paraId="2F308239" w14:textId="77777777">
        <w:trPr>
          <w:trHeight w:val="708"/>
        </w:trPr>
        <w:tc>
          <w:tcPr>
            <w:tcW w:w="200" w:type="pct"/>
            <w:vMerge w:val="restart"/>
            <w:shd w:val="clear" w:color="auto" w:fill="auto"/>
            <w:vAlign w:val="center"/>
          </w:tcPr>
          <w:p w14:paraId="6F1E76F8"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19</w:t>
            </w:r>
          </w:p>
        </w:tc>
        <w:tc>
          <w:tcPr>
            <w:tcW w:w="421" w:type="pct"/>
            <w:vMerge w:val="restart"/>
            <w:shd w:val="clear" w:color="auto" w:fill="auto"/>
            <w:vAlign w:val="center"/>
          </w:tcPr>
          <w:p w14:paraId="7EC6F4BC"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生产、储存、使用危险化学品的单位对重复使用的危险化学品包装物、容器，在重复使用前不进行检查</w:t>
            </w:r>
          </w:p>
        </w:tc>
        <w:tc>
          <w:tcPr>
            <w:tcW w:w="1138" w:type="pct"/>
            <w:vMerge w:val="restart"/>
            <w:shd w:val="clear" w:color="auto" w:fill="auto"/>
            <w:vAlign w:val="center"/>
          </w:tcPr>
          <w:p w14:paraId="31A7DF30"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十八条第三款：对重复使用的危险化学品包装物、容器，使用单位在重复使用前应当进行检查；发现存在安全隐患的，应当维修或者更换。使用单位应当对检查情况作出记录，记录的保存期限不得少于</w:t>
            </w:r>
            <w:r>
              <w:rPr>
                <w:rFonts w:ascii="Times New Roman" w:hAnsi="Times New Roman"/>
                <w:sz w:val="21"/>
                <w:szCs w:val="32"/>
              </w:rPr>
              <w:t>2</w:t>
            </w:r>
            <w:r>
              <w:rPr>
                <w:rFonts w:ascii="Times New Roman" w:hAnsi="Times New Roman"/>
                <w:sz w:val="21"/>
                <w:szCs w:val="32"/>
              </w:rPr>
              <w:t>年。</w:t>
            </w:r>
          </w:p>
        </w:tc>
        <w:tc>
          <w:tcPr>
            <w:tcW w:w="1152" w:type="pct"/>
            <w:vMerge w:val="restart"/>
            <w:shd w:val="clear" w:color="auto" w:fill="auto"/>
            <w:vAlign w:val="center"/>
          </w:tcPr>
          <w:p w14:paraId="1029F6E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《危险化学品安全管理条例》第八十条第一款第一项：生产、储存、使用危险化学品的单位有下列情形之一的，由安全生产监督管理部门责令改正，处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拒不改正的，责令停产停业整顿直至由原发证机关吊销其相关许可证件，并由工商行政管理部门责令其办理经营范围变更登记或者吊销其营业执照；有关责任人员构成犯罪的，依法追究刑事责任：</w:t>
            </w:r>
          </w:p>
          <w:p w14:paraId="34F1B3D1"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（一）对重复使用的危险化学品包装物、容器，在重复使用前不进行检查的。</w:t>
            </w:r>
          </w:p>
        </w:tc>
        <w:tc>
          <w:tcPr>
            <w:tcW w:w="345" w:type="pct"/>
            <w:shd w:val="clear" w:color="auto" w:fill="auto"/>
            <w:vAlign w:val="center"/>
          </w:tcPr>
          <w:p w14:paraId="378C1FBC"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15AA3BBA"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3EC20C8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1</w:t>
            </w:r>
            <w:r>
              <w:rPr>
                <w:rFonts w:ascii="Times New Roman" w:hAnsi="Times New Roman"/>
                <w:sz w:val="21"/>
                <w:szCs w:val="32"/>
              </w:rPr>
              <w:t>种危险化学品重复使用包装物、容器，在重复使用前不进行检查的。</w:t>
            </w:r>
          </w:p>
        </w:tc>
        <w:tc>
          <w:tcPr>
            <w:tcW w:w="745" w:type="pct"/>
            <w:shd w:val="clear" w:color="000000" w:fill="FFFFFF"/>
            <w:vAlign w:val="center"/>
          </w:tcPr>
          <w:p w14:paraId="3567C5E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6.5</w:t>
            </w:r>
            <w:r>
              <w:rPr>
                <w:rFonts w:ascii="Times New Roman" w:hAnsi="Times New Roman"/>
                <w:sz w:val="21"/>
                <w:szCs w:val="32"/>
              </w:rPr>
              <w:t>万元以下的罚款；拒不改正的，责令停产停业整顿直至由原发证机关吊销其相关许可证件</w:t>
            </w:r>
            <w:r>
              <w:rPr>
                <w:rFonts w:ascii="Times New Roman" w:hAnsi="Times New Roman"/>
                <w:bCs/>
                <w:sz w:val="21"/>
                <w:szCs w:val="32"/>
              </w:rPr>
              <w:t>，</w:t>
            </w:r>
            <w:r>
              <w:rPr>
                <w:rFonts w:ascii="Times New Roman" w:hAnsi="Times New Roman"/>
                <w:sz w:val="21"/>
                <w:szCs w:val="32"/>
              </w:rPr>
              <w:t>并由工商行政管理部门责令其办理经营范围变更登记或者吊销其营业执照；有关责任人员构成犯罪的，依法追究刑事责任。</w:t>
            </w:r>
          </w:p>
        </w:tc>
        <w:tc>
          <w:tcPr>
            <w:tcW w:w="234" w:type="pct"/>
            <w:vMerge w:val="restart"/>
            <w:shd w:val="clear" w:color="000000" w:fill="FFFFFF"/>
            <w:vAlign w:val="center"/>
          </w:tcPr>
          <w:p w14:paraId="6920ECFD" w14:textId="77777777" w:rsidR="00D52283" w:rsidRDefault="00D52283">
            <w:pPr>
              <w:adjustRightInd w:val="0"/>
              <w:snapToGrid w:val="0"/>
              <w:spacing w:line="240" w:lineRule="exact"/>
              <w:jc w:val="left"/>
              <w:rPr>
                <w:rFonts w:ascii="Times New Roman" w:hAnsi="Times New Roman"/>
                <w:sz w:val="21"/>
                <w:szCs w:val="32"/>
              </w:rPr>
            </w:pPr>
          </w:p>
        </w:tc>
      </w:tr>
      <w:tr w:rsidR="00D52283" w14:paraId="7CE9D410" w14:textId="77777777">
        <w:tc>
          <w:tcPr>
            <w:tcW w:w="200" w:type="pct"/>
            <w:vMerge/>
            <w:shd w:val="clear" w:color="auto" w:fill="auto"/>
            <w:vAlign w:val="center"/>
          </w:tcPr>
          <w:p w14:paraId="73009627"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788D4103"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5E041131"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5D145D71"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71518D51"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60A75163"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0DEA31A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2</w:t>
            </w:r>
            <w:r>
              <w:rPr>
                <w:rFonts w:ascii="Times New Roman" w:hAnsi="Times New Roman"/>
                <w:sz w:val="21"/>
                <w:szCs w:val="32"/>
              </w:rPr>
              <w:t>种危险化学品重复使用包装物、容器，在重复使用前不进行检查的。</w:t>
            </w:r>
          </w:p>
        </w:tc>
        <w:tc>
          <w:tcPr>
            <w:tcW w:w="745" w:type="pct"/>
            <w:shd w:val="clear" w:color="000000" w:fill="FFFFFF"/>
            <w:vAlign w:val="center"/>
          </w:tcPr>
          <w:p w14:paraId="6C7EF88E"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6.5</w:t>
            </w:r>
            <w:r>
              <w:rPr>
                <w:rFonts w:ascii="Times New Roman" w:hAnsi="Times New Roman"/>
                <w:sz w:val="21"/>
                <w:szCs w:val="32"/>
              </w:rPr>
              <w:t>万元到</w:t>
            </w:r>
            <w:r>
              <w:rPr>
                <w:rFonts w:ascii="Times New Roman" w:hAnsi="Times New Roman"/>
                <w:sz w:val="21"/>
                <w:szCs w:val="32"/>
              </w:rPr>
              <w:t>8.5</w:t>
            </w:r>
            <w:r>
              <w:rPr>
                <w:rFonts w:ascii="Times New Roman" w:hAnsi="Times New Roman"/>
                <w:sz w:val="21"/>
                <w:szCs w:val="32"/>
              </w:rPr>
              <w:t>万元的罚款；拒不改正的，责令停产停业整顿直至由原发证机关吊销其相关许可证件</w:t>
            </w:r>
            <w:r>
              <w:rPr>
                <w:rFonts w:ascii="Times New Roman" w:hAnsi="Times New Roman"/>
                <w:bCs/>
                <w:sz w:val="21"/>
                <w:szCs w:val="32"/>
              </w:rPr>
              <w:t>，</w:t>
            </w:r>
            <w:r>
              <w:rPr>
                <w:rFonts w:ascii="Times New Roman" w:hAnsi="Times New Roman"/>
                <w:sz w:val="21"/>
                <w:szCs w:val="32"/>
              </w:rPr>
              <w:t>并由工商行政管理部门责令其办理经营范围变更登记或者吊销其营业执照；有关责任人员构成犯罪的，依法追究刑</w:t>
            </w:r>
            <w:r>
              <w:rPr>
                <w:rFonts w:ascii="Times New Roman" w:hAnsi="Times New Roman"/>
                <w:sz w:val="21"/>
                <w:szCs w:val="32"/>
              </w:rPr>
              <w:lastRenderedPageBreak/>
              <w:t>事责任。</w:t>
            </w:r>
          </w:p>
        </w:tc>
        <w:tc>
          <w:tcPr>
            <w:tcW w:w="234" w:type="pct"/>
            <w:vMerge/>
            <w:shd w:val="clear" w:color="000000" w:fill="FFFFFF"/>
            <w:vAlign w:val="center"/>
          </w:tcPr>
          <w:p w14:paraId="5E123E38" w14:textId="77777777" w:rsidR="00D52283" w:rsidRDefault="00D52283">
            <w:pPr>
              <w:adjustRightInd w:val="0"/>
              <w:snapToGrid w:val="0"/>
              <w:spacing w:line="240" w:lineRule="exact"/>
              <w:jc w:val="left"/>
              <w:rPr>
                <w:rFonts w:ascii="Times New Roman" w:hAnsi="Times New Roman"/>
                <w:sz w:val="21"/>
                <w:szCs w:val="32"/>
              </w:rPr>
            </w:pPr>
          </w:p>
        </w:tc>
      </w:tr>
      <w:tr w:rsidR="00D52283" w14:paraId="3D313037" w14:textId="77777777">
        <w:trPr>
          <w:trHeight w:val="5558"/>
        </w:trPr>
        <w:tc>
          <w:tcPr>
            <w:tcW w:w="200" w:type="pct"/>
            <w:vMerge/>
            <w:shd w:val="clear" w:color="auto" w:fill="auto"/>
            <w:vAlign w:val="center"/>
          </w:tcPr>
          <w:p w14:paraId="31797555"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1B96F9C0"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09F7F340"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083B9015"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70132116"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28E93052"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14EF7FDA"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3</w:t>
            </w:r>
            <w:r>
              <w:rPr>
                <w:rFonts w:ascii="Times New Roman" w:hAnsi="Times New Roman"/>
                <w:sz w:val="21"/>
                <w:szCs w:val="32"/>
              </w:rPr>
              <w:t>种以上危险化学品重复使用包装物、容器，在重复使用前不进行检查的。</w:t>
            </w:r>
          </w:p>
        </w:tc>
        <w:tc>
          <w:tcPr>
            <w:tcW w:w="745" w:type="pct"/>
            <w:shd w:val="clear" w:color="000000" w:fill="FFFFFF"/>
            <w:vAlign w:val="center"/>
          </w:tcPr>
          <w:p w14:paraId="43087B4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bCs/>
                <w:sz w:val="21"/>
                <w:szCs w:val="32"/>
              </w:rPr>
              <w:t>责令改正，处</w:t>
            </w:r>
            <w:r>
              <w:rPr>
                <w:rFonts w:ascii="Times New Roman" w:hAnsi="Times New Roman"/>
                <w:bCs/>
                <w:sz w:val="21"/>
                <w:szCs w:val="32"/>
              </w:rPr>
              <w:t>8.5</w:t>
            </w:r>
            <w:r>
              <w:rPr>
                <w:rFonts w:ascii="Times New Roman" w:hAnsi="Times New Roman"/>
                <w:bCs/>
                <w:sz w:val="21"/>
                <w:szCs w:val="32"/>
              </w:rPr>
              <w:t>万元以上</w:t>
            </w:r>
            <w:r>
              <w:rPr>
                <w:rFonts w:ascii="Times New Roman" w:hAnsi="Times New Roman"/>
                <w:bCs/>
                <w:sz w:val="21"/>
                <w:szCs w:val="32"/>
              </w:rPr>
              <w:t>10</w:t>
            </w:r>
            <w:r>
              <w:rPr>
                <w:rFonts w:ascii="Times New Roman" w:hAnsi="Times New Roman"/>
                <w:bCs/>
                <w:sz w:val="21"/>
                <w:szCs w:val="32"/>
              </w:rPr>
              <w:t>万元以下的罚款</w:t>
            </w:r>
            <w:r>
              <w:rPr>
                <w:rFonts w:ascii="Times New Roman" w:hAnsi="Times New Roman"/>
                <w:sz w:val="21"/>
                <w:szCs w:val="32"/>
              </w:rPr>
              <w:t>；</w:t>
            </w:r>
            <w:r>
              <w:rPr>
                <w:rFonts w:ascii="Times New Roman" w:hAnsi="Times New Roman"/>
                <w:bCs/>
                <w:sz w:val="21"/>
                <w:szCs w:val="32"/>
              </w:rPr>
              <w:t>拒不改正的，责令停产停业整顿</w:t>
            </w:r>
            <w:r>
              <w:rPr>
                <w:rFonts w:ascii="Times New Roman" w:hAnsi="Times New Roman"/>
                <w:sz w:val="21"/>
                <w:szCs w:val="32"/>
              </w:rPr>
              <w:t>直至由原发证机关吊销其相关许可证件</w:t>
            </w:r>
            <w:r>
              <w:rPr>
                <w:rFonts w:ascii="Times New Roman" w:hAnsi="Times New Roman"/>
                <w:bCs/>
                <w:sz w:val="21"/>
                <w:szCs w:val="32"/>
              </w:rPr>
              <w:t>，</w:t>
            </w:r>
            <w:r>
              <w:rPr>
                <w:rFonts w:ascii="Times New Roman" w:hAnsi="Times New Roman"/>
                <w:sz w:val="21"/>
                <w:szCs w:val="32"/>
              </w:rPr>
              <w:t>并由工商行政管理部门责令其办理经营范围变更登记或者吊销其营业执照；有关责任人员构成犯罪的，依法追究刑事责任。</w:t>
            </w:r>
          </w:p>
        </w:tc>
        <w:tc>
          <w:tcPr>
            <w:tcW w:w="234" w:type="pct"/>
            <w:vMerge/>
            <w:shd w:val="clear" w:color="000000" w:fill="FFFFFF"/>
            <w:vAlign w:val="center"/>
          </w:tcPr>
          <w:p w14:paraId="376F2026" w14:textId="77777777" w:rsidR="00D52283" w:rsidRDefault="00D52283">
            <w:pPr>
              <w:adjustRightInd w:val="0"/>
              <w:snapToGrid w:val="0"/>
              <w:spacing w:line="240" w:lineRule="exact"/>
              <w:jc w:val="left"/>
              <w:rPr>
                <w:rFonts w:ascii="Times New Roman" w:hAnsi="Times New Roman"/>
                <w:sz w:val="21"/>
                <w:szCs w:val="32"/>
              </w:rPr>
            </w:pPr>
          </w:p>
        </w:tc>
      </w:tr>
      <w:tr w:rsidR="00D52283" w14:paraId="4DDAEDF1" w14:textId="77777777">
        <w:trPr>
          <w:trHeight w:val="3855"/>
        </w:trPr>
        <w:tc>
          <w:tcPr>
            <w:tcW w:w="200" w:type="pct"/>
            <w:vMerge w:val="restart"/>
            <w:shd w:val="clear" w:color="auto" w:fill="auto"/>
            <w:vAlign w:val="center"/>
          </w:tcPr>
          <w:p w14:paraId="231382BA"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20</w:t>
            </w:r>
          </w:p>
        </w:tc>
        <w:tc>
          <w:tcPr>
            <w:tcW w:w="421" w:type="pct"/>
            <w:vMerge w:val="restart"/>
            <w:shd w:val="clear" w:color="auto" w:fill="auto"/>
            <w:vAlign w:val="center"/>
          </w:tcPr>
          <w:p w14:paraId="3E8ADDC1"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生产、储存、使用危险化学品的单位未根据其生产、储存的危险化学品的种类和危险特性，在作业场所设置相关安全设施、设备，或者未按照国家标准、行业标准或者国家有关规定对安全设施、设备进经常性维护、保养，保证安全设施、设备的正常使用</w:t>
            </w:r>
          </w:p>
        </w:tc>
        <w:tc>
          <w:tcPr>
            <w:tcW w:w="1138" w:type="pct"/>
            <w:vMerge w:val="restart"/>
            <w:shd w:val="clear" w:color="auto" w:fill="auto"/>
            <w:vAlign w:val="center"/>
          </w:tcPr>
          <w:p w14:paraId="706A1A30"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二十条第一款：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p>
          <w:p w14:paraId="317BA4EA"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val="restart"/>
            <w:shd w:val="clear" w:color="auto" w:fill="auto"/>
            <w:vAlign w:val="center"/>
          </w:tcPr>
          <w:p w14:paraId="6F727A0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《危险化学品安全管理条例》第八十条第一款第二项：生产、储存、使用危险化学品的单位有下列情形之一的，由安全生产监督管理部门责令改正，处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拒不改正的，责令停产停业整顿直至由原发证机关吊销其相关许可证件，并由工商行政管理部门责令其办理经营范围变更登记或者吊销其营业执照；有关责任人员构成犯罪的，依法追究刑事责任：</w:t>
            </w:r>
          </w:p>
          <w:p w14:paraId="15C124C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（二）未根据其生产、储存的危险化学品的种类和危险特性，在作业场所设置相关安全设施、设备，或者未按照国家标准、行业标准或者国家有关规定对安全设施、设备进行经常性维护、保养的。</w:t>
            </w:r>
          </w:p>
        </w:tc>
        <w:tc>
          <w:tcPr>
            <w:tcW w:w="345" w:type="pct"/>
            <w:shd w:val="clear" w:color="auto" w:fill="auto"/>
            <w:vAlign w:val="center"/>
          </w:tcPr>
          <w:p w14:paraId="2DACE167"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5C4FF09A"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01CE2907" w14:textId="77777777" w:rsidR="00D52283" w:rsidRDefault="00000000">
            <w:pPr>
              <w:adjustRightInd w:val="0"/>
              <w:snapToGrid w:val="0"/>
              <w:spacing w:line="240" w:lineRule="exact"/>
              <w:jc w:val="left"/>
              <w:rPr>
                <w:rFonts w:ascii="Times New Roman" w:hAnsi="Times New Roman"/>
                <w:bCs/>
                <w:sz w:val="21"/>
                <w:szCs w:val="32"/>
              </w:rPr>
            </w:pPr>
            <w:r>
              <w:rPr>
                <w:rFonts w:ascii="Times New Roman" w:hAnsi="Times New Roman"/>
                <w:sz w:val="21"/>
                <w:szCs w:val="32"/>
              </w:rPr>
              <w:t>未根据其生产、储存的危险化学品的种类和危险特性，在作业场所设置相关安全设施、设备，或者未按照国家标准、行业标准或者国家有关规定对安全设施、设备进行经常性维护、保养，有</w:t>
            </w:r>
            <w:r>
              <w:rPr>
                <w:rFonts w:ascii="Times New Roman" w:hAnsi="Times New Roman"/>
                <w:sz w:val="21"/>
                <w:szCs w:val="32"/>
              </w:rPr>
              <w:t>3</w:t>
            </w:r>
            <w:r>
              <w:rPr>
                <w:rFonts w:ascii="Times New Roman" w:hAnsi="Times New Roman"/>
                <w:sz w:val="21"/>
                <w:szCs w:val="32"/>
              </w:rPr>
              <w:t>台</w:t>
            </w:r>
            <w:r>
              <w:rPr>
                <w:rFonts w:ascii="Times New Roman" w:hAnsi="Times New Roman"/>
                <w:sz w:val="21"/>
                <w:szCs w:val="32"/>
              </w:rPr>
              <w:t>(</w:t>
            </w:r>
            <w:r>
              <w:rPr>
                <w:rFonts w:ascii="Times New Roman" w:hAnsi="Times New Roman"/>
                <w:sz w:val="21"/>
                <w:szCs w:val="32"/>
              </w:rPr>
              <w:t>套</w:t>
            </w:r>
            <w:r>
              <w:rPr>
                <w:rFonts w:ascii="Times New Roman" w:hAnsi="Times New Roman"/>
                <w:sz w:val="21"/>
                <w:szCs w:val="32"/>
              </w:rPr>
              <w:t>)</w:t>
            </w:r>
            <w:r>
              <w:rPr>
                <w:rFonts w:ascii="Times New Roman" w:hAnsi="Times New Roman"/>
                <w:sz w:val="21"/>
                <w:szCs w:val="32"/>
              </w:rPr>
              <w:t>以下的。</w:t>
            </w:r>
          </w:p>
        </w:tc>
        <w:tc>
          <w:tcPr>
            <w:tcW w:w="745" w:type="pct"/>
            <w:shd w:val="clear" w:color="000000" w:fill="FFFFFF"/>
            <w:vAlign w:val="center"/>
          </w:tcPr>
          <w:p w14:paraId="5D08A64B" w14:textId="77777777" w:rsidR="00D52283" w:rsidRDefault="00000000">
            <w:pPr>
              <w:adjustRightInd w:val="0"/>
              <w:snapToGrid w:val="0"/>
              <w:spacing w:line="240" w:lineRule="exact"/>
              <w:jc w:val="left"/>
              <w:rPr>
                <w:rFonts w:ascii="Times New Roman" w:hAnsi="Times New Roman"/>
                <w:bCs/>
                <w:sz w:val="21"/>
                <w:szCs w:val="32"/>
              </w:rPr>
            </w:pPr>
            <w:r>
              <w:rPr>
                <w:rFonts w:ascii="Times New Roman" w:hAnsi="Times New Roman"/>
                <w:sz w:val="21"/>
                <w:szCs w:val="32"/>
              </w:rPr>
              <w:t>责令改正，处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6.5</w:t>
            </w:r>
            <w:r>
              <w:rPr>
                <w:rFonts w:ascii="Times New Roman" w:hAnsi="Times New Roman"/>
                <w:sz w:val="21"/>
                <w:szCs w:val="32"/>
              </w:rPr>
              <w:t>万元以下的罚款；拒不改正的，责令停产停业整顿直至由原发证机关吊销其相关许可证件</w:t>
            </w:r>
            <w:r>
              <w:rPr>
                <w:rFonts w:ascii="Times New Roman" w:hAnsi="Times New Roman"/>
                <w:bCs/>
                <w:sz w:val="21"/>
                <w:szCs w:val="32"/>
              </w:rPr>
              <w:t>，</w:t>
            </w:r>
            <w:r>
              <w:rPr>
                <w:rFonts w:ascii="Times New Roman" w:hAnsi="Times New Roman"/>
                <w:sz w:val="21"/>
                <w:szCs w:val="32"/>
              </w:rPr>
              <w:t>并由工商行政管理部门责令其办理经营范围变更登记或者吊销其营业执照；有关责任人员构成犯罪的，依法追究刑事责任。</w:t>
            </w:r>
          </w:p>
        </w:tc>
        <w:tc>
          <w:tcPr>
            <w:tcW w:w="234" w:type="pct"/>
            <w:vMerge w:val="restart"/>
            <w:shd w:val="clear" w:color="000000" w:fill="FFFFFF"/>
            <w:vAlign w:val="center"/>
          </w:tcPr>
          <w:p w14:paraId="2FE0604B" w14:textId="77777777" w:rsidR="00D52283" w:rsidRDefault="00D52283">
            <w:pPr>
              <w:adjustRightInd w:val="0"/>
              <w:snapToGrid w:val="0"/>
              <w:spacing w:line="240" w:lineRule="exact"/>
              <w:jc w:val="left"/>
              <w:rPr>
                <w:rFonts w:ascii="Times New Roman" w:hAnsi="Times New Roman"/>
                <w:sz w:val="21"/>
                <w:szCs w:val="32"/>
              </w:rPr>
            </w:pPr>
          </w:p>
        </w:tc>
      </w:tr>
      <w:tr w:rsidR="00D52283" w14:paraId="4120EDE4" w14:textId="77777777">
        <w:trPr>
          <w:trHeight w:val="3798"/>
        </w:trPr>
        <w:tc>
          <w:tcPr>
            <w:tcW w:w="200" w:type="pct"/>
            <w:vMerge/>
            <w:shd w:val="clear" w:color="auto" w:fill="auto"/>
            <w:vAlign w:val="center"/>
          </w:tcPr>
          <w:p w14:paraId="62E72871"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5907547C"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0941064C"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1E9B3EA5"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44BEF9C9"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6D81768C"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1AADD398" w14:textId="77777777" w:rsidR="00D52283" w:rsidRDefault="00000000">
            <w:pPr>
              <w:adjustRightInd w:val="0"/>
              <w:snapToGrid w:val="0"/>
              <w:spacing w:line="240" w:lineRule="exact"/>
              <w:jc w:val="left"/>
              <w:rPr>
                <w:rFonts w:ascii="Times New Roman" w:hAnsi="Times New Roman"/>
                <w:bCs/>
                <w:sz w:val="21"/>
                <w:szCs w:val="32"/>
              </w:rPr>
            </w:pPr>
            <w:r>
              <w:rPr>
                <w:rFonts w:ascii="Times New Roman" w:hAnsi="Times New Roman"/>
                <w:sz w:val="21"/>
                <w:szCs w:val="32"/>
              </w:rPr>
              <w:t>未根据其生产、储存的危险化学品的种类和危险特性，在作业场所设置相关安全设施、设备，或者未按照国家标准、行业标准或者国家有关规定对安全设施、设备进行经常性维护、保养，有</w:t>
            </w:r>
            <w:r>
              <w:rPr>
                <w:rFonts w:ascii="Times New Roman" w:hAnsi="Times New Roman"/>
                <w:sz w:val="21"/>
                <w:szCs w:val="32"/>
              </w:rPr>
              <w:t>3</w:t>
            </w:r>
            <w:r>
              <w:rPr>
                <w:rFonts w:ascii="Times New Roman" w:hAnsi="Times New Roman"/>
                <w:sz w:val="21"/>
                <w:szCs w:val="32"/>
              </w:rPr>
              <w:t>到</w:t>
            </w:r>
            <w:r>
              <w:rPr>
                <w:rFonts w:ascii="Times New Roman" w:hAnsi="Times New Roman"/>
                <w:sz w:val="21"/>
                <w:szCs w:val="32"/>
              </w:rPr>
              <w:t>6</w:t>
            </w:r>
            <w:r>
              <w:rPr>
                <w:rFonts w:ascii="Times New Roman" w:hAnsi="Times New Roman"/>
                <w:sz w:val="21"/>
                <w:szCs w:val="32"/>
              </w:rPr>
              <w:t>台</w:t>
            </w:r>
            <w:r>
              <w:rPr>
                <w:rFonts w:ascii="Times New Roman" w:hAnsi="Times New Roman"/>
                <w:sz w:val="21"/>
                <w:szCs w:val="32"/>
              </w:rPr>
              <w:t>(</w:t>
            </w:r>
            <w:r>
              <w:rPr>
                <w:rFonts w:ascii="Times New Roman" w:hAnsi="Times New Roman"/>
                <w:sz w:val="21"/>
                <w:szCs w:val="32"/>
              </w:rPr>
              <w:t>套</w:t>
            </w:r>
            <w:r>
              <w:rPr>
                <w:rFonts w:ascii="Times New Roman" w:hAnsi="Times New Roman"/>
                <w:sz w:val="21"/>
                <w:szCs w:val="32"/>
              </w:rPr>
              <w:t>)</w:t>
            </w:r>
            <w:r>
              <w:rPr>
                <w:rFonts w:ascii="Times New Roman" w:hAnsi="Times New Roman"/>
                <w:sz w:val="21"/>
                <w:szCs w:val="32"/>
              </w:rPr>
              <w:t>的。</w:t>
            </w:r>
          </w:p>
        </w:tc>
        <w:tc>
          <w:tcPr>
            <w:tcW w:w="745" w:type="pct"/>
            <w:shd w:val="clear" w:color="000000" w:fill="FFFFFF"/>
            <w:vAlign w:val="center"/>
          </w:tcPr>
          <w:p w14:paraId="199B3614" w14:textId="77777777" w:rsidR="00D52283" w:rsidRDefault="00000000">
            <w:pPr>
              <w:adjustRightInd w:val="0"/>
              <w:snapToGrid w:val="0"/>
              <w:spacing w:line="240" w:lineRule="exact"/>
              <w:jc w:val="left"/>
              <w:rPr>
                <w:rFonts w:ascii="Times New Roman" w:hAnsi="Times New Roman"/>
                <w:bCs/>
                <w:sz w:val="21"/>
                <w:szCs w:val="32"/>
              </w:rPr>
            </w:pPr>
            <w:r>
              <w:rPr>
                <w:rFonts w:ascii="Times New Roman" w:hAnsi="Times New Roman"/>
                <w:sz w:val="21"/>
                <w:szCs w:val="32"/>
              </w:rPr>
              <w:t>责令改正，处</w:t>
            </w:r>
            <w:r>
              <w:rPr>
                <w:rFonts w:ascii="Times New Roman" w:hAnsi="Times New Roman"/>
                <w:sz w:val="21"/>
                <w:szCs w:val="32"/>
              </w:rPr>
              <w:t>6.5</w:t>
            </w:r>
            <w:r>
              <w:rPr>
                <w:rFonts w:ascii="Times New Roman" w:hAnsi="Times New Roman"/>
                <w:sz w:val="21"/>
                <w:szCs w:val="32"/>
              </w:rPr>
              <w:t>万元到</w:t>
            </w:r>
            <w:r>
              <w:rPr>
                <w:rFonts w:ascii="Times New Roman" w:hAnsi="Times New Roman"/>
                <w:sz w:val="21"/>
                <w:szCs w:val="32"/>
              </w:rPr>
              <w:t>8.5</w:t>
            </w:r>
            <w:r>
              <w:rPr>
                <w:rFonts w:ascii="Times New Roman" w:hAnsi="Times New Roman"/>
                <w:sz w:val="21"/>
                <w:szCs w:val="32"/>
              </w:rPr>
              <w:t>万元的罚款；拒不改正的，责令停产停业整顿直至由原发证机关吊销其相关许可证件</w:t>
            </w:r>
            <w:r>
              <w:rPr>
                <w:rFonts w:ascii="Times New Roman" w:hAnsi="Times New Roman"/>
                <w:bCs/>
                <w:sz w:val="21"/>
                <w:szCs w:val="32"/>
              </w:rPr>
              <w:t>，</w:t>
            </w:r>
            <w:r>
              <w:rPr>
                <w:rFonts w:ascii="Times New Roman" w:hAnsi="Times New Roman"/>
                <w:sz w:val="21"/>
                <w:szCs w:val="32"/>
              </w:rPr>
              <w:t>并由工商行政管理部门责令其办理经营范围变更登记或者吊销其营业执照；有关责任人员构成犯罪的，依法追究刑事责任。</w:t>
            </w:r>
          </w:p>
        </w:tc>
        <w:tc>
          <w:tcPr>
            <w:tcW w:w="234" w:type="pct"/>
            <w:vMerge/>
            <w:shd w:val="clear" w:color="000000" w:fill="FFFFFF"/>
            <w:vAlign w:val="center"/>
          </w:tcPr>
          <w:p w14:paraId="72765828" w14:textId="77777777" w:rsidR="00D52283" w:rsidRDefault="00D52283">
            <w:pPr>
              <w:adjustRightInd w:val="0"/>
              <w:snapToGrid w:val="0"/>
              <w:spacing w:line="240" w:lineRule="exact"/>
              <w:jc w:val="left"/>
              <w:rPr>
                <w:rFonts w:ascii="Times New Roman" w:hAnsi="Times New Roman"/>
                <w:sz w:val="21"/>
                <w:szCs w:val="32"/>
              </w:rPr>
            </w:pPr>
          </w:p>
        </w:tc>
      </w:tr>
      <w:tr w:rsidR="00D52283" w14:paraId="6A92DDEA" w14:textId="77777777">
        <w:tc>
          <w:tcPr>
            <w:tcW w:w="200" w:type="pct"/>
            <w:vMerge/>
            <w:shd w:val="clear" w:color="auto" w:fill="auto"/>
            <w:vAlign w:val="center"/>
          </w:tcPr>
          <w:p w14:paraId="27532B4E"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3CB12342"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72A25F3C"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5A2C6CD8"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7558719C" w14:textId="77777777" w:rsidR="00D52283" w:rsidRDefault="00000000">
            <w:pPr>
              <w:adjustRightInd w:val="0"/>
              <w:snapToGrid w:val="0"/>
              <w:spacing w:line="240" w:lineRule="exact"/>
              <w:jc w:val="center"/>
              <w:rPr>
                <w:rFonts w:ascii="Times New Roman" w:hAnsi="Times New Roman"/>
                <w:bCs/>
                <w:sz w:val="21"/>
                <w:szCs w:val="32"/>
              </w:rPr>
            </w:pPr>
            <w:r>
              <w:rPr>
                <w:rFonts w:ascii="Times New Roman" w:hAnsi="Times New Roman"/>
                <w:bCs/>
                <w:sz w:val="21"/>
                <w:szCs w:val="32"/>
              </w:rPr>
              <w:t>三档</w:t>
            </w:r>
          </w:p>
          <w:p w14:paraId="5D0B5106" w14:textId="77777777" w:rsidR="00D52283" w:rsidRDefault="00000000">
            <w:pPr>
              <w:adjustRightInd w:val="0"/>
              <w:snapToGrid w:val="0"/>
              <w:spacing w:line="240" w:lineRule="exact"/>
              <w:jc w:val="center"/>
              <w:rPr>
                <w:rFonts w:ascii="Times New Roman" w:hAnsi="Times New Roman"/>
                <w:bCs/>
                <w:sz w:val="21"/>
                <w:szCs w:val="32"/>
              </w:rPr>
            </w:pPr>
            <w:r>
              <w:rPr>
                <w:rFonts w:ascii="Times New Roman" w:hAnsi="Times New Roman"/>
                <w:bCs/>
                <w:sz w:val="21"/>
                <w:szCs w:val="32"/>
              </w:rPr>
              <w:t>（从重）</w:t>
            </w:r>
          </w:p>
        </w:tc>
        <w:tc>
          <w:tcPr>
            <w:tcW w:w="761" w:type="pct"/>
            <w:shd w:val="clear" w:color="000000" w:fill="FFFFFF"/>
            <w:vAlign w:val="center"/>
          </w:tcPr>
          <w:p w14:paraId="16304DFD" w14:textId="77777777" w:rsidR="00D52283" w:rsidRDefault="00000000">
            <w:pPr>
              <w:adjustRightInd w:val="0"/>
              <w:snapToGrid w:val="0"/>
              <w:spacing w:line="240" w:lineRule="exact"/>
              <w:jc w:val="left"/>
              <w:rPr>
                <w:rFonts w:ascii="Times New Roman" w:hAnsi="Times New Roman"/>
                <w:bCs/>
                <w:sz w:val="21"/>
                <w:szCs w:val="32"/>
              </w:rPr>
            </w:pPr>
            <w:r>
              <w:rPr>
                <w:rFonts w:ascii="Times New Roman" w:hAnsi="Times New Roman"/>
                <w:bCs/>
                <w:sz w:val="21"/>
                <w:szCs w:val="32"/>
              </w:rPr>
              <w:t>未根据其生产、储存的危险化学品的种类和危险特性，在作业场所设置相关安全设施、设备，或者未按照国家标准、行业标准或者国家有关规定对安全设施、设备进行经常性维护、保养，有</w:t>
            </w:r>
            <w:r>
              <w:rPr>
                <w:rFonts w:ascii="Times New Roman" w:hAnsi="Times New Roman"/>
                <w:bCs/>
                <w:sz w:val="21"/>
                <w:szCs w:val="32"/>
              </w:rPr>
              <w:t>6</w:t>
            </w:r>
            <w:r>
              <w:rPr>
                <w:rFonts w:ascii="Times New Roman" w:hAnsi="Times New Roman"/>
                <w:bCs/>
                <w:sz w:val="21"/>
                <w:szCs w:val="32"/>
              </w:rPr>
              <w:t>台</w:t>
            </w:r>
            <w:r>
              <w:rPr>
                <w:rFonts w:ascii="Times New Roman" w:hAnsi="Times New Roman"/>
                <w:bCs/>
                <w:sz w:val="21"/>
                <w:szCs w:val="32"/>
              </w:rPr>
              <w:t>(</w:t>
            </w:r>
            <w:r>
              <w:rPr>
                <w:rFonts w:ascii="Times New Roman" w:hAnsi="Times New Roman"/>
                <w:bCs/>
                <w:sz w:val="21"/>
                <w:szCs w:val="32"/>
              </w:rPr>
              <w:t>套</w:t>
            </w:r>
            <w:r>
              <w:rPr>
                <w:rFonts w:ascii="Times New Roman" w:hAnsi="Times New Roman"/>
                <w:bCs/>
                <w:sz w:val="21"/>
                <w:szCs w:val="32"/>
              </w:rPr>
              <w:t>)</w:t>
            </w:r>
            <w:r>
              <w:rPr>
                <w:rFonts w:ascii="Times New Roman" w:hAnsi="Times New Roman"/>
                <w:bCs/>
                <w:sz w:val="21"/>
                <w:szCs w:val="32"/>
              </w:rPr>
              <w:t>以上的。</w:t>
            </w:r>
          </w:p>
        </w:tc>
        <w:tc>
          <w:tcPr>
            <w:tcW w:w="745" w:type="pct"/>
            <w:shd w:val="clear" w:color="000000" w:fill="FFFFFF"/>
            <w:vAlign w:val="center"/>
          </w:tcPr>
          <w:p w14:paraId="562CB195" w14:textId="77777777" w:rsidR="00D52283" w:rsidRDefault="00000000">
            <w:pPr>
              <w:adjustRightInd w:val="0"/>
              <w:snapToGrid w:val="0"/>
              <w:spacing w:line="240" w:lineRule="exact"/>
              <w:jc w:val="left"/>
              <w:rPr>
                <w:rFonts w:ascii="Times New Roman" w:hAnsi="Times New Roman"/>
                <w:bCs/>
                <w:sz w:val="21"/>
                <w:szCs w:val="32"/>
              </w:rPr>
            </w:pPr>
            <w:r>
              <w:rPr>
                <w:rFonts w:ascii="Times New Roman" w:hAnsi="Times New Roman"/>
                <w:bCs/>
                <w:sz w:val="21"/>
                <w:szCs w:val="32"/>
              </w:rPr>
              <w:t>责令改正，处</w:t>
            </w:r>
            <w:r>
              <w:rPr>
                <w:rFonts w:ascii="Times New Roman" w:hAnsi="Times New Roman"/>
                <w:bCs/>
                <w:sz w:val="21"/>
                <w:szCs w:val="32"/>
              </w:rPr>
              <w:t>8.5</w:t>
            </w:r>
            <w:r>
              <w:rPr>
                <w:rFonts w:ascii="Times New Roman" w:hAnsi="Times New Roman"/>
                <w:bCs/>
                <w:sz w:val="21"/>
                <w:szCs w:val="32"/>
              </w:rPr>
              <w:t>万元以上</w:t>
            </w:r>
            <w:r>
              <w:rPr>
                <w:rFonts w:ascii="Times New Roman" w:hAnsi="Times New Roman"/>
                <w:bCs/>
                <w:sz w:val="21"/>
                <w:szCs w:val="32"/>
              </w:rPr>
              <w:t>10</w:t>
            </w:r>
            <w:r>
              <w:rPr>
                <w:rFonts w:ascii="Times New Roman" w:hAnsi="Times New Roman"/>
                <w:bCs/>
                <w:sz w:val="21"/>
                <w:szCs w:val="32"/>
              </w:rPr>
              <w:t>万元以下的罚款</w:t>
            </w:r>
            <w:r>
              <w:rPr>
                <w:rFonts w:ascii="Times New Roman" w:hAnsi="Times New Roman"/>
                <w:sz w:val="21"/>
                <w:szCs w:val="32"/>
              </w:rPr>
              <w:t>；</w:t>
            </w:r>
            <w:r>
              <w:rPr>
                <w:rFonts w:ascii="Times New Roman" w:hAnsi="Times New Roman"/>
                <w:bCs/>
                <w:sz w:val="21"/>
                <w:szCs w:val="32"/>
              </w:rPr>
              <w:t>拒不改正的，责令停产停业整顿直至由原发证机关吊销其相关许可证件，</w:t>
            </w:r>
            <w:r>
              <w:rPr>
                <w:rFonts w:ascii="Times New Roman" w:hAnsi="Times New Roman"/>
                <w:sz w:val="21"/>
                <w:szCs w:val="32"/>
              </w:rPr>
              <w:t>并由工商行政管理部门责令其办理经营范围变更登记或者吊销其营业执照；有关责任人员构成犯罪的，依法追究刑事责任。</w:t>
            </w:r>
          </w:p>
        </w:tc>
        <w:tc>
          <w:tcPr>
            <w:tcW w:w="234" w:type="pct"/>
            <w:vMerge/>
            <w:shd w:val="clear" w:color="000000" w:fill="FFFFFF"/>
            <w:vAlign w:val="center"/>
          </w:tcPr>
          <w:p w14:paraId="0BA596B2" w14:textId="77777777" w:rsidR="00D52283" w:rsidRDefault="00D52283">
            <w:pPr>
              <w:adjustRightInd w:val="0"/>
              <w:snapToGrid w:val="0"/>
              <w:spacing w:line="240" w:lineRule="exact"/>
              <w:jc w:val="left"/>
              <w:rPr>
                <w:rFonts w:ascii="Times New Roman" w:hAnsi="Times New Roman"/>
                <w:sz w:val="21"/>
                <w:szCs w:val="32"/>
              </w:rPr>
            </w:pPr>
          </w:p>
        </w:tc>
      </w:tr>
      <w:tr w:rsidR="00D52283" w14:paraId="7FA57674" w14:textId="77777777">
        <w:trPr>
          <w:trHeight w:val="3798"/>
        </w:trPr>
        <w:tc>
          <w:tcPr>
            <w:tcW w:w="200" w:type="pct"/>
            <w:vMerge w:val="restart"/>
            <w:shd w:val="clear" w:color="auto" w:fill="auto"/>
            <w:vAlign w:val="center"/>
          </w:tcPr>
          <w:p w14:paraId="1F583D24"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21</w:t>
            </w:r>
          </w:p>
        </w:tc>
        <w:tc>
          <w:tcPr>
            <w:tcW w:w="421" w:type="pct"/>
            <w:vMerge w:val="restart"/>
            <w:shd w:val="clear" w:color="auto" w:fill="auto"/>
            <w:vAlign w:val="center"/>
          </w:tcPr>
          <w:p w14:paraId="172E4D78"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生产、储存、使用危险化学品单位未依照本条例规定对其安全生产条件定期进行安全评价</w:t>
            </w:r>
          </w:p>
        </w:tc>
        <w:tc>
          <w:tcPr>
            <w:tcW w:w="1138" w:type="pct"/>
            <w:vMerge w:val="restart"/>
            <w:shd w:val="clear" w:color="auto" w:fill="auto"/>
            <w:vAlign w:val="center"/>
          </w:tcPr>
          <w:p w14:paraId="665EC1B1"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1.</w:t>
            </w:r>
            <w:r>
              <w:rPr>
                <w:rFonts w:ascii="Times New Roman" w:hAnsi="Times New Roman"/>
                <w:sz w:val="21"/>
                <w:szCs w:val="32"/>
              </w:rPr>
              <w:t>《危险化学品安全管理条例》第二十二条第一款：生产、储存危险化学品的企业，应当委托具备国家规定的资质条件的机构，对本企业的安全生产条件每</w:t>
            </w:r>
            <w:r>
              <w:rPr>
                <w:rFonts w:ascii="Times New Roman" w:hAnsi="Times New Roman"/>
                <w:sz w:val="21"/>
                <w:szCs w:val="32"/>
              </w:rPr>
              <w:t>3</w:t>
            </w:r>
            <w:r>
              <w:rPr>
                <w:rFonts w:ascii="Times New Roman" w:hAnsi="Times New Roman"/>
                <w:sz w:val="21"/>
                <w:szCs w:val="32"/>
              </w:rPr>
              <w:t>年进行一次安全评价，提出安全评价报告。安全评价报告的内容应当包括对安全生产条件存在的问题进行整改的方案。</w:t>
            </w:r>
          </w:p>
          <w:p w14:paraId="5C399FFB"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第三十条第四项：申请危险化学品安全使用许可证的化工企业，除应当符合本条例第二十八条的规定外，还应当具备下列条件：</w:t>
            </w:r>
          </w:p>
          <w:p w14:paraId="29BB439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（四）依法进行了安全评价。</w:t>
            </w:r>
          </w:p>
          <w:p w14:paraId="101DB94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lastRenderedPageBreak/>
              <w:t>2.</w:t>
            </w:r>
            <w:r>
              <w:rPr>
                <w:rFonts w:ascii="Times New Roman" w:hAnsi="Times New Roman"/>
                <w:sz w:val="21"/>
                <w:szCs w:val="32"/>
              </w:rPr>
              <w:t>《危险化学品安全使用许可证实施办法》（原国家安监总局令第</w:t>
            </w:r>
            <w:r>
              <w:rPr>
                <w:rFonts w:ascii="Times New Roman" w:hAnsi="Times New Roman"/>
                <w:sz w:val="21"/>
                <w:szCs w:val="32"/>
              </w:rPr>
              <w:t>57</w:t>
            </w:r>
            <w:r>
              <w:rPr>
                <w:rFonts w:ascii="Times New Roman" w:hAnsi="Times New Roman"/>
                <w:sz w:val="21"/>
                <w:szCs w:val="32"/>
              </w:rPr>
              <w:t>号，第</w:t>
            </w:r>
            <w:r>
              <w:rPr>
                <w:rFonts w:ascii="Times New Roman" w:hAnsi="Times New Roman"/>
                <w:sz w:val="21"/>
                <w:szCs w:val="32"/>
              </w:rPr>
              <w:t>89</w:t>
            </w:r>
            <w:r>
              <w:rPr>
                <w:rFonts w:ascii="Times New Roman" w:hAnsi="Times New Roman"/>
                <w:sz w:val="21"/>
                <w:szCs w:val="32"/>
              </w:rPr>
              <w:t>号修正）第十三条：企业应当依法委托具备国家规定资质条件的安全评价机构进行安全评价，并按照安全评价报告的意见对存在的安全生产问题进行整改。</w:t>
            </w:r>
          </w:p>
        </w:tc>
        <w:tc>
          <w:tcPr>
            <w:tcW w:w="1152" w:type="pct"/>
            <w:vMerge w:val="restart"/>
            <w:shd w:val="clear" w:color="auto" w:fill="auto"/>
            <w:vAlign w:val="center"/>
          </w:tcPr>
          <w:p w14:paraId="5F5A7B9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lastRenderedPageBreak/>
              <w:t>《危险化学品安全管理条例》第八十条第一款第三项：生产、储存、使用危险化学品的单位有下列情形之一的，由安全生产监督管理部门责令改正，处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拒不改正的，责令停产停业整顿直至由原发证机关吊销其相关许可证件，并由工商行政管理部门责令其办理经营范围变更登记或者吊销其营业执照；有关责任人员构成犯罪的，依法追究刑事责任：</w:t>
            </w:r>
          </w:p>
          <w:p w14:paraId="2D4427AC"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（三）未依照本条例规定对其安全生产条件定期进行安全评价的。</w:t>
            </w:r>
          </w:p>
        </w:tc>
        <w:tc>
          <w:tcPr>
            <w:tcW w:w="345" w:type="pct"/>
            <w:shd w:val="clear" w:color="auto" w:fill="auto"/>
            <w:vAlign w:val="center"/>
          </w:tcPr>
          <w:p w14:paraId="2AB2C6D4"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27828896"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55BEA69A"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未对安全生产条件定期进行安全评价，逾期</w:t>
            </w:r>
            <w:r>
              <w:rPr>
                <w:rFonts w:ascii="Times New Roman" w:hAnsi="Times New Roman"/>
                <w:sz w:val="21"/>
                <w:szCs w:val="32"/>
              </w:rPr>
              <w:t>30</w:t>
            </w:r>
            <w:r>
              <w:rPr>
                <w:rFonts w:ascii="Times New Roman" w:hAnsi="Times New Roman"/>
                <w:sz w:val="21"/>
                <w:szCs w:val="32"/>
              </w:rPr>
              <w:t>日以下的。</w:t>
            </w:r>
          </w:p>
        </w:tc>
        <w:tc>
          <w:tcPr>
            <w:tcW w:w="745" w:type="pct"/>
            <w:shd w:val="clear" w:color="000000" w:fill="FFFFFF"/>
            <w:vAlign w:val="center"/>
          </w:tcPr>
          <w:p w14:paraId="0E0A400F"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6.5</w:t>
            </w:r>
            <w:r>
              <w:rPr>
                <w:rFonts w:ascii="Times New Roman" w:hAnsi="Times New Roman"/>
                <w:sz w:val="21"/>
                <w:szCs w:val="32"/>
              </w:rPr>
              <w:t>万元以下的罚款；拒不改正的，责令停产停业整顿直至由原发证机关吊销其相关许可证件</w:t>
            </w:r>
            <w:r>
              <w:rPr>
                <w:rFonts w:ascii="Times New Roman" w:hAnsi="Times New Roman"/>
                <w:bCs/>
                <w:sz w:val="21"/>
                <w:szCs w:val="32"/>
              </w:rPr>
              <w:t>，</w:t>
            </w:r>
            <w:r>
              <w:rPr>
                <w:rFonts w:ascii="Times New Roman" w:hAnsi="Times New Roman"/>
                <w:sz w:val="21"/>
                <w:szCs w:val="32"/>
              </w:rPr>
              <w:t>并由工商行政管理部门责令其办理经营范围变更登记或者吊销其营业执照；有关责任人员构成犯罪的，依法追究刑事责任。</w:t>
            </w:r>
          </w:p>
        </w:tc>
        <w:tc>
          <w:tcPr>
            <w:tcW w:w="234" w:type="pct"/>
            <w:vMerge w:val="restart"/>
            <w:shd w:val="clear" w:color="000000" w:fill="FFFFFF"/>
            <w:vAlign w:val="center"/>
          </w:tcPr>
          <w:p w14:paraId="3A483852" w14:textId="77777777" w:rsidR="00D52283" w:rsidRDefault="00D52283">
            <w:pPr>
              <w:adjustRightInd w:val="0"/>
              <w:snapToGrid w:val="0"/>
              <w:spacing w:line="240" w:lineRule="exact"/>
              <w:jc w:val="left"/>
              <w:rPr>
                <w:rFonts w:ascii="Times New Roman" w:hAnsi="Times New Roman"/>
                <w:sz w:val="21"/>
                <w:szCs w:val="32"/>
              </w:rPr>
            </w:pPr>
          </w:p>
        </w:tc>
      </w:tr>
      <w:tr w:rsidR="00D52283" w14:paraId="50CF2414" w14:textId="77777777">
        <w:trPr>
          <w:trHeight w:val="4025"/>
        </w:trPr>
        <w:tc>
          <w:tcPr>
            <w:tcW w:w="200" w:type="pct"/>
            <w:vMerge/>
            <w:shd w:val="clear" w:color="auto" w:fill="auto"/>
            <w:vAlign w:val="center"/>
          </w:tcPr>
          <w:p w14:paraId="09BE4A16"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642CF0E7"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2B22AFA0"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6CB86191"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7883ECB6"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781CF7D4"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0A5C67A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未对安全生产条件定期进行安全评价，逾期</w:t>
            </w:r>
            <w:r>
              <w:rPr>
                <w:rFonts w:ascii="Times New Roman" w:hAnsi="Times New Roman"/>
                <w:sz w:val="21"/>
                <w:szCs w:val="32"/>
              </w:rPr>
              <w:t>30</w:t>
            </w:r>
            <w:r>
              <w:rPr>
                <w:rFonts w:ascii="Times New Roman" w:hAnsi="Times New Roman"/>
                <w:sz w:val="21"/>
                <w:szCs w:val="32"/>
              </w:rPr>
              <w:t>到</w:t>
            </w:r>
            <w:r>
              <w:rPr>
                <w:rFonts w:ascii="Times New Roman" w:hAnsi="Times New Roman"/>
                <w:sz w:val="21"/>
                <w:szCs w:val="32"/>
              </w:rPr>
              <w:t>90</w:t>
            </w:r>
            <w:r>
              <w:rPr>
                <w:rFonts w:ascii="Times New Roman" w:hAnsi="Times New Roman"/>
                <w:sz w:val="21"/>
                <w:szCs w:val="32"/>
              </w:rPr>
              <w:t>日的。</w:t>
            </w:r>
          </w:p>
        </w:tc>
        <w:tc>
          <w:tcPr>
            <w:tcW w:w="745" w:type="pct"/>
            <w:shd w:val="clear" w:color="000000" w:fill="FFFFFF"/>
            <w:vAlign w:val="center"/>
          </w:tcPr>
          <w:p w14:paraId="1600E08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6.5</w:t>
            </w:r>
            <w:r>
              <w:rPr>
                <w:rFonts w:ascii="Times New Roman" w:hAnsi="Times New Roman"/>
                <w:sz w:val="21"/>
                <w:szCs w:val="32"/>
              </w:rPr>
              <w:t>万元到</w:t>
            </w:r>
            <w:r>
              <w:rPr>
                <w:rFonts w:ascii="Times New Roman" w:hAnsi="Times New Roman"/>
                <w:sz w:val="21"/>
                <w:szCs w:val="32"/>
              </w:rPr>
              <w:t>8.5</w:t>
            </w:r>
            <w:r>
              <w:rPr>
                <w:rFonts w:ascii="Times New Roman" w:hAnsi="Times New Roman"/>
                <w:sz w:val="21"/>
                <w:szCs w:val="32"/>
              </w:rPr>
              <w:t>万元的罚款；拒不改正的，责令停产停业整顿直至由原发证机关吊销其相关许可证件</w:t>
            </w:r>
            <w:r>
              <w:rPr>
                <w:rFonts w:ascii="Times New Roman" w:hAnsi="Times New Roman"/>
                <w:bCs/>
                <w:sz w:val="21"/>
                <w:szCs w:val="32"/>
              </w:rPr>
              <w:t>，</w:t>
            </w:r>
            <w:r>
              <w:rPr>
                <w:rFonts w:ascii="Times New Roman" w:hAnsi="Times New Roman"/>
                <w:sz w:val="21"/>
                <w:szCs w:val="32"/>
              </w:rPr>
              <w:t>并由工商行政管理部门责令其办理经营范围变更登记或者吊销其营业执照；有关责任人员构成犯罪的，依法追究刑事责任。</w:t>
            </w:r>
          </w:p>
        </w:tc>
        <w:tc>
          <w:tcPr>
            <w:tcW w:w="234" w:type="pct"/>
            <w:vMerge/>
            <w:shd w:val="clear" w:color="000000" w:fill="FFFFFF"/>
            <w:vAlign w:val="center"/>
          </w:tcPr>
          <w:p w14:paraId="3AB1C494" w14:textId="77777777" w:rsidR="00D52283" w:rsidRDefault="00D52283">
            <w:pPr>
              <w:adjustRightInd w:val="0"/>
              <w:snapToGrid w:val="0"/>
              <w:spacing w:line="240" w:lineRule="exact"/>
              <w:jc w:val="left"/>
              <w:rPr>
                <w:rFonts w:ascii="Times New Roman" w:hAnsi="Times New Roman"/>
                <w:sz w:val="21"/>
                <w:szCs w:val="32"/>
              </w:rPr>
            </w:pPr>
          </w:p>
        </w:tc>
      </w:tr>
      <w:tr w:rsidR="00D52283" w14:paraId="44D94C72" w14:textId="77777777">
        <w:trPr>
          <w:trHeight w:val="3628"/>
        </w:trPr>
        <w:tc>
          <w:tcPr>
            <w:tcW w:w="200" w:type="pct"/>
            <w:vMerge/>
            <w:shd w:val="clear" w:color="auto" w:fill="auto"/>
            <w:vAlign w:val="center"/>
          </w:tcPr>
          <w:p w14:paraId="35A7E397"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04D2E6E9"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29F11DF6"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22172B61"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6DE7E6E0"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749119E1"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7D9ACC5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未对安全生产条件定期进行安全评价，逾期</w:t>
            </w:r>
            <w:r>
              <w:rPr>
                <w:rFonts w:ascii="Times New Roman" w:hAnsi="Times New Roman"/>
                <w:sz w:val="21"/>
                <w:szCs w:val="32"/>
              </w:rPr>
              <w:t>90</w:t>
            </w:r>
            <w:r>
              <w:rPr>
                <w:rFonts w:ascii="Times New Roman" w:hAnsi="Times New Roman"/>
                <w:sz w:val="21"/>
                <w:szCs w:val="32"/>
              </w:rPr>
              <w:t>日以上的。</w:t>
            </w:r>
          </w:p>
        </w:tc>
        <w:tc>
          <w:tcPr>
            <w:tcW w:w="745" w:type="pct"/>
            <w:shd w:val="clear" w:color="000000" w:fill="FFFFFF"/>
            <w:vAlign w:val="center"/>
          </w:tcPr>
          <w:p w14:paraId="369E0C5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bCs/>
                <w:sz w:val="21"/>
                <w:szCs w:val="32"/>
              </w:rPr>
              <w:t>责令改正，处</w:t>
            </w:r>
            <w:r>
              <w:rPr>
                <w:rFonts w:ascii="Times New Roman" w:hAnsi="Times New Roman"/>
                <w:bCs/>
                <w:sz w:val="21"/>
                <w:szCs w:val="32"/>
              </w:rPr>
              <w:t>8.5</w:t>
            </w:r>
            <w:r>
              <w:rPr>
                <w:rFonts w:ascii="Times New Roman" w:hAnsi="Times New Roman"/>
                <w:bCs/>
                <w:sz w:val="21"/>
                <w:szCs w:val="32"/>
              </w:rPr>
              <w:t>万元以上</w:t>
            </w:r>
            <w:r>
              <w:rPr>
                <w:rFonts w:ascii="Times New Roman" w:hAnsi="Times New Roman"/>
                <w:bCs/>
                <w:sz w:val="21"/>
                <w:szCs w:val="32"/>
              </w:rPr>
              <w:t>10</w:t>
            </w:r>
            <w:r>
              <w:rPr>
                <w:rFonts w:ascii="Times New Roman" w:hAnsi="Times New Roman"/>
                <w:bCs/>
                <w:sz w:val="21"/>
                <w:szCs w:val="32"/>
              </w:rPr>
              <w:t>万元以下的罚款</w:t>
            </w:r>
            <w:r>
              <w:rPr>
                <w:rFonts w:ascii="Times New Roman" w:hAnsi="Times New Roman"/>
                <w:sz w:val="21"/>
                <w:szCs w:val="32"/>
              </w:rPr>
              <w:t>；</w:t>
            </w:r>
            <w:r>
              <w:rPr>
                <w:rFonts w:ascii="Times New Roman" w:hAnsi="Times New Roman"/>
                <w:bCs/>
                <w:sz w:val="21"/>
                <w:szCs w:val="32"/>
              </w:rPr>
              <w:t>拒不改正的，责令停产停业整顿</w:t>
            </w:r>
            <w:r>
              <w:rPr>
                <w:rFonts w:ascii="Times New Roman" w:hAnsi="Times New Roman"/>
                <w:sz w:val="21"/>
                <w:szCs w:val="32"/>
              </w:rPr>
              <w:t>直至由原发证机关吊销其相关许可证件</w:t>
            </w:r>
            <w:r>
              <w:rPr>
                <w:rFonts w:ascii="Times New Roman" w:hAnsi="Times New Roman"/>
                <w:bCs/>
                <w:sz w:val="21"/>
                <w:szCs w:val="32"/>
              </w:rPr>
              <w:t>，</w:t>
            </w:r>
            <w:r>
              <w:rPr>
                <w:rFonts w:ascii="Times New Roman" w:hAnsi="Times New Roman"/>
                <w:sz w:val="21"/>
                <w:szCs w:val="32"/>
              </w:rPr>
              <w:t>并由工商行政管理部门责令其办理经营范围变更登记或者吊销其营业执照；有关责任人员构成犯罪的，依法追究刑事责任。</w:t>
            </w:r>
          </w:p>
        </w:tc>
        <w:tc>
          <w:tcPr>
            <w:tcW w:w="234" w:type="pct"/>
            <w:vMerge/>
            <w:shd w:val="clear" w:color="000000" w:fill="FFFFFF"/>
            <w:vAlign w:val="center"/>
          </w:tcPr>
          <w:p w14:paraId="684BF3EA" w14:textId="77777777" w:rsidR="00D52283" w:rsidRDefault="00D52283">
            <w:pPr>
              <w:adjustRightInd w:val="0"/>
              <w:snapToGrid w:val="0"/>
              <w:spacing w:line="240" w:lineRule="exact"/>
              <w:jc w:val="left"/>
              <w:rPr>
                <w:rFonts w:ascii="Times New Roman" w:hAnsi="Times New Roman"/>
                <w:sz w:val="21"/>
                <w:szCs w:val="32"/>
              </w:rPr>
            </w:pPr>
          </w:p>
        </w:tc>
      </w:tr>
      <w:tr w:rsidR="00D52283" w14:paraId="13410C88" w14:textId="77777777">
        <w:trPr>
          <w:trHeight w:val="3798"/>
        </w:trPr>
        <w:tc>
          <w:tcPr>
            <w:tcW w:w="200" w:type="pct"/>
            <w:vMerge w:val="restart"/>
            <w:shd w:val="clear" w:color="auto" w:fill="auto"/>
            <w:vAlign w:val="center"/>
          </w:tcPr>
          <w:p w14:paraId="5F569597"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22</w:t>
            </w:r>
          </w:p>
        </w:tc>
        <w:tc>
          <w:tcPr>
            <w:tcW w:w="421" w:type="pct"/>
            <w:vMerge w:val="restart"/>
            <w:shd w:val="clear" w:color="auto" w:fill="auto"/>
            <w:vAlign w:val="center"/>
          </w:tcPr>
          <w:p w14:paraId="17B5BC71"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生产、储存、使用危险化学品单位未将危险化学品储存在专用仓库内，或者未将剧毒化学品以及储存数量构成重大危险源的其他危险化学品在专用仓库内单独存放</w:t>
            </w:r>
          </w:p>
        </w:tc>
        <w:tc>
          <w:tcPr>
            <w:tcW w:w="1138" w:type="pct"/>
            <w:vMerge w:val="restart"/>
            <w:shd w:val="clear" w:color="auto" w:fill="auto"/>
            <w:vAlign w:val="center"/>
          </w:tcPr>
          <w:p w14:paraId="320AF4D2" w14:textId="77777777" w:rsidR="00D52283" w:rsidRDefault="00D52283">
            <w:pPr>
              <w:adjustRightInd w:val="0"/>
              <w:snapToGrid w:val="0"/>
              <w:spacing w:line="240" w:lineRule="exact"/>
              <w:jc w:val="left"/>
              <w:rPr>
                <w:rFonts w:ascii="Times New Roman" w:hAnsi="Times New Roman"/>
                <w:sz w:val="21"/>
                <w:szCs w:val="32"/>
              </w:rPr>
            </w:pPr>
          </w:p>
          <w:p w14:paraId="695EF7D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二十四条第一款：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tc>
        <w:tc>
          <w:tcPr>
            <w:tcW w:w="1152" w:type="pct"/>
            <w:vMerge w:val="restart"/>
            <w:shd w:val="clear" w:color="auto" w:fill="auto"/>
            <w:vAlign w:val="center"/>
          </w:tcPr>
          <w:p w14:paraId="7B573EAF"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《危险化学品安全管理条例》第八十条第一款第四项：生产、储存、使用危险化学品的单位有下列情形之一的，由安全生产监督管理部门责令改正，处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拒不改正的，责令停产停业整顿直至由原发证机关吊销其相关许可证件，并由工商行政管理部门责令其办理经营范围变更登记或者吊销其营业执照；有关责任人员构成犯罪的，依法追究刑事责任：</w:t>
            </w:r>
          </w:p>
          <w:p w14:paraId="5D0CAD4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（四）未将危险化学品储存在专用仓库内，或者未将剧毒化学品以及储存数量构成重大危险源的其他危险化学品在专用仓库内单独存放的。</w:t>
            </w:r>
          </w:p>
        </w:tc>
        <w:tc>
          <w:tcPr>
            <w:tcW w:w="345" w:type="pct"/>
            <w:shd w:val="clear" w:color="auto" w:fill="auto"/>
            <w:vAlign w:val="center"/>
          </w:tcPr>
          <w:p w14:paraId="4A6006E8"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60F5E020"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53A4106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未将危险化学品储存在专用仓库内的。</w:t>
            </w:r>
          </w:p>
        </w:tc>
        <w:tc>
          <w:tcPr>
            <w:tcW w:w="745" w:type="pct"/>
            <w:shd w:val="clear" w:color="000000" w:fill="FFFFFF"/>
            <w:vAlign w:val="center"/>
          </w:tcPr>
          <w:p w14:paraId="5816250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6.5</w:t>
            </w:r>
            <w:r>
              <w:rPr>
                <w:rFonts w:ascii="Times New Roman" w:hAnsi="Times New Roman"/>
                <w:sz w:val="21"/>
                <w:szCs w:val="32"/>
              </w:rPr>
              <w:t>万元以下的罚款；拒不改正的，责令停产停业整顿直至由原发证机关吊销其相关许可证件</w:t>
            </w:r>
            <w:r>
              <w:rPr>
                <w:rFonts w:ascii="Times New Roman" w:hAnsi="Times New Roman"/>
                <w:bCs/>
                <w:sz w:val="21"/>
                <w:szCs w:val="32"/>
              </w:rPr>
              <w:t>，</w:t>
            </w:r>
            <w:r>
              <w:rPr>
                <w:rFonts w:ascii="Times New Roman" w:hAnsi="Times New Roman"/>
                <w:sz w:val="21"/>
                <w:szCs w:val="32"/>
              </w:rPr>
              <w:t>并由工商行政管理部门责令其办理经营范围变更登记或者吊销其营业执照；有关责任人员构成犯罪的，依法追究刑事责任。</w:t>
            </w:r>
          </w:p>
        </w:tc>
        <w:tc>
          <w:tcPr>
            <w:tcW w:w="234" w:type="pct"/>
            <w:vMerge w:val="restart"/>
            <w:shd w:val="clear" w:color="000000" w:fill="FFFFFF"/>
            <w:vAlign w:val="center"/>
          </w:tcPr>
          <w:p w14:paraId="64971658" w14:textId="77777777" w:rsidR="00D52283" w:rsidRDefault="00D52283">
            <w:pPr>
              <w:adjustRightInd w:val="0"/>
              <w:snapToGrid w:val="0"/>
              <w:spacing w:line="240" w:lineRule="exact"/>
              <w:jc w:val="left"/>
              <w:rPr>
                <w:rFonts w:ascii="Times New Roman" w:hAnsi="Times New Roman"/>
                <w:sz w:val="21"/>
                <w:szCs w:val="32"/>
              </w:rPr>
            </w:pPr>
          </w:p>
        </w:tc>
      </w:tr>
      <w:tr w:rsidR="00D52283" w14:paraId="08629D6E" w14:textId="77777777">
        <w:tc>
          <w:tcPr>
            <w:tcW w:w="200" w:type="pct"/>
            <w:vMerge/>
            <w:shd w:val="clear" w:color="auto" w:fill="auto"/>
            <w:vAlign w:val="center"/>
          </w:tcPr>
          <w:p w14:paraId="418A79B9"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786C9083"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77F0D76A"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6D84F803"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212B8AB2"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1E748F08"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789FDA81"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未将剧毒化学品或者储存数量构成重大危险源的其他危险化学品在专用仓库内单独存放的。</w:t>
            </w:r>
          </w:p>
        </w:tc>
        <w:tc>
          <w:tcPr>
            <w:tcW w:w="745" w:type="pct"/>
            <w:shd w:val="clear" w:color="000000" w:fill="FFFFFF"/>
            <w:vAlign w:val="center"/>
          </w:tcPr>
          <w:p w14:paraId="278E745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6.5</w:t>
            </w:r>
            <w:r>
              <w:rPr>
                <w:rFonts w:ascii="Times New Roman" w:hAnsi="Times New Roman"/>
                <w:sz w:val="21"/>
                <w:szCs w:val="32"/>
              </w:rPr>
              <w:t>万元到</w:t>
            </w:r>
            <w:r>
              <w:rPr>
                <w:rFonts w:ascii="Times New Roman" w:hAnsi="Times New Roman"/>
                <w:sz w:val="21"/>
                <w:szCs w:val="32"/>
              </w:rPr>
              <w:t>8.5</w:t>
            </w:r>
            <w:r>
              <w:rPr>
                <w:rFonts w:ascii="Times New Roman" w:hAnsi="Times New Roman"/>
                <w:sz w:val="21"/>
                <w:szCs w:val="32"/>
              </w:rPr>
              <w:t>万元的罚款；拒不改正的，责令停产停业整顿直至由原发证机关吊销其相关许可证件</w:t>
            </w:r>
            <w:r>
              <w:rPr>
                <w:rFonts w:ascii="Times New Roman" w:hAnsi="Times New Roman"/>
                <w:bCs/>
                <w:sz w:val="21"/>
                <w:szCs w:val="32"/>
              </w:rPr>
              <w:t>，</w:t>
            </w:r>
            <w:r>
              <w:rPr>
                <w:rFonts w:ascii="Times New Roman" w:hAnsi="Times New Roman"/>
                <w:sz w:val="21"/>
                <w:szCs w:val="32"/>
              </w:rPr>
              <w:t>并由工商行政管理部门责令其办理经营范围变更登记或者吊销其营业执照；有关责任人员构成犯罪的，依法追究刑事责任。</w:t>
            </w:r>
          </w:p>
        </w:tc>
        <w:tc>
          <w:tcPr>
            <w:tcW w:w="234" w:type="pct"/>
            <w:vMerge/>
            <w:shd w:val="clear" w:color="000000" w:fill="FFFFFF"/>
            <w:vAlign w:val="center"/>
          </w:tcPr>
          <w:p w14:paraId="1F11C942" w14:textId="77777777" w:rsidR="00D52283" w:rsidRDefault="00D52283">
            <w:pPr>
              <w:adjustRightInd w:val="0"/>
              <w:snapToGrid w:val="0"/>
              <w:spacing w:line="240" w:lineRule="exact"/>
              <w:jc w:val="left"/>
              <w:rPr>
                <w:rFonts w:ascii="Times New Roman" w:hAnsi="Times New Roman"/>
                <w:sz w:val="21"/>
                <w:szCs w:val="32"/>
              </w:rPr>
            </w:pPr>
          </w:p>
        </w:tc>
      </w:tr>
      <w:tr w:rsidR="00D52283" w14:paraId="3613177F" w14:textId="77777777">
        <w:tc>
          <w:tcPr>
            <w:tcW w:w="200" w:type="pct"/>
            <w:vMerge/>
            <w:shd w:val="clear" w:color="auto" w:fill="auto"/>
            <w:vAlign w:val="center"/>
          </w:tcPr>
          <w:p w14:paraId="4A3E3E22"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50E26888"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18D0FC81"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2473A533"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0395622F"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14E45196"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161A96E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未将剧毒化学品且储存数量构成重大危险源的其他危险化学品在专用仓库内单独存放的。</w:t>
            </w:r>
          </w:p>
        </w:tc>
        <w:tc>
          <w:tcPr>
            <w:tcW w:w="745" w:type="pct"/>
            <w:shd w:val="clear" w:color="000000" w:fill="FFFFFF"/>
            <w:vAlign w:val="center"/>
          </w:tcPr>
          <w:p w14:paraId="151CB4C1"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8.5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万元以下的罚款；拒不改正的，责令停产停业整顿直至由原发证机关吊销其相关许可证件</w:t>
            </w:r>
            <w:r>
              <w:rPr>
                <w:rFonts w:ascii="Times New Roman" w:hAnsi="Times New Roman"/>
                <w:bCs/>
                <w:sz w:val="21"/>
                <w:szCs w:val="32"/>
              </w:rPr>
              <w:t>，</w:t>
            </w:r>
            <w:r>
              <w:rPr>
                <w:rFonts w:ascii="Times New Roman" w:hAnsi="Times New Roman"/>
                <w:sz w:val="21"/>
                <w:szCs w:val="32"/>
              </w:rPr>
              <w:t>并由工商行政管理部门责令其办理经营范围变更登记或者吊销其营业执照；有关责任人员构成犯罪的，依法追究刑事责任。</w:t>
            </w:r>
          </w:p>
        </w:tc>
        <w:tc>
          <w:tcPr>
            <w:tcW w:w="234" w:type="pct"/>
            <w:vMerge/>
            <w:shd w:val="clear" w:color="000000" w:fill="FFFFFF"/>
            <w:vAlign w:val="center"/>
          </w:tcPr>
          <w:p w14:paraId="094EFB80" w14:textId="77777777" w:rsidR="00D52283" w:rsidRDefault="00D52283">
            <w:pPr>
              <w:adjustRightInd w:val="0"/>
              <w:snapToGrid w:val="0"/>
              <w:spacing w:line="240" w:lineRule="exact"/>
              <w:jc w:val="left"/>
              <w:rPr>
                <w:rFonts w:ascii="Times New Roman" w:hAnsi="Times New Roman"/>
                <w:sz w:val="21"/>
                <w:szCs w:val="32"/>
              </w:rPr>
            </w:pPr>
          </w:p>
        </w:tc>
      </w:tr>
      <w:tr w:rsidR="00D52283" w14:paraId="029277F6" w14:textId="77777777">
        <w:trPr>
          <w:trHeight w:val="4435"/>
        </w:trPr>
        <w:tc>
          <w:tcPr>
            <w:tcW w:w="200" w:type="pct"/>
            <w:vMerge w:val="restart"/>
            <w:shd w:val="clear" w:color="auto" w:fill="auto"/>
            <w:vAlign w:val="center"/>
          </w:tcPr>
          <w:p w14:paraId="15792D3E"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23</w:t>
            </w:r>
          </w:p>
        </w:tc>
        <w:tc>
          <w:tcPr>
            <w:tcW w:w="421" w:type="pct"/>
            <w:vMerge w:val="restart"/>
            <w:shd w:val="clear" w:color="auto" w:fill="auto"/>
            <w:vAlign w:val="center"/>
          </w:tcPr>
          <w:p w14:paraId="64C96FA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生产、储存、使用危险化学品单位危险化学品的储存方式、方法或者储存数量不符合国家标准或者国家有关规定</w:t>
            </w:r>
          </w:p>
        </w:tc>
        <w:tc>
          <w:tcPr>
            <w:tcW w:w="1138" w:type="pct"/>
            <w:vMerge w:val="restart"/>
            <w:shd w:val="clear" w:color="auto" w:fill="auto"/>
            <w:vAlign w:val="center"/>
          </w:tcPr>
          <w:p w14:paraId="1ECD2220"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《危险化学品安全管理条例》第二十四条第二款：危险化学品的储存方式、方法以及储存数量应当符合国家标准或者国家有关规定。</w:t>
            </w:r>
          </w:p>
        </w:tc>
        <w:tc>
          <w:tcPr>
            <w:tcW w:w="1152" w:type="pct"/>
            <w:vMerge w:val="restart"/>
            <w:shd w:val="clear" w:color="auto" w:fill="auto"/>
            <w:vAlign w:val="center"/>
          </w:tcPr>
          <w:p w14:paraId="3EA2F1E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《危险化学品安全管理条例》第八十条第一款第五项：生产、储存、使用危险化学品的单位有下列情形之一的，由安全生产监督管理部门责令改正，处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拒不改正的，责令停产停业整顿直至由原发证机关吊销其相关许可证件，并由工商行政管理部门责令其办理经营范围变更登记或者吊销其营业执照；有关责任人员构成犯罪的，依法追究刑事责任：</w:t>
            </w:r>
          </w:p>
          <w:p w14:paraId="0C270150"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（五）危险化学品的储存方式、方法或者储存数量不符合国家标准或者国家有关规定的。</w:t>
            </w:r>
          </w:p>
        </w:tc>
        <w:tc>
          <w:tcPr>
            <w:tcW w:w="345" w:type="pct"/>
            <w:shd w:val="clear" w:color="auto" w:fill="auto"/>
            <w:vAlign w:val="center"/>
          </w:tcPr>
          <w:p w14:paraId="4F6A1E19"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35117C3A"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7AD77A0F"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危险化学品仓库储存方式、方法或者储存数量不符合国家标准或者国家有关规定的。</w:t>
            </w:r>
          </w:p>
        </w:tc>
        <w:tc>
          <w:tcPr>
            <w:tcW w:w="745" w:type="pct"/>
            <w:shd w:val="clear" w:color="000000" w:fill="FFFFFF"/>
            <w:vAlign w:val="center"/>
          </w:tcPr>
          <w:p w14:paraId="37728C1C"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6.5</w:t>
            </w:r>
            <w:r>
              <w:rPr>
                <w:rFonts w:ascii="Times New Roman" w:hAnsi="Times New Roman"/>
                <w:sz w:val="21"/>
                <w:szCs w:val="32"/>
              </w:rPr>
              <w:t>万元以下的罚款；拒不改正的，责令停产停业整顿直至由原发证机关吊销其相关许可证件</w:t>
            </w:r>
            <w:r>
              <w:rPr>
                <w:rFonts w:ascii="Times New Roman" w:hAnsi="Times New Roman"/>
                <w:bCs/>
                <w:sz w:val="21"/>
                <w:szCs w:val="32"/>
              </w:rPr>
              <w:t>，</w:t>
            </w:r>
            <w:r>
              <w:rPr>
                <w:rFonts w:ascii="Times New Roman" w:hAnsi="Times New Roman"/>
                <w:sz w:val="21"/>
                <w:szCs w:val="32"/>
              </w:rPr>
              <w:t>并由工商行政管理部门责令其办理经营范围变更登记或者吊销其营业执照；有关责任人员构成犯罪的，依法追究刑事责任。</w:t>
            </w:r>
          </w:p>
        </w:tc>
        <w:tc>
          <w:tcPr>
            <w:tcW w:w="234" w:type="pct"/>
            <w:vMerge w:val="restart"/>
            <w:shd w:val="clear" w:color="000000" w:fill="FFFFFF"/>
            <w:vAlign w:val="center"/>
          </w:tcPr>
          <w:p w14:paraId="4075CEFC" w14:textId="77777777" w:rsidR="00D52283" w:rsidRDefault="00D52283">
            <w:pPr>
              <w:adjustRightInd w:val="0"/>
              <w:snapToGrid w:val="0"/>
              <w:spacing w:line="240" w:lineRule="exact"/>
              <w:jc w:val="left"/>
              <w:rPr>
                <w:rFonts w:ascii="Times New Roman" w:hAnsi="Times New Roman"/>
                <w:sz w:val="21"/>
                <w:szCs w:val="32"/>
              </w:rPr>
            </w:pPr>
          </w:p>
        </w:tc>
      </w:tr>
      <w:tr w:rsidR="00D52283" w14:paraId="110C2C36" w14:textId="77777777">
        <w:tc>
          <w:tcPr>
            <w:tcW w:w="200" w:type="pct"/>
            <w:vMerge/>
            <w:shd w:val="clear" w:color="auto" w:fill="auto"/>
            <w:vAlign w:val="center"/>
          </w:tcPr>
          <w:p w14:paraId="4810C6BF"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46A577F0"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54F707E8"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23F72154"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5AC66962"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08C5B497"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23ADAC1F"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储存重点监管危险化学品、剧毒化学品的专用仓库储存方式、方法或者储存数量不符合国家标准或者国家有关规定的。</w:t>
            </w:r>
          </w:p>
        </w:tc>
        <w:tc>
          <w:tcPr>
            <w:tcW w:w="745" w:type="pct"/>
            <w:shd w:val="clear" w:color="000000" w:fill="FFFFFF"/>
            <w:vAlign w:val="center"/>
          </w:tcPr>
          <w:p w14:paraId="58B0DBA1"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6.5</w:t>
            </w:r>
            <w:r>
              <w:rPr>
                <w:rFonts w:ascii="Times New Roman" w:hAnsi="Times New Roman"/>
                <w:sz w:val="21"/>
                <w:szCs w:val="32"/>
              </w:rPr>
              <w:t>万元到</w:t>
            </w:r>
            <w:r>
              <w:rPr>
                <w:rFonts w:ascii="Times New Roman" w:hAnsi="Times New Roman"/>
                <w:sz w:val="21"/>
                <w:szCs w:val="32"/>
              </w:rPr>
              <w:t>8.5</w:t>
            </w:r>
            <w:r>
              <w:rPr>
                <w:rFonts w:ascii="Times New Roman" w:hAnsi="Times New Roman"/>
                <w:sz w:val="21"/>
                <w:szCs w:val="32"/>
              </w:rPr>
              <w:t>万元的罚款；拒不改正的，责令停产停业整顿直至由原发证机关吊销其相关许可证件</w:t>
            </w:r>
            <w:r>
              <w:rPr>
                <w:rFonts w:ascii="Times New Roman" w:hAnsi="Times New Roman"/>
                <w:bCs/>
                <w:sz w:val="21"/>
                <w:szCs w:val="32"/>
              </w:rPr>
              <w:t>，</w:t>
            </w:r>
            <w:r>
              <w:rPr>
                <w:rFonts w:ascii="Times New Roman" w:hAnsi="Times New Roman"/>
                <w:sz w:val="21"/>
                <w:szCs w:val="32"/>
              </w:rPr>
              <w:t>并由工商行政管理部门责令其办理经营范围变更登记或者吊销其营业执照；有关责任人员构成犯罪的，依法追究刑事责任。</w:t>
            </w:r>
          </w:p>
        </w:tc>
        <w:tc>
          <w:tcPr>
            <w:tcW w:w="234" w:type="pct"/>
            <w:vMerge/>
            <w:shd w:val="clear" w:color="000000" w:fill="FFFFFF"/>
            <w:vAlign w:val="center"/>
          </w:tcPr>
          <w:p w14:paraId="13E69C70" w14:textId="77777777" w:rsidR="00D52283" w:rsidRDefault="00D52283">
            <w:pPr>
              <w:adjustRightInd w:val="0"/>
              <w:snapToGrid w:val="0"/>
              <w:spacing w:line="240" w:lineRule="exact"/>
              <w:jc w:val="left"/>
              <w:rPr>
                <w:rFonts w:ascii="Times New Roman" w:hAnsi="Times New Roman"/>
                <w:sz w:val="21"/>
                <w:szCs w:val="32"/>
              </w:rPr>
            </w:pPr>
          </w:p>
        </w:tc>
      </w:tr>
      <w:tr w:rsidR="00D52283" w14:paraId="545D2399" w14:textId="77777777">
        <w:trPr>
          <w:trHeight w:val="3798"/>
        </w:trPr>
        <w:tc>
          <w:tcPr>
            <w:tcW w:w="200" w:type="pct"/>
            <w:vMerge/>
            <w:shd w:val="clear" w:color="auto" w:fill="auto"/>
            <w:vAlign w:val="center"/>
          </w:tcPr>
          <w:p w14:paraId="1B08DDF3"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3E376DF2"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6F81BF5E"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5F976CE9"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4F3A18E9"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02DA7C90"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12E95298"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构成重大危险源的专用仓库储存方式、方法或者储存数量不符合国家标准或者国家有关规定的。</w:t>
            </w:r>
          </w:p>
        </w:tc>
        <w:tc>
          <w:tcPr>
            <w:tcW w:w="745" w:type="pct"/>
            <w:shd w:val="clear" w:color="000000" w:fill="FFFFFF"/>
            <w:vAlign w:val="center"/>
          </w:tcPr>
          <w:p w14:paraId="1C124021"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8.5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万元以下的罚款；拒不改正的，责令停产停业整顿直至由原发证机关吊销其相关许可证件</w:t>
            </w:r>
            <w:r>
              <w:rPr>
                <w:rFonts w:ascii="Times New Roman" w:hAnsi="Times New Roman"/>
                <w:bCs/>
                <w:sz w:val="21"/>
                <w:szCs w:val="32"/>
              </w:rPr>
              <w:t>，</w:t>
            </w:r>
            <w:r>
              <w:rPr>
                <w:rFonts w:ascii="Times New Roman" w:hAnsi="Times New Roman"/>
                <w:sz w:val="21"/>
                <w:szCs w:val="32"/>
              </w:rPr>
              <w:t>并由工商行政管理部门责令其办理经营范围变更登记或者吊销其营业执照；有关责任人员构成犯罪的，依法追究刑事责任。</w:t>
            </w:r>
          </w:p>
        </w:tc>
        <w:tc>
          <w:tcPr>
            <w:tcW w:w="234" w:type="pct"/>
            <w:vMerge/>
            <w:shd w:val="clear" w:color="000000" w:fill="FFFFFF"/>
            <w:vAlign w:val="center"/>
          </w:tcPr>
          <w:p w14:paraId="0332F13B" w14:textId="77777777" w:rsidR="00D52283" w:rsidRDefault="00D52283">
            <w:pPr>
              <w:adjustRightInd w:val="0"/>
              <w:snapToGrid w:val="0"/>
              <w:spacing w:line="240" w:lineRule="exact"/>
              <w:jc w:val="left"/>
              <w:rPr>
                <w:rFonts w:ascii="Times New Roman" w:hAnsi="Times New Roman"/>
                <w:sz w:val="21"/>
                <w:szCs w:val="32"/>
              </w:rPr>
            </w:pPr>
          </w:p>
        </w:tc>
      </w:tr>
      <w:tr w:rsidR="00D52283" w14:paraId="55D3DD79" w14:textId="77777777">
        <w:trPr>
          <w:trHeight w:val="3855"/>
        </w:trPr>
        <w:tc>
          <w:tcPr>
            <w:tcW w:w="200" w:type="pct"/>
            <w:vMerge w:val="restart"/>
            <w:shd w:val="clear" w:color="auto" w:fill="auto"/>
            <w:vAlign w:val="center"/>
          </w:tcPr>
          <w:p w14:paraId="142B8326"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24</w:t>
            </w:r>
          </w:p>
        </w:tc>
        <w:tc>
          <w:tcPr>
            <w:tcW w:w="421" w:type="pct"/>
            <w:vMerge w:val="restart"/>
            <w:shd w:val="clear" w:color="auto" w:fill="auto"/>
            <w:vAlign w:val="center"/>
          </w:tcPr>
          <w:p w14:paraId="6452F5C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生产、储存、使用危险化学品单位危险化学品专用仓库不符合国家标准、行业标准的要求</w:t>
            </w:r>
          </w:p>
        </w:tc>
        <w:tc>
          <w:tcPr>
            <w:tcW w:w="1138" w:type="pct"/>
            <w:vMerge w:val="restart"/>
            <w:shd w:val="clear" w:color="auto" w:fill="auto"/>
            <w:vAlign w:val="center"/>
          </w:tcPr>
          <w:p w14:paraId="5DAB131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二十六条第一款：危险化学品专用仓库应当符合国家标准、行业标准的要求，并设置明显的标志。储存剧毒化学品、易制爆危险化学品的专用仓库，应当按照国家有关规定设置相应的技术防范设施。</w:t>
            </w:r>
          </w:p>
        </w:tc>
        <w:tc>
          <w:tcPr>
            <w:tcW w:w="1152" w:type="pct"/>
            <w:vMerge w:val="restart"/>
            <w:shd w:val="clear" w:color="auto" w:fill="auto"/>
            <w:vAlign w:val="center"/>
          </w:tcPr>
          <w:p w14:paraId="0707CCEC"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《危险化学品安全管理条例》第八十条第一款第六项：生产、储存、使用危险化学品的单位有下列情形之一的，由安全生产监督管理部门责令改正，处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拒不改正的，责令停产停业整顿直至由原发证机关吊销其相关许可证件，并由工商行政管理部门责令其办理经营范围变更登记或者吊销其营业执照；有关责任人员构成犯罪的，依法追究刑事责任：</w:t>
            </w:r>
          </w:p>
          <w:p w14:paraId="514D275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（六）危险化学品专用仓库不符合国家标准、行业标准的要求的。</w:t>
            </w:r>
          </w:p>
        </w:tc>
        <w:tc>
          <w:tcPr>
            <w:tcW w:w="345" w:type="pct"/>
            <w:shd w:val="clear" w:color="auto" w:fill="auto"/>
            <w:vAlign w:val="center"/>
          </w:tcPr>
          <w:p w14:paraId="17EC0C61"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55A3A6CD"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0242DDD8"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危险化学品专用仓库不符合国家标准、行业标准的要求的。</w:t>
            </w:r>
          </w:p>
        </w:tc>
        <w:tc>
          <w:tcPr>
            <w:tcW w:w="745" w:type="pct"/>
            <w:shd w:val="clear" w:color="000000" w:fill="FFFFFF"/>
            <w:vAlign w:val="center"/>
          </w:tcPr>
          <w:p w14:paraId="5A455300"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6.5</w:t>
            </w:r>
            <w:r>
              <w:rPr>
                <w:rFonts w:ascii="Times New Roman" w:hAnsi="Times New Roman"/>
                <w:sz w:val="21"/>
                <w:szCs w:val="32"/>
              </w:rPr>
              <w:t>万元以下的罚款；拒不改正的，责令停产停业整顿直至由原发证机关吊销其相关许可证件</w:t>
            </w:r>
            <w:r>
              <w:rPr>
                <w:rFonts w:ascii="Times New Roman" w:hAnsi="Times New Roman"/>
                <w:bCs/>
                <w:sz w:val="21"/>
                <w:szCs w:val="32"/>
              </w:rPr>
              <w:t>，</w:t>
            </w:r>
            <w:r>
              <w:rPr>
                <w:rFonts w:ascii="Times New Roman" w:hAnsi="Times New Roman"/>
                <w:sz w:val="21"/>
                <w:szCs w:val="32"/>
              </w:rPr>
              <w:t>并由工商行政管理部门责令其办理经营范围变更登记或者吊销其营业执照；有关责任人员构成犯罪的，依法追究刑事责任。</w:t>
            </w:r>
          </w:p>
        </w:tc>
        <w:tc>
          <w:tcPr>
            <w:tcW w:w="234" w:type="pct"/>
            <w:vMerge w:val="restart"/>
            <w:shd w:val="clear" w:color="000000" w:fill="FFFFFF"/>
            <w:vAlign w:val="center"/>
          </w:tcPr>
          <w:p w14:paraId="308E154C" w14:textId="77777777" w:rsidR="00D52283" w:rsidRDefault="00D52283">
            <w:pPr>
              <w:adjustRightInd w:val="0"/>
              <w:snapToGrid w:val="0"/>
              <w:spacing w:line="240" w:lineRule="exact"/>
              <w:jc w:val="left"/>
              <w:rPr>
                <w:rFonts w:ascii="Times New Roman" w:hAnsi="Times New Roman"/>
                <w:sz w:val="21"/>
                <w:szCs w:val="32"/>
              </w:rPr>
            </w:pPr>
          </w:p>
        </w:tc>
      </w:tr>
      <w:tr w:rsidR="00D52283" w14:paraId="785D2BEC" w14:textId="77777777">
        <w:trPr>
          <w:trHeight w:val="3798"/>
        </w:trPr>
        <w:tc>
          <w:tcPr>
            <w:tcW w:w="200" w:type="pct"/>
            <w:vMerge/>
            <w:shd w:val="clear" w:color="auto" w:fill="auto"/>
            <w:vAlign w:val="center"/>
          </w:tcPr>
          <w:p w14:paraId="3BE45522"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41A2BB97"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1B035936"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6A823FC9"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21D5F3B0"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27F26F78"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1AAB21D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储存重点监管危险化学品、剧毒化学品的专用仓库不符合国家标准、行业标准的要求的。</w:t>
            </w:r>
          </w:p>
        </w:tc>
        <w:tc>
          <w:tcPr>
            <w:tcW w:w="745" w:type="pct"/>
            <w:shd w:val="clear" w:color="000000" w:fill="FFFFFF"/>
            <w:vAlign w:val="center"/>
          </w:tcPr>
          <w:p w14:paraId="323E0761"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6.5</w:t>
            </w:r>
            <w:r>
              <w:rPr>
                <w:rFonts w:ascii="Times New Roman" w:hAnsi="Times New Roman"/>
                <w:sz w:val="21"/>
                <w:szCs w:val="32"/>
              </w:rPr>
              <w:t>万元到</w:t>
            </w:r>
            <w:r>
              <w:rPr>
                <w:rFonts w:ascii="Times New Roman" w:hAnsi="Times New Roman"/>
                <w:sz w:val="21"/>
                <w:szCs w:val="32"/>
              </w:rPr>
              <w:t>8.5</w:t>
            </w:r>
            <w:r>
              <w:rPr>
                <w:rFonts w:ascii="Times New Roman" w:hAnsi="Times New Roman"/>
                <w:sz w:val="21"/>
                <w:szCs w:val="32"/>
              </w:rPr>
              <w:t>万元的罚款；拒不改正的，责令停产停业整顿直至由原发证机关吊销其相关许可证件</w:t>
            </w:r>
            <w:r>
              <w:rPr>
                <w:rFonts w:ascii="Times New Roman" w:hAnsi="Times New Roman"/>
                <w:bCs/>
                <w:sz w:val="21"/>
                <w:szCs w:val="32"/>
              </w:rPr>
              <w:t>，</w:t>
            </w:r>
            <w:r>
              <w:rPr>
                <w:rFonts w:ascii="Times New Roman" w:hAnsi="Times New Roman"/>
                <w:sz w:val="21"/>
                <w:szCs w:val="32"/>
              </w:rPr>
              <w:t>并由工商行政管理部门责令其办理经营范围变更登记或者吊销其营业执照；有关责任人员构成犯罪的，依法追究刑事责任。</w:t>
            </w:r>
          </w:p>
        </w:tc>
        <w:tc>
          <w:tcPr>
            <w:tcW w:w="234" w:type="pct"/>
            <w:vMerge/>
            <w:shd w:val="clear" w:color="000000" w:fill="FFFFFF"/>
            <w:vAlign w:val="center"/>
          </w:tcPr>
          <w:p w14:paraId="10ADD8A7" w14:textId="77777777" w:rsidR="00D52283" w:rsidRDefault="00D52283">
            <w:pPr>
              <w:adjustRightInd w:val="0"/>
              <w:snapToGrid w:val="0"/>
              <w:spacing w:line="240" w:lineRule="exact"/>
              <w:jc w:val="left"/>
              <w:rPr>
                <w:rFonts w:ascii="Times New Roman" w:hAnsi="Times New Roman"/>
                <w:sz w:val="21"/>
                <w:szCs w:val="32"/>
              </w:rPr>
            </w:pPr>
          </w:p>
        </w:tc>
      </w:tr>
      <w:tr w:rsidR="00D52283" w14:paraId="1C2C1F94" w14:textId="77777777">
        <w:tc>
          <w:tcPr>
            <w:tcW w:w="200" w:type="pct"/>
            <w:vMerge/>
            <w:shd w:val="clear" w:color="auto" w:fill="auto"/>
            <w:vAlign w:val="center"/>
          </w:tcPr>
          <w:p w14:paraId="296AF1D9"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06CCE814"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7DEFFD5C"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7AD7B82A"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40C12C4D"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4DCD685A"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5C29317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构成重大危险源的专用仓库不符合国家标准、行业标准的要求的。</w:t>
            </w:r>
          </w:p>
        </w:tc>
        <w:tc>
          <w:tcPr>
            <w:tcW w:w="745" w:type="pct"/>
            <w:shd w:val="clear" w:color="000000" w:fill="FFFFFF"/>
            <w:vAlign w:val="center"/>
          </w:tcPr>
          <w:p w14:paraId="335C7EB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8.5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万元以下的罚款；拒不改正的，责令停产停业整顿直至由原发证机关吊销其相关许可证件</w:t>
            </w:r>
            <w:r>
              <w:rPr>
                <w:rFonts w:ascii="Times New Roman" w:hAnsi="Times New Roman"/>
                <w:bCs/>
                <w:sz w:val="21"/>
                <w:szCs w:val="32"/>
              </w:rPr>
              <w:t>，</w:t>
            </w:r>
            <w:r>
              <w:rPr>
                <w:rFonts w:ascii="Times New Roman" w:hAnsi="Times New Roman"/>
                <w:sz w:val="21"/>
                <w:szCs w:val="32"/>
              </w:rPr>
              <w:t>并由工商行政管理部门责令其办理经营范围变更登记或者吊销其营业执照；有关责任人员构成犯罪的，依法追究刑事责任。</w:t>
            </w:r>
          </w:p>
        </w:tc>
        <w:tc>
          <w:tcPr>
            <w:tcW w:w="234" w:type="pct"/>
            <w:vMerge/>
            <w:shd w:val="clear" w:color="000000" w:fill="FFFFFF"/>
            <w:vAlign w:val="center"/>
          </w:tcPr>
          <w:p w14:paraId="7E7651C6" w14:textId="77777777" w:rsidR="00D52283" w:rsidRDefault="00D52283">
            <w:pPr>
              <w:adjustRightInd w:val="0"/>
              <w:snapToGrid w:val="0"/>
              <w:spacing w:line="240" w:lineRule="exact"/>
              <w:jc w:val="left"/>
              <w:rPr>
                <w:rFonts w:ascii="Times New Roman" w:hAnsi="Times New Roman"/>
                <w:sz w:val="21"/>
                <w:szCs w:val="32"/>
              </w:rPr>
            </w:pPr>
          </w:p>
        </w:tc>
      </w:tr>
      <w:tr w:rsidR="00D52283" w14:paraId="282F2408" w14:textId="77777777">
        <w:trPr>
          <w:trHeight w:val="3798"/>
        </w:trPr>
        <w:tc>
          <w:tcPr>
            <w:tcW w:w="200" w:type="pct"/>
            <w:vMerge w:val="restart"/>
            <w:shd w:val="clear" w:color="auto" w:fill="auto"/>
            <w:vAlign w:val="center"/>
          </w:tcPr>
          <w:p w14:paraId="63C433F9"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25</w:t>
            </w:r>
          </w:p>
        </w:tc>
        <w:tc>
          <w:tcPr>
            <w:tcW w:w="421" w:type="pct"/>
            <w:vMerge w:val="restart"/>
            <w:shd w:val="clear" w:color="auto" w:fill="auto"/>
            <w:vAlign w:val="center"/>
          </w:tcPr>
          <w:p w14:paraId="790AD50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生产、储存、使用危险化学品单位未对危险化学品专用仓库的安全设施、设备定期进行检测、检验</w:t>
            </w:r>
          </w:p>
        </w:tc>
        <w:tc>
          <w:tcPr>
            <w:tcW w:w="1138" w:type="pct"/>
            <w:vMerge w:val="restart"/>
            <w:shd w:val="clear" w:color="auto" w:fill="auto"/>
            <w:vAlign w:val="center"/>
          </w:tcPr>
          <w:p w14:paraId="2F9BA498"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《危险化学品安全管理条例》第二十六条第二款：储存危险化学品的单位应当对其危险化学品专用仓库的安全设施、设备定期进行检测、检验。</w:t>
            </w:r>
          </w:p>
        </w:tc>
        <w:tc>
          <w:tcPr>
            <w:tcW w:w="1152" w:type="pct"/>
            <w:vMerge w:val="restart"/>
            <w:shd w:val="clear" w:color="auto" w:fill="auto"/>
            <w:vAlign w:val="center"/>
          </w:tcPr>
          <w:p w14:paraId="01062B7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《危险化学品安全管理条例》第八十条第一款第七项：生产、储存、使用危险化学品的单位有下列情形之一的，由安全生产监督管理部门责令改正，处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拒不改正的，责令停产停业整顿直至由原发证机关吊销其相关许可证件，并由工商行政管理部门责令其办理经营范围变更登记或者吊销其营业执照；有关责任人员构成犯罪的，依法追究刑事责任：</w:t>
            </w:r>
          </w:p>
          <w:p w14:paraId="64BE62AC"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（七）未对危险化学品专用仓库的安全设施、设备定期进行检测、检验的。</w:t>
            </w:r>
          </w:p>
        </w:tc>
        <w:tc>
          <w:tcPr>
            <w:tcW w:w="345" w:type="pct"/>
            <w:shd w:val="clear" w:color="auto" w:fill="auto"/>
            <w:vAlign w:val="center"/>
          </w:tcPr>
          <w:p w14:paraId="76DC56A5"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7DF4EE66"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386AC600"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未对危险化学品专用仓库的安全设施、设备定期进行检测、检验，逾期</w:t>
            </w:r>
            <w:r>
              <w:rPr>
                <w:rFonts w:ascii="Times New Roman" w:hAnsi="Times New Roman"/>
                <w:sz w:val="21"/>
                <w:szCs w:val="32"/>
              </w:rPr>
              <w:t>30</w:t>
            </w:r>
            <w:r>
              <w:rPr>
                <w:rFonts w:ascii="Times New Roman" w:hAnsi="Times New Roman"/>
                <w:sz w:val="21"/>
                <w:szCs w:val="32"/>
              </w:rPr>
              <w:t>日以下的。</w:t>
            </w:r>
          </w:p>
        </w:tc>
        <w:tc>
          <w:tcPr>
            <w:tcW w:w="745" w:type="pct"/>
            <w:shd w:val="clear" w:color="000000" w:fill="FFFFFF"/>
            <w:vAlign w:val="center"/>
          </w:tcPr>
          <w:p w14:paraId="733ACD1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6.5</w:t>
            </w:r>
            <w:r>
              <w:rPr>
                <w:rFonts w:ascii="Times New Roman" w:hAnsi="Times New Roman"/>
                <w:sz w:val="21"/>
                <w:szCs w:val="32"/>
              </w:rPr>
              <w:t>万元以下的罚款；拒不改正的，责令停产停业整顿直至由原发证机关吊销其相关许可证件</w:t>
            </w:r>
            <w:r>
              <w:rPr>
                <w:rFonts w:ascii="Times New Roman" w:hAnsi="Times New Roman"/>
                <w:bCs/>
                <w:sz w:val="21"/>
                <w:szCs w:val="32"/>
              </w:rPr>
              <w:t>，</w:t>
            </w:r>
            <w:r>
              <w:rPr>
                <w:rFonts w:ascii="Times New Roman" w:hAnsi="Times New Roman"/>
                <w:sz w:val="21"/>
                <w:szCs w:val="32"/>
              </w:rPr>
              <w:t>并由工商行政管理部门责令其办理经营范围变更登记或者吊销其营业执照；有关责任人员构成犯罪的，依法追究刑事责任。</w:t>
            </w:r>
          </w:p>
        </w:tc>
        <w:tc>
          <w:tcPr>
            <w:tcW w:w="234" w:type="pct"/>
            <w:vMerge w:val="restart"/>
            <w:shd w:val="clear" w:color="000000" w:fill="FFFFFF"/>
            <w:vAlign w:val="center"/>
          </w:tcPr>
          <w:p w14:paraId="31DA8BBA" w14:textId="77777777" w:rsidR="00D52283" w:rsidRDefault="00D52283">
            <w:pPr>
              <w:adjustRightInd w:val="0"/>
              <w:snapToGrid w:val="0"/>
              <w:spacing w:line="240" w:lineRule="exact"/>
              <w:jc w:val="left"/>
              <w:rPr>
                <w:rFonts w:ascii="Times New Roman" w:hAnsi="Times New Roman"/>
                <w:sz w:val="21"/>
                <w:szCs w:val="32"/>
              </w:rPr>
            </w:pPr>
          </w:p>
        </w:tc>
      </w:tr>
      <w:tr w:rsidR="00D52283" w14:paraId="60608174" w14:textId="77777777">
        <w:trPr>
          <w:trHeight w:val="3855"/>
        </w:trPr>
        <w:tc>
          <w:tcPr>
            <w:tcW w:w="200" w:type="pct"/>
            <w:vMerge/>
            <w:shd w:val="clear" w:color="auto" w:fill="auto"/>
            <w:vAlign w:val="center"/>
          </w:tcPr>
          <w:p w14:paraId="338608FE"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3813DA0E"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6CA1267F"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7D4EC70D"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523733BC"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2AC8906F"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6B59C3B2"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未对危险化学品专用仓库的安全设施、设备定期进行检测、检验，逾期</w:t>
            </w:r>
            <w:r>
              <w:rPr>
                <w:rFonts w:ascii="Times New Roman" w:hAnsi="Times New Roman"/>
                <w:sz w:val="21"/>
                <w:szCs w:val="32"/>
              </w:rPr>
              <w:t>30</w:t>
            </w:r>
            <w:r>
              <w:rPr>
                <w:rFonts w:ascii="Times New Roman" w:hAnsi="Times New Roman"/>
                <w:sz w:val="21"/>
                <w:szCs w:val="32"/>
              </w:rPr>
              <w:t>日到</w:t>
            </w:r>
            <w:r>
              <w:rPr>
                <w:rFonts w:ascii="Times New Roman" w:hAnsi="Times New Roman"/>
                <w:sz w:val="21"/>
                <w:szCs w:val="32"/>
              </w:rPr>
              <w:t>90</w:t>
            </w:r>
            <w:r>
              <w:rPr>
                <w:rFonts w:ascii="Times New Roman" w:hAnsi="Times New Roman"/>
                <w:sz w:val="21"/>
                <w:szCs w:val="32"/>
              </w:rPr>
              <w:t>日的。</w:t>
            </w:r>
          </w:p>
        </w:tc>
        <w:tc>
          <w:tcPr>
            <w:tcW w:w="745" w:type="pct"/>
            <w:shd w:val="clear" w:color="000000" w:fill="FFFFFF"/>
            <w:vAlign w:val="center"/>
          </w:tcPr>
          <w:p w14:paraId="6DB5678B"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6.5</w:t>
            </w:r>
            <w:r>
              <w:rPr>
                <w:rFonts w:ascii="Times New Roman" w:hAnsi="Times New Roman"/>
                <w:sz w:val="21"/>
                <w:szCs w:val="32"/>
              </w:rPr>
              <w:t>万元到</w:t>
            </w:r>
            <w:r>
              <w:rPr>
                <w:rFonts w:ascii="Times New Roman" w:hAnsi="Times New Roman"/>
                <w:sz w:val="21"/>
                <w:szCs w:val="32"/>
              </w:rPr>
              <w:t>8.5</w:t>
            </w:r>
            <w:r>
              <w:rPr>
                <w:rFonts w:ascii="Times New Roman" w:hAnsi="Times New Roman"/>
                <w:sz w:val="21"/>
                <w:szCs w:val="32"/>
              </w:rPr>
              <w:t>万元的罚款；拒不改正的，责令停产停业整顿直至由原发证机关吊销其相关许可证件</w:t>
            </w:r>
            <w:r>
              <w:rPr>
                <w:rFonts w:ascii="Times New Roman" w:hAnsi="Times New Roman"/>
                <w:bCs/>
                <w:sz w:val="21"/>
                <w:szCs w:val="32"/>
              </w:rPr>
              <w:t>，</w:t>
            </w:r>
            <w:r>
              <w:rPr>
                <w:rFonts w:ascii="Times New Roman" w:hAnsi="Times New Roman"/>
                <w:sz w:val="21"/>
                <w:szCs w:val="32"/>
              </w:rPr>
              <w:t>并由工商行政管理部门责令其办理经营范围变更登记或者吊销其营业执照；有关责任人员构成犯罪的，依法追究刑事责任。</w:t>
            </w:r>
          </w:p>
        </w:tc>
        <w:tc>
          <w:tcPr>
            <w:tcW w:w="234" w:type="pct"/>
            <w:vMerge/>
            <w:shd w:val="clear" w:color="000000" w:fill="FFFFFF"/>
            <w:vAlign w:val="center"/>
          </w:tcPr>
          <w:p w14:paraId="63521E47" w14:textId="77777777" w:rsidR="00D52283" w:rsidRDefault="00D52283">
            <w:pPr>
              <w:adjustRightInd w:val="0"/>
              <w:snapToGrid w:val="0"/>
              <w:spacing w:line="240" w:lineRule="exact"/>
              <w:jc w:val="left"/>
              <w:rPr>
                <w:rFonts w:ascii="Times New Roman" w:hAnsi="Times New Roman"/>
                <w:sz w:val="21"/>
                <w:szCs w:val="32"/>
              </w:rPr>
            </w:pPr>
          </w:p>
        </w:tc>
      </w:tr>
      <w:tr w:rsidR="00D52283" w14:paraId="15D8BB65" w14:textId="77777777">
        <w:trPr>
          <w:trHeight w:val="3798"/>
        </w:trPr>
        <w:tc>
          <w:tcPr>
            <w:tcW w:w="200" w:type="pct"/>
            <w:vMerge/>
            <w:shd w:val="clear" w:color="auto" w:fill="auto"/>
            <w:vAlign w:val="center"/>
          </w:tcPr>
          <w:p w14:paraId="71531C0D"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1C68018E"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5D106E8A"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5A6D88AF"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372198A3"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1EE970BF"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7C97067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未对危险化学品专用仓库的安全设施、设备定期进行检测、检验，逾期</w:t>
            </w:r>
            <w:r>
              <w:rPr>
                <w:rFonts w:ascii="Times New Roman" w:hAnsi="Times New Roman"/>
                <w:sz w:val="21"/>
                <w:szCs w:val="32"/>
              </w:rPr>
              <w:t>90</w:t>
            </w:r>
            <w:r>
              <w:rPr>
                <w:rFonts w:ascii="Times New Roman" w:hAnsi="Times New Roman"/>
                <w:sz w:val="21"/>
                <w:szCs w:val="32"/>
              </w:rPr>
              <w:t>日以上的。</w:t>
            </w:r>
          </w:p>
        </w:tc>
        <w:tc>
          <w:tcPr>
            <w:tcW w:w="745" w:type="pct"/>
            <w:shd w:val="clear" w:color="000000" w:fill="FFFFFF"/>
            <w:vAlign w:val="center"/>
          </w:tcPr>
          <w:p w14:paraId="48DFA3C0"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8.5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万元以下的罚款；拒不改正的，责令停产停业整顿直至由原发证机关吊销其相关许可证件</w:t>
            </w:r>
            <w:r>
              <w:rPr>
                <w:rFonts w:ascii="Times New Roman" w:hAnsi="Times New Roman"/>
                <w:bCs/>
                <w:sz w:val="21"/>
                <w:szCs w:val="32"/>
              </w:rPr>
              <w:t>，</w:t>
            </w:r>
            <w:r>
              <w:rPr>
                <w:rFonts w:ascii="Times New Roman" w:hAnsi="Times New Roman"/>
                <w:sz w:val="21"/>
                <w:szCs w:val="32"/>
              </w:rPr>
              <w:t>并由工商行政管理部门责令其办理经营范围变更登记或者吊销其营业执照；有关责任人员构成犯罪的，依法追究刑事责任。</w:t>
            </w:r>
          </w:p>
        </w:tc>
        <w:tc>
          <w:tcPr>
            <w:tcW w:w="234" w:type="pct"/>
            <w:vMerge/>
            <w:shd w:val="clear" w:color="000000" w:fill="FFFFFF"/>
            <w:vAlign w:val="center"/>
          </w:tcPr>
          <w:p w14:paraId="4699D04C" w14:textId="77777777" w:rsidR="00D52283" w:rsidRDefault="00D52283">
            <w:pPr>
              <w:adjustRightInd w:val="0"/>
              <w:snapToGrid w:val="0"/>
              <w:spacing w:line="240" w:lineRule="exact"/>
              <w:jc w:val="left"/>
              <w:rPr>
                <w:rFonts w:ascii="Times New Roman" w:hAnsi="Times New Roman"/>
                <w:sz w:val="21"/>
                <w:szCs w:val="32"/>
              </w:rPr>
            </w:pPr>
          </w:p>
        </w:tc>
      </w:tr>
      <w:tr w:rsidR="00D52283" w14:paraId="74E577B7" w14:textId="77777777">
        <w:trPr>
          <w:trHeight w:val="2324"/>
        </w:trPr>
        <w:tc>
          <w:tcPr>
            <w:tcW w:w="200" w:type="pct"/>
            <w:vMerge w:val="restart"/>
            <w:shd w:val="clear" w:color="auto" w:fill="auto"/>
            <w:vAlign w:val="center"/>
          </w:tcPr>
          <w:p w14:paraId="3699C59E"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26</w:t>
            </w:r>
          </w:p>
        </w:tc>
        <w:tc>
          <w:tcPr>
            <w:tcW w:w="421" w:type="pct"/>
            <w:vMerge w:val="restart"/>
            <w:shd w:val="clear" w:color="auto" w:fill="auto"/>
            <w:vAlign w:val="center"/>
          </w:tcPr>
          <w:p w14:paraId="443F138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生产、储存危险化学品的单位未对其铺设的危险化学品管道设置明显的标志，或者未对危险化学品管道定期检查、检测</w:t>
            </w:r>
          </w:p>
        </w:tc>
        <w:tc>
          <w:tcPr>
            <w:tcW w:w="1138" w:type="pct"/>
            <w:vMerge w:val="restart"/>
            <w:shd w:val="clear" w:color="auto" w:fill="auto"/>
            <w:vAlign w:val="center"/>
          </w:tcPr>
          <w:p w14:paraId="42DC95FB"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《危险化学品安全管理条例》第十三条第一款：生产、储存危险化学品的单位，应当对其铺设的危险化学品管道设置明显标志，并对危险化学品管道定期检查、检测。</w:t>
            </w:r>
          </w:p>
        </w:tc>
        <w:tc>
          <w:tcPr>
            <w:tcW w:w="1152" w:type="pct"/>
            <w:vMerge w:val="restart"/>
            <w:shd w:val="clear" w:color="auto" w:fill="auto"/>
            <w:vAlign w:val="center"/>
          </w:tcPr>
          <w:p w14:paraId="23728EA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《危险化学品安全管理条例》第七十八条第一款第一项：有下列情形之一的，由安全生产监督管理部门责令改正，可以处</w:t>
            </w:r>
            <w:r>
              <w:rPr>
                <w:rFonts w:ascii="Times New Roman" w:hAnsi="Times New Roman"/>
                <w:sz w:val="21"/>
                <w:szCs w:val="32"/>
              </w:rPr>
              <w:t>5</w:t>
            </w:r>
            <w:r>
              <w:rPr>
                <w:rFonts w:ascii="Times New Roman" w:hAnsi="Times New Roman"/>
                <w:sz w:val="21"/>
                <w:szCs w:val="32"/>
              </w:rPr>
              <w:t>万元以下的罚款；拒不改正的，处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万元以下的罚款；情节严重的，责令停产停业整顿：</w:t>
            </w:r>
          </w:p>
          <w:p w14:paraId="7CD7A004" w14:textId="77777777" w:rsidR="00D52283" w:rsidRDefault="00000000">
            <w:pPr>
              <w:adjustRightInd w:val="0"/>
              <w:snapToGrid w:val="0"/>
              <w:spacing w:line="240" w:lineRule="exact"/>
              <w:jc w:val="left"/>
              <w:rPr>
                <w:rFonts w:ascii="Times New Roman" w:hAnsi="Times New Roman"/>
                <w:bCs/>
                <w:sz w:val="21"/>
                <w:szCs w:val="32"/>
              </w:rPr>
            </w:pPr>
            <w:r>
              <w:rPr>
                <w:rFonts w:ascii="Times New Roman" w:hAnsi="Times New Roman"/>
                <w:sz w:val="21"/>
                <w:szCs w:val="32"/>
              </w:rPr>
              <w:t>（一）生产、储存危险化学品的单位未对其铺设的危险化学品管道设置明显的标志，或者未对危险化学品管道定期检查、检测的。</w:t>
            </w:r>
          </w:p>
        </w:tc>
        <w:tc>
          <w:tcPr>
            <w:tcW w:w="345" w:type="pct"/>
            <w:shd w:val="clear" w:color="auto" w:fill="auto"/>
            <w:vAlign w:val="center"/>
          </w:tcPr>
          <w:p w14:paraId="7722A340"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06DDBA60"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0343AC8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生产、储存危险化学品的单位未对其铺设的危险化学品管道设置明显的标志</w:t>
            </w:r>
            <w:r>
              <w:rPr>
                <w:rFonts w:ascii="Times New Roman" w:hAnsi="Times New Roman"/>
                <w:sz w:val="21"/>
                <w:szCs w:val="32"/>
              </w:rPr>
              <w:t>3</w:t>
            </w:r>
            <w:r>
              <w:rPr>
                <w:rFonts w:ascii="Times New Roman" w:hAnsi="Times New Roman"/>
                <w:sz w:val="21"/>
                <w:szCs w:val="32"/>
              </w:rPr>
              <w:t>处以下的，或者未对危险化学品管道定期检查、检测逾期</w:t>
            </w:r>
            <w:r>
              <w:rPr>
                <w:rFonts w:ascii="Times New Roman" w:hAnsi="Times New Roman"/>
                <w:sz w:val="21"/>
                <w:szCs w:val="32"/>
              </w:rPr>
              <w:t>30</w:t>
            </w:r>
            <w:r>
              <w:rPr>
                <w:rFonts w:ascii="Times New Roman" w:hAnsi="Times New Roman"/>
                <w:sz w:val="21"/>
                <w:szCs w:val="32"/>
              </w:rPr>
              <w:t>日以下的。</w:t>
            </w:r>
          </w:p>
        </w:tc>
        <w:tc>
          <w:tcPr>
            <w:tcW w:w="745" w:type="pct"/>
            <w:shd w:val="clear" w:color="000000" w:fill="FFFFFF"/>
            <w:vAlign w:val="center"/>
          </w:tcPr>
          <w:p w14:paraId="563F4F20"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1.5</w:t>
            </w:r>
            <w:r>
              <w:rPr>
                <w:rFonts w:ascii="Times New Roman" w:hAnsi="Times New Roman"/>
                <w:sz w:val="21"/>
                <w:szCs w:val="32"/>
              </w:rPr>
              <w:t>万元以下的罚款；拒不改正的，处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6.5</w:t>
            </w:r>
            <w:r>
              <w:rPr>
                <w:rFonts w:ascii="Times New Roman" w:hAnsi="Times New Roman"/>
                <w:sz w:val="21"/>
                <w:szCs w:val="32"/>
              </w:rPr>
              <w:t>万元以下的罚款；情节严重的，责令停产停业整顿。</w:t>
            </w:r>
          </w:p>
        </w:tc>
        <w:tc>
          <w:tcPr>
            <w:tcW w:w="234" w:type="pct"/>
            <w:shd w:val="clear" w:color="000000" w:fill="FFFFFF"/>
            <w:vAlign w:val="center"/>
          </w:tcPr>
          <w:p w14:paraId="55CB576B" w14:textId="77777777" w:rsidR="00D52283" w:rsidRDefault="00D52283">
            <w:pPr>
              <w:adjustRightInd w:val="0"/>
              <w:snapToGrid w:val="0"/>
              <w:spacing w:line="240" w:lineRule="exact"/>
              <w:jc w:val="left"/>
              <w:rPr>
                <w:rFonts w:ascii="Times New Roman" w:hAnsi="Times New Roman"/>
                <w:sz w:val="21"/>
                <w:szCs w:val="32"/>
              </w:rPr>
            </w:pPr>
          </w:p>
        </w:tc>
      </w:tr>
      <w:tr w:rsidR="00D52283" w14:paraId="49FF17E6" w14:textId="77777777">
        <w:trPr>
          <w:trHeight w:val="2381"/>
        </w:trPr>
        <w:tc>
          <w:tcPr>
            <w:tcW w:w="200" w:type="pct"/>
            <w:vMerge/>
            <w:shd w:val="clear" w:color="auto" w:fill="auto"/>
            <w:vAlign w:val="center"/>
          </w:tcPr>
          <w:p w14:paraId="222E8B23" w14:textId="77777777" w:rsidR="00D52283" w:rsidRDefault="00D52283">
            <w:pPr>
              <w:adjustRightInd w:val="0"/>
              <w:snapToGrid w:val="0"/>
              <w:spacing w:line="240" w:lineRule="exact"/>
              <w:jc w:val="center"/>
              <w:rPr>
                <w:rFonts w:ascii="Times New Roman" w:hAnsi="Times New Roman"/>
                <w:sz w:val="21"/>
                <w:szCs w:val="32"/>
              </w:rPr>
            </w:pPr>
          </w:p>
        </w:tc>
        <w:tc>
          <w:tcPr>
            <w:tcW w:w="421" w:type="pct"/>
            <w:vMerge/>
            <w:shd w:val="clear" w:color="auto" w:fill="auto"/>
            <w:vAlign w:val="center"/>
          </w:tcPr>
          <w:p w14:paraId="6E9C87AB"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060D8FAE"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514DB0B2" w14:textId="77777777" w:rsidR="00D52283" w:rsidRDefault="00D52283">
            <w:pPr>
              <w:adjustRightInd w:val="0"/>
              <w:snapToGrid w:val="0"/>
              <w:spacing w:line="240" w:lineRule="exact"/>
              <w:jc w:val="left"/>
              <w:rPr>
                <w:rFonts w:ascii="Times New Roman" w:hAnsi="Times New Roman"/>
                <w:bCs/>
                <w:sz w:val="21"/>
                <w:szCs w:val="32"/>
              </w:rPr>
            </w:pPr>
          </w:p>
        </w:tc>
        <w:tc>
          <w:tcPr>
            <w:tcW w:w="345" w:type="pct"/>
            <w:shd w:val="clear" w:color="auto" w:fill="auto"/>
            <w:vAlign w:val="center"/>
          </w:tcPr>
          <w:p w14:paraId="2C807621"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5740A52E"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660DC3B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生产、储存危险化学品的单位未对其铺设的危险化学品管道设置明显的标志</w:t>
            </w:r>
            <w:r>
              <w:rPr>
                <w:rFonts w:ascii="Times New Roman" w:hAnsi="Times New Roman"/>
                <w:sz w:val="21"/>
                <w:szCs w:val="32"/>
              </w:rPr>
              <w:t>3</w:t>
            </w:r>
            <w:r>
              <w:rPr>
                <w:rFonts w:ascii="Times New Roman" w:hAnsi="Times New Roman"/>
                <w:sz w:val="21"/>
                <w:szCs w:val="32"/>
              </w:rPr>
              <w:t>处到</w:t>
            </w:r>
            <w:r>
              <w:rPr>
                <w:rFonts w:ascii="Times New Roman" w:hAnsi="Times New Roman"/>
                <w:sz w:val="21"/>
                <w:szCs w:val="32"/>
              </w:rPr>
              <w:t>6</w:t>
            </w:r>
            <w:r>
              <w:rPr>
                <w:rFonts w:ascii="Times New Roman" w:hAnsi="Times New Roman"/>
                <w:sz w:val="21"/>
                <w:szCs w:val="32"/>
              </w:rPr>
              <w:t>处的，或者未对危险化学品管道定期检查、检测逾期</w:t>
            </w:r>
            <w:r>
              <w:rPr>
                <w:rFonts w:ascii="Times New Roman" w:hAnsi="Times New Roman"/>
                <w:sz w:val="21"/>
                <w:szCs w:val="32"/>
              </w:rPr>
              <w:t>30</w:t>
            </w:r>
            <w:r>
              <w:rPr>
                <w:rFonts w:ascii="Times New Roman" w:hAnsi="Times New Roman"/>
                <w:sz w:val="21"/>
                <w:szCs w:val="32"/>
              </w:rPr>
              <w:t>日到</w:t>
            </w:r>
            <w:r>
              <w:rPr>
                <w:rFonts w:ascii="Times New Roman" w:hAnsi="Times New Roman"/>
                <w:sz w:val="21"/>
                <w:szCs w:val="32"/>
              </w:rPr>
              <w:t>90</w:t>
            </w:r>
            <w:r>
              <w:rPr>
                <w:rFonts w:ascii="Times New Roman" w:hAnsi="Times New Roman"/>
                <w:sz w:val="21"/>
                <w:szCs w:val="32"/>
              </w:rPr>
              <w:t>日的。</w:t>
            </w:r>
          </w:p>
        </w:tc>
        <w:tc>
          <w:tcPr>
            <w:tcW w:w="745" w:type="pct"/>
            <w:shd w:val="clear" w:color="000000" w:fill="FFFFFF"/>
            <w:vAlign w:val="center"/>
          </w:tcPr>
          <w:p w14:paraId="3919C31B"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1.5</w:t>
            </w:r>
            <w:r>
              <w:rPr>
                <w:rFonts w:ascii="Times New Roman" w:hAnsi="Times New Roman"/>
                <w:sz w:val="21"/>
                <w:szCs w:val="32"/>
              </w:rPr>
              <w:t>万元到</w:t>
            </w:r>
            <w:r>
              <w:rPr>
                <w:rFonts w:ascii="Times New Roman" w:hAnsi="Times New Roman"/>
                <w:sz w:val="21"/>
                <w:szCs w:val="32"/>
              </w:rPr>
              <w:t>3.5</w:t>
            </w:r>
            <w:r>
              <w:rPr>
                <w:rFonts w:ascii="Times New Roman" w:hAnsi="Times New Roman"/>
                <w:sz w:val="21"/>
                <w:szCs w:val="32"/>
              </w:rPr>
              <w:t>万元的罚款；拒不改正的，处</w:t>
            </w:r>
            <w:r>
              <w:rPr>
                <w:rFonts w:ascii="Times New Roman" w:hAnsi="Times New Roman"/>
                <w:sz w:val="21"/>
                <w:szCs w:val="32"/>
              </w:rPr>
              <w:t>6.5</w:t>
            </w:r>
            <w:r>
              <w:rPr>
                <w:rFonts w:ascii="Times New Roman" w:hAnsi="Times New Roman"/>
                <w:sz w:val="21"/>
                <w:szCs w:val="32"/>
              </w:rPr>
              <w:t>万元到</w:t>
            </w:r>
            <w:r>
              <w:rPr>
                <w:rFonts w:ascii="Times New Roman" w:hAnsi="Times New Roman"/>
                <w:sz w:val="21"/>
                <w:szCs w:val="32"/>
              </w:rPr>
              <w:t>8.5</w:t>
            </w:r>
            <w:r>
              <w:rPr>
                <w:rFonts w:ascii="Times New Roman" w:hAnsi="Times New Roman"/>
                <w:sz w:val="21"/>
                <w:szCs w:val="32"/>
              </w:rPr>
              <w:t>万元的罚款；情节严重的，责令停产停业整顿。</w:t>
            </w:r>
          </w:p>
        </w:tc>
        <w:tc>
          <w:tcPr>
            <w:tcW w:w="234" w:type="pct"/>
            <w:shd w:val="clear" w:color="000000" w:fill="FFFFFF"/>
            <w:vAlign w:val="center"/>
          </w:tcPr>
          <w:p w14:paraId="2C5EC02C" w14:textId="77777777" w:rsidR="00D52283" w:rsidRDefault="00D52283">
            <w:pPr>
              <w:adjustRightInd w:val="0"/>
              <w:snapToGrid w:val="0"/>
              <w:spacing w:line="240" w:lineRule="exact"/>
              <w:jc w:val="left"/>
              <w:rPr>
                <w:rFonts w:ascii="Times New Roman" w:hAnsi="Times New Roman"/>
                <w:sz w:val="21"/>
                <w:szCs w:val="32"/>
              </w:rPr>
            </w:pPr>
          </w:p>
        </w:tc>
      </w:tr>
      <w:tr w:rsidR="00D52283" w14:paraId="3E0B6AE8" w14:textId="77777777">
        <w:trPr>
          <w:trHeight w:val="2324"/>
        </w:trPr>
        <w:tc>
          <w:tcPr>
            <w:tcW w:w="200" w:type="pct"/>
            <w:vMerge/>
            <w:shd w:val="clear" w:color="auto" w:fill="auto"/>
            <w:vAlign w:val="center"/>
          </w:tcPr>
          <w:p w14:paraId="5A44AA12" w14:textId="77777777" w:rsidR="00D52283" w:rsidRDefault="00D52283">
            <w:pPr>
              <w:adjustRightInd w:val="0"/>
              <w:snapToGrid w:val="0"/>
              <w:spacing w:line="240" w:lineRule="exact"/>
              <w:jc w:val="center"/>
              <w:rPr>
                <w:rFonts w:ascii="Times New Roman" w:hAnsi="Times New Roman"/>
                <w:sz w:val="21"/>
                <w:szCs w:val="32"/>
              </w:rPr>
            </w:pPr>
          </w:p>
        </w:tc>
        <w:tc>
          <w:tcPr>
            <w:tcW w:w="421" w:type="pct"/>
            <w:vMerge/>
            <w:shd w:val="clear" w:color="auto" w:fill="auto"/>
            <w:vAlign w:val="center"/>
          </w:tcPr>
          <w:p w14:paraId="173D5460"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26DAA691"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2D34CB4A" w14:textId="77777777" w:rsidR="00D52283" w:rsidRDefault="00D52283">
            <w:pPr>
              <w:adjustRightInd w:val="0"/>
              <w:snapToGrid w:val="0"/>
              <w:spacing w:line="240" w:lineRule="exact"/>
              <w:jc w:val="left"/>
              <w:rPr>
                <w:rFonts w:ascii="Times New Roman" w:hAnsi="Times New Roman"/>
                <w:bCs/>
                <w:sz w:val="21"/>
                <w:szCs w:val="32"/>
              </w:rPr>
            </w:pPr>
          </w:p>
        </w:tc>
        <w:tc>
          <w:tcPr>
            <w:tcW w:w="345" w:type="pct"/>
            <w:shd w:val="clear" w:color="auto" w:fill="auto"/>
            <w:vAlign w:val="center"/>
          </w:tcPr>
          <w:p w14:paraId="5D679BB7"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6ACDA068"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6D8FA951"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生产、储存危险化学品的单位未对其铺设的危险化学品管道设置明显的标志</w:t>
            </w:r>
            <w:r>
              <w:rPr>
                <w:rFonts w:ascii="Times New Roman" w:hAnsi="Times New Roman"/>
                <w:sz w:val="21"/>
                <w:szCs w:val="32"/>
              </w:rPr>
              <w:t>6</w:t>
            </w:r>
            <w:r>
              <w:rPr>
                <w:rFonts w:ascii="Times New Roman" w:hAnsi="Times New Roman"/>
                <w:sz w:val="21"/>
                <w:szCs w:val="32"/>
              </w:rPr>
              <w:t>处以上的，或者未对危险化学品管道定期检查、检测逾期</w:t>
            </w:r>
            <w:r>
              <w:rPr>
                <w:rFonts w:ascii="Times New Roman" w:hAnsi="Times New Roman"/>
                <w:sz w:val="21"/>
                <w:szCs w:val="32"/>
              </w:rPr>
              <w:t>90</w:t>
            </w:r>
            <w:r>
              <w:rPr>
                <w:rFonts w:ascii="Times New Roman" w:hAnsi="Times New Roman"/>
                <w:sz w:val="21"/>
                <w:szCs w:val="32"/>
              </w:rPr>
              <w:t>日以上的。</w:t>
            </w:r>
          </w:p>
        </w:tc>
        <w:tc>
          <w:tcPr>
            <w:tcW w:w="745" w:type="pct"/>
            <w:shd w:val="clear" w:color="000000" w:fill="FFFFFF"/>
            <w:vAlign w:val="center"/>
          </w:tcPr>
          <w:p w14:paraId="3B5F8C3A"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3.5</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万元以下的罚款；拒不改正的，处</w:t>
            </w:r>
            <w:r>
              <w:rPr>
                <w:rFonts w:ascii="Times New Roman" w:hAnsi="Times New Roman"/>
                <w:sz w:val="21"/>
                <w:szCs w:val="32"/>
              </w:rPr>
              <w:t>8.5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万元以下的罚款；情节严重的，责令停产停业整顿。</w:t>
            </w:r>
          </w:p>
        </w:tc>
        <w:tc>
          <w:tcPr>
            <w:tcW w:w="234" w:type="pct"/>
            <w:shd w:val="clear" w:color="000000" w:fill="FFFFFF"/>
            <w:vAlign w:val="center"/>
          </w:tcPr>
          <w:p w14:paraId="5B935407" w14:textId="77777777" w:rsidR="00D52283" w:rsidRDefault="00D52283">
            <w:pPr>
              <w:adjustRightInd w:val="0"/>
              <w:snapToGrid w:val="0"/>
              <w:spacing w:line="240" w:lineRule="exact"/>
              <w:jc w:val="left"/>
              <w:rPr>
                <w:rFonts w:ascii="Times New Roman" w:hAnsi="Times New Roman"/>
                <w:sz w:val="21"/>
                <w:szCs w:val="32"/>
              </w:rPr>
            </w:pPr>
          </w:p>
        </w:tc>
      </w:tr>
      <w:tr w:rsidR="00D52283" w14:paraId="6FE46212" w14:textId="77777777">
        <w:trPr>
          <w:trHeight w:val="1309"/>
        </w:trPr>
        <w:tc>
          <w:tcPr>
            <w:tcW w:w="200" w:type="pct"/>
            <w:vMerge w:val="restart"/>
            <w:shd w:val="clear" w:color="auto" w:fill="auto"/>
            <w:vAlign w:val="center"/>
          </w:tcPr>
          <w:p w14:paraId="5711225E"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27</w:t>
            </w:r>
          </w:p>
        </w:tc>
        <w:tc>
          <w:tcPr>
            <w:tcW w:w="421" w:type="pct"/>
            <w:vMerge w:val="restart"/>
            <w:shd w:val="clear" w:color="auto" w:fill="auto"/>
            <w:vAlign w:val="center"/>
          </w:tcPr>
          <w:p w14:paraId="4760530E"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生产、储存、使用危险化学品的单位转产、停产、停业或者解散，未采取有效措施及时、妥善处置其危险化学品生产装置、储存设施以及库存的危险化学品，或者丢弃危险化学品</w:t>
            </w:r>
          </w:p>
        </w:tc>
        <w:tc>
          <w:tcPr>
            <w:tcW w:w="1138" w:type="pct"/>
            <w:vMerge w:val="restart"/>
            <w:shd w:val="clear" w:color="auto" w:fill="auto"/>
            <w:vAlign w:val="center"/>
          </w:tcPr>
          <w:p w14:paraId="555F10EF"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二十七条：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tc>
        <w:tc>
          <w:tcPr>
            <w:tcW w:w="1152" w:type="pct"/>
            <w:vMerge w:val="restart"/>
            <w:shd w:val="clear" w:color="auto" w:fill="auto"/>
            <w:vAlign w:val="center"/>
          </w:tcPr>
          <w:p w14:paraId="3B197A4A" w14:textId="77777777" w:rsidR="00D52283" w:rsidRDefault="00000000">
            <w:pPr>
              <w:adjustRightInd w:val="0"/>
              <w:snapToGrid w:val="0"/>
              <w:spacing w:line="240" w:lineRule="exact"/>
              <w:jc w:val="left"/>
              <w:rPr>
                <w:rFonts w:ascii="Times New Roman" w:hAnsi="Times New Roman"/>
                <w:bCs/>
                <w:sz w:val="21"/>
                <w:szCs w:val="32"/>
              </w:rPr>
            </w:pPr>
            <w:r>
              <w:rPr>
                <w:rFonts w:ascii="Times New Roman" w:hAnsi="Times New Roman"/>
                <w:bCs/>
                <w:sz w:val="21"/>
                <w:szCs w:val="32"/>
              </w:rPr>
              <w:t>《危险化学品安全管理条例》第八十二条第一款：生产、储存、使用危险化学品的单位转产、停产、停业或者解散，未采取有效措施及时、妥善处置其危险化学品生产装置、储存设施以及库存的危险化学品，或者丢弃危险化学品的，由安全生产监督管理部门责令改正，处</w:t>
            </w:r>
            <w:r>
              <w:rPr>
                <w:rFonts w:ascii="Times New Roman" w:hAnsi="Times New Roman"/>
                <w:bCs/>
                <w:sz w:val="21"/>
                <w:szCs w:val="32"/>
              </w:rPr>
              <w:t>5</w:t>
            </w:r>
            <w:r>
              <w:rPr>
                <w:rFonts w:ascii="Times New Roman" w:hAnsi="Times New Roman"/>
                <w:bCs/>
                <w:sz w:val="21"/>
                <w:szCs w:val="32"/>
              </w:rPr>
              <w:t>万元以上</w:t>
            </w:r>
            <w:r>
              <w:rPr>
                <w:rFonts w:ascii="Times New Roman" w:hAnsi="Times New Roman"/>
                <w:bCs/>
                <w:sz w:val="21"/>
                <w:szCs w:val="32"/>
              </w:rPr>
              <w:t>10</w:t>
            </w:r>
            <w:r>
              <w:rPr>
                <w:rFonts w:ascii="Times New Roman" w:hAnsi="Times New Roman"/>
                <w:bCs/>
                <w:sz w:val="21"/>
                <w:szCs w:val="32"/>
              </w:rPr>
              <w:t>万元以下的罚款；构成犯罪的，依法追究刑事责任。</w:t>
            </w:r>
          </w:p>
        </w:tc>
        <w:tc>
          <w:tcPr>
            <w:tcW w:w="345" w:type="pct"/>
            <w:shd w:val="clear" w:color="auto" w:fill="auto"/>
            <w:vAlign w:val="center"/>
          </w:tcPr>
          <w:p w14:paraId="5B753E13"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3BDB4CE6"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6721DFE8" w14:textId="77777777" w:rsidR="00D52283" w:rsidRDefault="00000000">
            <w:pPr>
              <w:adjustRightInd w:val="0"/>
              <w:snapToGrid w:val="0"/>
              <w:spacing w:line="240" w:lineRule="exact"/>
              <w:jc w:val="left"/>
              <w:rPr>
                <w:rFonts w:ascii="Times New Roman" w:hAnsi="Times New Roman"/>
                <w:bCs/>
                <w:sz w:val="21"/>
                <w:szCs w:val="32"/>
              </w:rPr>
            </w:pPr>
            <w:r>
              <w:rPr>
                <w:rFonts w:ascii="Times New Roman" w:hAnsi="Times New Roman"/>
                <w:sz w:val="21"/>
                <w:szCs w:val="32"/>
              </w:rPr>
              <w:t>按照本裁量基准总则判断执行。</w:t>
            </w:r>
          </w:p>
        </w:tc>
        <w:tc>
          <w:tcPr>
            <w:tcW w:w="745" w:type="pct"/>
            <w:shd w:val="clear" w:color="000000" w:fill="FFFFFF"/>
            <w:vAlign w:val="center"/>
          </w:tcPr>
          <w:p w14:paraId="1997A4A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bCs/>
                <w:sz w:val="21"/>
                <w:szCs w:val="32"/>
              </w:rPr>
              <w:t>5</w:t>
            </w:r>
            <w:r>
              <w:rPr>
                <w:rFonts w:ascii="Times New Roman" w:hAnsi="Times New Roman"/>
                <w:bCs/>
                <w:sz w:val="21"/>
                <w:szCs w:val="32"/>
              </w:rPr>
              <w:t>万元以上</w:t>
            </w:r>
            <w:r>
              <w:rPr>
                <w:rFonts w:ascii="Times New Roman" w:hAnsi="Times New Roman"/>
                <w:sz w:val="21"/>
                <w:szCs w:val="32"/>
              </w:rPr>
              <w:t>6.5</w:t>
            </w:r>
            <w:r>
              <w:rPr>
                <w:rFonts w:ascii="Times New Roman" w:hAnsi="Times New Roman"/>
                <w:sz w:val="21"/>
                <w:szCs w:val="32"/>
              </w:rPr>
              <w:t>万元以下的罚款</w:t>
            </w:r>
            <w:r>
              <w:rPr>
                <w:rFonts w:ascii="Times New Roman" w:hAnsi="Times New Roman"/>
                <w:bCs/>
                <w:sz w:val="21"/>
                <w:szCs w:val="32"/>
              </w:rPr>
              <w:t>；构成犯罪的，依法追究刑事责任</w:t>
            </w:r>
            <w:r>
              <w:rPr>
                <w:rFonts w:ascii="Times New Roman" w:hAnsi="Times New Roman"/>
                <w:sz w:val="21"/>
                <w:szCs w:val="32"/>
              </w:rPr>
              <w:t>。</w:t>
            </w:r>
          </w:p>
        </w:tc>
        <w:tc>
          <w:tcPr>
            <w:tcW w:w="234" w:type="pct"/>
            <w:shd w:val="clear" w:color="000000" w:fill="FFFFFF"/>
            <w:vAlign w:val="center"/>
          </w:tcPr>
          <w:p w14:paraId="69940DDA" w14:textId="77777777" w:rsidR="00D52283" w:rsidRDefault="00D52283">
            <w:pPr>
              <w:adjustRightInd w:val="0"/>
              <w:snapToGrid w:val="0"/>
              <w:spacing w:line="240" w:lineRule="exact"/>
              <w:jc w:val="left"/>
              <w:rPr>
                <w:rFonts w:ascii="Times New Roman" w:hAnsi="Times New Roman"/>
                <w:sz w:val="21"/>
                <w:szCs w:val="32"/>
              </w:rPr>
            </w:pPr>
          </w:p>
        </w:tc>
      </w:tr>
      <w:tr w:rsidR="00D52283" w14:paraId="6C526947" w14:textId="77777777">
        <w:tc>
          <w:tcPr>
            <w:tcW w:w="200" w:type="pct"/>
            <w:vMerge/>
            <w:shd w:val="clear" w:color="auto" w:fill="auto"/>
            <w:vAlign w:val="center"/>
          </w:tcPr>
          <w:p w14:paraId="279352BD"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59D9DC6C"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15EA0B2E"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4EBBA56C"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0FC6058A"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3ACF48CA"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3D283610"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生产、储存、使用危险化学品的单位转产、停产、停业或者解散，未采取有效措施及时、妥善处置其危险化学品生产装置、储存设施以及库存的危险化学品的。</w:t>
            </w:r>
          </w:p>
        </w:tc>
        <w:tc>
          <w:tcPr>
            <w:tcW w:w="745" w:type="pct"/>
            <w:shd w:val="clear" w:color="000000" w:fill="FFFFFF"/>
            <w:vAlign w:val="center"/>
          </w:tcPr>
          <w:p w14:paraId="4AAEE4FF"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6.5</w:t>
            </w:r>
            <w:r>
              <w:rPr>
                <w:rFonts w:ascii="Times New Roman" w:hAnsi="Times New Roman"/>
                <w:sz w:val="21"/>
                <w:szCs w:val="32"/>
              </w:rPr>
              <w:t>万元到</w:t>
            </w:r>
            <w:r>
              <w:rPr>
                <w:rFonts w:ascii="Times New Roman" w:hAnsi="Times New Roman"/>
                <w:sz w:val="21"/>
                <w:szCs w:val="32"/>
              </w:rPr>
              <w:t>8.5</w:t>
            </w:r>
            <w:r>
              <w:rPr>
                <w:rFonts w:ascii="Times New Roman" w:hAnsi="Times New Roman"/>
                <w:sz w:val="21"/>
                <w:szCs w:val="32"/>
              </w:rPr>
              <w:t>万元的罚款</w:t>
            </w:r>
            <w:r>
              <w:rPr>
                <w:rFonts w:ascii="Times New Roman" w:hAnsi="Times New Roman"/>
                <w:bCs/>
                <w:sz w:val="21"/>
                <w:szCs w:val="32"/>
              </w:rPr>
              <w:t>；构成犯罪的，依法追究刑事责任</w:t>
            </w:r>
            <w:r>
              <w:rPr>
                <w:rFonts w:ascii="Times New Roman" w:hAnsi="Times New Roman"/>
                <w:sz w:val="21"/>
                <w:szCs w:val="32"/>
              </w:rPr>
              <w:t>。</w:t>
            </w:r>
          </w:p>
        </w:tc>
        <w:tc>
          <w:tcPr>
            <w:tcW w:w="234" w:type="pct"/>
            <w:shd w:val="clear" w:color="000000" w:fill="FFFFFF"/>
            <w:vAlign w:val="center"/>
          </w:tcPr>
          <w:p w14:paraId="3293D4AB" w14:textId="77777777" w:rsidR="00D52283" w:rsidRDefault="00D52283">
            <w:pPr>
              <w:adjustRightInd w:val="0"/>
              <w:snapToGrid w:val="0"/>
              <w:spacing w:line="240" w:lineRule="exact"/>
              <w:jc w:val="left"/>
              <w:rPr>
                <w:rFonts w:ascii="Times New Roman" w:hAnsi="Times New Roman"/>
                <w:sz w:val="21"/>
                <w:szCs w:val="32"/>
              </w:rPr>
            </w:pPr>
          </w:p>
        </w:tc>
      </w:tr>
      <w:tr w:rsidR="00D52283" w14:paraId="29774CA3" w14:textId="77777777">
        <w:trPr>
          <w:trHeight w:val="1850"/>
        </w:trPr>
        <w:tc>
          <w:tcPr>
            <w:tcW w:w="200" w:type="pct"/>
            <w:vMerge/>
            <w:shd w:val="clear" w:color="auto" w:fill="auto"/>
            <w:vAlign w:val="center"/>
          </w:tcPr>
          <w:p w14:paraId="309DBBBC"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2E37E75A"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31B3292F"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413FC079"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45C7B7FA"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19E9B961"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3679839F"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生产、储存、使用危险化学品的单位转产、停产、停业或者解散，丢弃危险化学品的。</w:t>
            </w:r>
          </w:p>
        </w:tc>
        <w:tc>
          <w:tcPr>
            <w:tcW w:w="745" w:type="pct"/>
            <w:shd w:val="clear" w:color="000000" w:fill="FFFFFF"/>
            <w:vAlign w:val="center"/>
          </w:tcPr>
          <w:p w14:paraId="6EBB4C3E"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8.5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w:t>
            </w:r>
            <w:r>
              <w:rPr>
                <w:rFonts w:ascii="Times New Roman" w:hAnsi="Times New Roman"/>
                <w:bCs/>
                <w:sz w:val="21"/>
                <w:szCs w:val="32"/>
              </w:rPr>
              <w:t>；构成犯罪的，依法追究刑事责任</w:t>
            </w:r>
            <w:r>
              <w:rPr>
                <w:rFonts w:ascii="Times New Roman" w:hAnsi="Times New Roman"/>
                <w:sz w:val="21"/>
                <w:szCs w:val="32"/>
              </w:rPr>
              <w:t>。</w:t>
            </w:r>
          </w:p>
        </w:tc>
        <w:tc>
          <w:tcPr>
            <w:tcW w:w="234" w:type="pct"/>
            <w:shd w:val="clear" w:color="000000" w:fill="FFFFFF"/>
            <w:vAlign w:val="center"/>
          </w:tcPr>
          <w:p w14:paraId="2268CC6E" w14:textId="77777777" w:rsidR="00D52283" w:rsidRDefault="00D52283">
            <w:pPr>
              <w:adjustRightInd w:val="0"/>
              <w:snapToGrid w:val="0"/>
              <w:spacing w:line="240" w:lineRule="exact"/>
              <w:jc w:val="left"/>
              <w:rPr>
                <w:rFonts w:ascii="Times New Roman" w:hAnsi="Times New Roman"/>
                <w:sz w:val="21"/>
                <w:szCs w:val="32"/>
              </w:rPr>
            </w:pPr>
          </w:p>
        </w:tc>
      </w:tr>
      <w:tr w:rsidR="00D52283" w14:paraId="31485EDB" w14:textId="77777777">
        <w:tc>
          <w:tcPr>
            <w:tcW w:w="200" w:type="pct"/>
            <w:vMerge w:val="restart"/>
            <w:shd w:val="clear" w:color="auto" w:fill="auto"/>
            <w:vAlign w:val="center"/>
          </w:tcPr>
          <w:p w14:paraId="60C3D74A"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28</w:t>
            </w:r>
          </w:p>
        </w:tc>
        <w:tc>
          <w:tcPr>
            <w:tcW w:w="421" w:type="pct"/>
            <w:vMerge w:val="restart"/>
            <w:shd w:val="clear" w:color="auto" w:fill="auto"/>
            <w:vAlign w:val="center"/>
          </w:tcPr>
          <w:p w14:paraId="54271610"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生产、储存、使用危险化学品的单位转产、停产、停业或者解散，未依照《危险化学品安全</w:t>
            </w:r>
            <w:r>
              <w:rPr>
                <w:rFonts w:ascii="Times New Roman" w:hAnsi="Times New Roman"/>
                <w:sz w:val="21"/>
                <w:szCs w:val="32"/>
              </w:rPr>
              <w:lastRenderedPageBreak/>
              <w:t>管理条例》规定将其危险化学品生产装置、储存设施以及库存危险化学品的处置方案报有关部门备案</w:t>
            </w:r>
          </w:p>
        </w:tc>
        <w:tc>
          <w:tcPr>
            <w:tcW w:w="1138" w:type="pct"/>
            <w:vMerge w:val="restart"/>
            <w:shd w:val="clear" w:color="auto" w:fill="auto"/>
            <w:vAlign w:val="center"/>
          </w:tcPr>
          <w:p w14:paraId="7A86380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lastRenderedPageBreak/>
              <w:t>《危险化学品安全管理条例》第二十七条：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w:t>
            </w:r>
            <w:r>
              <w:rPr>
                <w:rFonts w:ascii="Times New Roman" w:hAnsi="Times New Roman"/>
                <w:sz w:val="21"/>
                <w:szCs w:val="32"/>
              </w:rPr>
              <w:lastRenderedPageBreak/>
              <w:t>工业和信息化主管部门、环境保护主管部门和公安机关备案。安全生产监督管理部门应当会同环境保护主管部门和公安机关对处置情况进行监督检查，发现未依照规定处置的，应当责令其立即处置。</w:t>
            </w:r>
          </w:p>
        </w:tc>
        <w:tc>
          <w:tcPr>
            <w:tcW w:w="1152" w:type="pct"/>
            <w:vMerge w:val="restart"/>
            <w:shd w:val="clear" w:color="auto" w:fill="auto"/>
            <w:vAlign w:val="center"/>
          </w:tcPr>
          <w:p w14:paraId="0A206B0B"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lastRenderedPageBreak/>
              <w:t>《危险化学品安全管理条例》第八十二条第二款：生产、储存、使用危险化学品的单位转产、停产、停业或者解散，未依照本条例规定将其危险化学品生产装置、储存设施以及库存危险化学品的处置方案报有关部门备案的，</w:t>
            </w:r>
            <w:r>
              <w:rPr>
                <w:rFonts w:ascii="Times New Roman" w:hAnsi="Times New Roman"/>
                <w:bCs/>
                <w:sz w:val="21"/>
                <w:szCs w:val="32"/>
              </w:rPr>
              <w:t>分别由有关部门责令改正，可以处</w:t>
            </w:r>
            <w:r>
              <w:rPr>
                <w:rFonts w:ascii="Times New Roman" w:hAnsi="Times New Roman"/>
                <w:bCs/>
                <w:sz w:val="21"/>
                <w:szCs w:val="32"/>
              </w:rPr>
              <w:t>1</w:t>
            </w:r>
            <w:r>
              <w:rPr>
                <w:rFonts w:ascii="Times New Roman" w:hAnsi="Times New Roman"/>
                <w:bCs/>
                <w:sz w:val="21"/>
                <w:szCs w:val="32"/>
              </w:rPr>
              <w:t>万元以下的罚款；拒不</w:t>
            </w:r>
            <w:r>
              <w:rPr>
                <w:rFonts w:ascii="Times New Roman" w:hAnsi="Times New Roman"/>
                <w:bCs/>
                <w:sz w:val="21"/>
                <w:szCs w:val="32"/>
              </w:rPr>
              <w:lastRenderedPageBreak/>
              <w:t>改正的，处</w:t>
            </w:r>
            <w:r>
              <w:rPr>
                <w:rFonts w:ascii="Times New Roman" w:hAnsi="Times New Roman"/>
                <w:bCs/>
                <w:sz w:val="21"/>
                <w:szCs w:val="32"/>
              </w:rPr>
              <w:t>1</w:t>
            </w:r>
            <w:r>
              <w:rPr>
                <w:rFonts w:ascii="Times New Roman" w:hAnsi="Times New Roman"/>
                <w:bCs/>
                <w:sz w:val="21"/>
                <w:szCs w:val="32"/>
              </w:rPr>
              <w:t>万元以上</w:t>
            </w:r>
            <w:r>
              <w:rPr>
                <w:rFonts w:ascii="Times New Roman" w:hAnsi="Times New Roman"/>
                <w:bCs/>
                <w:sz w:val="21"/>
                <w:szCs w:val="32"/>
              </w:rPr>
              <w:t>5</w:t>
            </w:r>
            <w:r>
              <w:rPr>
                <w:rFonts w:ascii="Times New Roman" w:hAnsi="Times New Roman"/>
                <w:bCs/>
                <w:sz w:val="21"/>
                <w:szCs w:val="32"/>
              </w:rPr>
              <w:t>万元以下的罚款。</w:t>
            </w:r>
          </w:p>
        </w:tc>
        <w:tc>
          <w:tcPr>
            <w:tcW w:w="345" w:type="pct"/>
            <w:shd w:val="clear" w:color="auto" w:fill="auto"/>
            <w:vAlign w:val="center"/>
          </w:tcPr>
          <w:p w14:paraId="18B73A46"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48434886"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58422641" w14:textId="77777777" w:rsidR="00D52283" w:rsidRDefault="00000000">
            <w:pPr>
              <w:adjustRightInd w:val="0"/>
              <w:snapToGrid w:val="0"/>
              <w:spacing w:line="240" w:lineRule="exact"/>
              <w:jc w:val="left"/>
              <w:rPr>
                <w:rFonts w:ascii="Times New Roman" w:hAnsi="Times New Roman"/>
                <w:bCs/>
                <w:sz w:val="21"/>
                <w:szCs w:val="32"/>
              </w:rPr>
            </w:pPr>
            <w:r>
              <w:rPr>
                <w:rFonts w:ascii="Times New Roman" w:hAnsi="Times New Roman"/>
                <w:sz w:val="21"/>
                <w:szCs w:val="32"/>
              </w:rPr>
              <w:t>按照本裁量基准总则判断执行。</w:t>
            </w:r>
          </w:p>
        </w:tc>
        <w:tc>
          <w:tcPr>
            <w:tcW w:w="745" w:type="pct"/>
            <w:shd w:val="clear" w:color="000000" w:fill="FFFFFF"/>
            <w:vAlign w:val="center"/>
          </w:tcPr>
          <w:p w14:paraId="7CC262D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3000</w:t>
            </w:r>
            <w:r>
              <w:rPr>
                <w:rFonts w:ascii="Times New Roman" w:hAnsi="Times New Roman"/>
                <w:sz w:val="21"/>
                <w:szCs w:val="32"/>
              </w:rPr>
              <w:t>元以下的罚款；拒不改正的，处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2.2</w:t>
            </w:r>
            <w:r>
              <w:rPr>
                <w:rFonts w:ascii="Times New Roman" w:hAnsi="Times New Roman"/>
                <w:sz w:val="21"/>
                <w:szCs w:val="32"/>
              </w:rPr>
              <w:t>万元以下的罚款。</w:t>
            </w:r>
          </w:p>
        </w:tc>
        <w:tc>
          <w:tcPr>
            <w:tcW w:w="234" w:type="pct"/>
            <w:shd w:val="clear" w:color="000000" w:fill="FFFFFF"/>
            <w:vAlign w:val="center"/>
          </w:tcPr>
          <w:p w14:paraId="48564957" w14:textId="77777777" w:rsidR="00D52283" w:rsidRDefault="00D52283">
            <w:pPr>
              <w:adjustRightInd w:val="0"/>
              <w:snapToGrid w:val="0"/>
              <w:spacing w:line="240" w:lineRule="exact"/>
              <w:jc w:val="left"/>
              <w:rPr>
                <w:rFonts w:ascii="Times New Roman" w:hAnsi="Times New Roman"/>
                <w:sz w:val="21"/>
                <w:szCs w:val="32"/>
              </w:rPr>
            </w:pPr>
          </w:p>
        </w:tc>
      </w:tr>
      <w:tr w:rsidR="00D52283" w14:paraId="61751D0C" w14:textId="77777777">
        <w:tc>
          <w:tcPr>
            <w:tcW w:w="200" w:type="pct"/>
            <w:vMerge/>
            <w:shd w:val="clear" w:color="auto" w:fill="auto"/>
            <w:vAlign w:val="center"/>
          </w:tcPr>
          <w:p w14:paraId="406BBFA4"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00A3C662"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25FE3BE0"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254BC28A"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6672F605"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635503C1"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4F7DF4DB"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已依照《危险化学品安全管理条例》规定，制定其危险化学品生产装置、储存设施以</w:t>
            </w:r>
            <w:r>
              <w:rPr>
                <w:rFonts w:ascii="Times New Roman" w:hAnsi="Times New Roman"/>
                <w:sz w:val="21"/>
                <w:szCs w:val="32"/>
              </w:rPr>
              <w:lastRenderedPageBreak/>
              <w:t>及库存危险化学品的处置方案，但未报有关部门备案的。</w:t>
            </w:r>
          </w:p>
        </w:tc>
        <w:tc>
          <w:tcPr>
            <w:tcW w:w="745" w:type="pct"/>
            <w:shd w:val="clear" w:color="000000" w:fill="FFFFFF"/>
            <w:vAlign w:val="center"/>
          </w:tcPr>
          <w:p w14:paraId="2E27450F"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lastRenderedPageBreak/>
              <w:t>责令改正，处</w:t>
            </w:r>
            <w:r>
              <w:rPr>
                <w:rFonts w:ascii="Times New Roman" w:hAnsi="Times New Roman"/>
                <w:sz w:val="21"/>
                <w:szCs w:val="32"/>
              </w:rPr>
              <w:t>3000</w:t>
            </w:r>
            <w:r>
              <w:rPr>
                <w:rFonts w:ascii="Times New Roman" w:hAnsi="Times New Roman"/>
                <w:sz w:val="21"/>
                <w:szCs w:val="32"/>
              </w:rPr>
              <w:t>元到</w:t>
            </w:r>
            <w:r>
              <w:rPr>
                <w:rFonts w:ascii="Times New Roman" w:hAnsi="Times New Roman"/>
                <w:sz w:val="21"/>
                <w:szCs w:val="32"/>
              </w:rPr>
              <w:t>7000</w:t>
            </w:r>
            <w:r>
              <w:rPr>
                <w:rFonts w:ascii="Times New Roman" w:hAnsi="Times New Roman"/>
                <w:sz w:val="21"/>
                <w:szCs w:val="32"/>
              </w:rPr>
              <w:t>元的罚款；拒不改正的，处</w:t>
            </w:r>
            <w:r>
              <w:rPr>
                <w:rFonts w:ascii="Times New Roman" w:hAnsi="Times New Roman"/>
                <w:sz w:val="21"/>
                <w:szCs w:val="32"/>
              </w:rPr>
              <w:t>2.2</w:t>
            </w:r>
            <w:r>
              <w:rPr>
                <w:rFonts w:ascii="Times New Roman" w:hAnsi="Times New Roman"/>
                <w:sz w:val="21"/>
                <w:szCs w:val="32"/>
              </w:rPr>
              <w:t>万元到</w:t>
            </w:r>
            <w:r>
              <w:rPr>
                <w:rFonts w:ascii="Times New Roman" w:hAnsi="Times New Roman"/>
                <w:sz w:val="21"/>
                <w:szCs w:val="32"/>
              </w:rPr>
              <w:t>3.8</w:t>
            </w:r>
            <w:r>
              <w:rPr>
                <w:rFonts w:ascii="Times New Roman" w:hAnsi="Times New Roman"/>
                <w:sz w:val="21"/>
                <w:szCs w:val="32"/>
              </w:rPr>
              <w:t>万元的罚</w:t>
            </w:r>
            <w:r>
              <w:rPr>
                <w:rFonts w:ascii="Times New Roman" w:hAnsi="Times New Roman"/>
                <w:sz w:val="21"/>
                <w:szCs w:val="32"/>
              </w:rPr>
              <w:lastRenderedPageBreak/>
              <w:t>款。</w:t>
            </w:r>
          </w:p>
        </w:tc>
        <w:tc>
          <w:tcPr>
            <w:tcW w:w="234" w:type="pct"/>
            <w:shd w:val="clear" w:color="000000" w:fill="FFFFFF"/>
            <w:vAlign w:val="center"/>
          </w:tcPr>
          <w:p w14:paraId="33911F93" w14:textId="77777777" w:rsidR="00D52283" w:rsidRDefault="00D52283">
            <w:pPr>
              <w:adjustRightInd w:val="0"/>
              <w:snapToGrid w:val="0"/>
              <w:spacing w:line="240" w:lineRule="exact"/>
              <w:jc w:val="left"/>
              <w:rPr>
                <w:rFonts w:ascii="Times New Roman" w:hAnsi="Times New Roman"/>
                <w:sz w:val="21"/>
                <w:szCs w:val="32"/>
              </w:rPr>
            </w:pPr>
          </w:p>
        </w:tc>
      </w:tr>
      <w:tr w:rsidR="00D52283" w14:paraId="2AA4A1AE" w14:textId="77777777">
        <w:tc>
          <w:tcPr>
            <w:tcW w:w="200" w:type="pct"/>
            <w:vMerge/>
            <w:shd w:val="clear" w:color="auto" w:fill="auto"/>
            <w:vAlign w:val="center"/>
          </w:tcPr>
          <w:p w14:paraId="64E83C9C"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3C6A120D"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4C434D58"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4CFB13E4"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5736F362"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7223E378"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65DA6FDF"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未依照《危险化学品安全管理条例》规定，制定其危险化学品生产装置、储存设施以及库存危险化学品的处置方案的。</w:t>
            </w:r>
          </w:p>
        </w:tc>
        <w:tc>
          <w:tcPr>
            <w:tcW w:w="745" w:type="pct"/>
            <w:shd w:val="clear" w:color="000000" w:fill="FFFFFF"/>
            <w:vAlign w:val="center"/>
          </w:tcPr>
          <w:p w14:paraId="0802B2D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7000</w:t>
            </w:r>
            <w:r>
              <w:rPr>
                <w:rFonts w:ascii="Times New Roman" w:hAnsi="Times New Roman"/>
                <w:sz w:val="21"/>
                <w:szCs w:val="32"/>
              </w:rPr>
              <w:t>元以上</w:t>
            </w:r>
            <w:r>
              <w:rPr>
                <w:rFonts w:ascii="Times New Roman" w:hAnsi="Times New Roman"/>
                <w:bCs/>
                <w:sz w:val="21"/>
                <w:szCs w:val="32"/>
              </w:rPr>
              <w:t>1</w:t>
            </w:r>
            <w:r>
              <w:rPr>
                <w:rFonts w:ascii="Times New Roman" w:hAnsi="Times New Roman"/>
                <w:bCs/>
                <w:sz w:val="21"/>
                <w:szCs w:val="32"/>
              </w:rPr>
              <w:t>万</w:t>
            </w:r>
            <w:r>
              <w:rPr>
                <w:rFonts w:ascii="Times New Roman" w:hAnsi="Times New Roman"/>
                <w:sz w:val="21"/>
                <w:szCs w:val="32"/>
              </w:rPr>
              <w:t>元以下的罚款；拒不改正的，处</w:t>
            </w:r>
            <w:r>
              <w:rPr>
                <w:rFonts w:ascii="Times New Roman" w:hAnsi="Times New Roman"/>
                <w:sz w:val="21"/>
                <w:szCs w:val="32"/>
              </w:rPr>
              <w:t>3.8</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w:t>
            </w:r>
          </w:p>
        </w:tc>
        <w:tc>
          <w:tcPr>
            <w:tcW w:w="234" w:type="pct"/>
            <w:shd w:val="clear" w:color="000000" w:fill="FFFFFF"/>
            <w:vAlign w:val="center"/>
          </w:tcPr>
          <w:p w14:paraId="6A93294F" w14:textId="77777777" w:rsidR="00D52283" w:rsidRDefault="00D52283">
            <w:pPr>
              <w:adjustRightInd w:val="0"/>
              <w:snapToGrid w:val="0"/>
              <w:spacing w:line="240" w:lineRule="exact"/>
              <w:jc w:val="left"/>
              <w:rPr>
                <w:rFonts w:ascii="Times New Roman" w:hAnsi="Times New Roman"/>
                <w:sz w:val="21"/>
                <w:szCs w:val="32"/>
              </w:rPr>
            </w:pPr>
          </w:p>
        </w:tc>
      </w:tr>
      <w:tr w:rsidR="00D52283" w14:paraId="5285086F" w14:textId="77777777">
        <w:trPr>
          <w:trHeight w:val="2072"/>
        </w:trPr>
        <w:tc>
          <w:tcPr>
            <w:tcW w:w="200" w:type="pct"/>
            <w:vMerge w:val="restart"/>
            <w:shd w:val="clear" w:color="auto" w:fill="auto"/>
            <w:vAlign w:val="center"/>
          </w:tcPr>
          <w:p w14:paraId="08DB4BDC"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29</w:t>
            </w:r>
          </w:p>
        </w:tc>
        <w:tc>
          <w:tcPr>
            <w:tcW w:w="421" w:type="pct"/>
            <w:vMerge w:val="restart"/>
            <w:shd w:val="clear" w:color="auto" w:fill="auto"/>
            <w:vAlign w:val="center"/>
          </w:tcPr>
          <w:p w14:paraId="5FF9DA8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转产、停产、停止使用的危险化学品管道，管道单位未按照《危险化学品输送管道安全管理规定》将处置方案报应急管理部门</w:t>
            </w:r>
          </w:p>
        </w:tc>
        <w:tc>
          <w:tcPr>
            <w:tcW w:w="1138" w:type="pct"/>
            <w:vMerge w:val="restart"/>
            <w:shd w:val="clear" w:color="auto" w:fill="auto"/>
            <w:vAlign w:val="center"/>
          </w:tcPr>
          <w:p w14:paraId="0F40B82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《危险化学品输送管道安全管理规定》（原国家安监总局令第</w:t>
            </w:r>
            <w:r>
              <w:rPr>
                <w:rFonts w:ascii="Times New Roman" w:hAnsi="Times New Roman"/>
                <w:sz w:val="21"/>
                <w:szCs w:val="32"/>
              </w:rPr>
              <w:t>43</w:t>
            </w:r>
            <w:r>
              <w:rPr>
                <w:rFonts w:ascii="Times New Roman" w:hAnsi="Times New Roman"/>
                <w:sz w:val="21"/>
                <w:szCs w:val="32"/>
              </w:rPr>
              <w:t>号，第</w:t>
            </w:r>
            <w:r>
              <w:rPr>
                <w:rFonts w:ascii="Times New Roman" w:hAnsi="Times New Roman"/>
                <w:sz w:val="21"/>
                <w:szCs w:val="32"/>
              </w:rPr>
              <w:t>79</w:t>
            </w:r>
            <w:r>
              <w:rPr>
                <w:rFonts w:ascii="Times New Roman" w:hAnsi="Times New Roman"/>
                <w:sz w:val="21"/>
                <w:szCs w:val="32"/>
              </w:rPr>
              <w:t>号修正）第二十九条：对转产、停产、停止使用的危险化学品管道，管道单位应当采取有效措施及时妥善处置，并将处置方案报县级以上安全生产监督管理部门。</w:t>
            </w:r>
          </w:p>
        </w:tc>
        <w:tc>
          <w:tcPr>
            <w:tcW w:w="1152" w:type="pct"/>
            <w:vMerge w:val="restart"/>
            <w:shd w:val="clear" w:color="auto" w:fill="auto"/>
            <w:vAlign w:val="center"/>
          </w:tcPr>
          <w:p w14:paraId="40E5342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《危险化学品输送管道安全管理规定》（原国家安监总局令第</w:t>
            </w:r>
            <w:r>
              <w:rPr>
                <w:rFonts w:ascii="Times New Roman" w:hAnsi="Times New Roman"/>
                <w:sz w:val="21"/>
                <w:szCs w:val="32"/>
              </w:rPr>
              <w:t>43</w:t>
            </w:r>
            <w:r>
              <w:rPr>
                <w:rFonts w:ascii="Times New Roman" w:hAnsi="Times New Roman"/>
                <w:sz w:val="21"/>
                <w:szCs w:val="32"/>
              </w:rPr>
              <w:t>号，第</w:t>
            </w:r>
            <w:r>
              <w:rPr>
                <w:rFonts w:ascii="Times New Roman" w:hAnsi="Times New Roman"/>
                <w:sz w:val="21"/>
                <w:szCs w:val="32"/>
              </w:rPr>
              <w:t>79</w:t>
            </w:r>
            <w:r>
              <w:rPr>
                <w:rFonts w:ascii="Times New Roman" w:hAnsi="Times New Roman"/>
                <w:sz w:val="21"/>
                <w:szCs w:val="32"/>
              </w:rPr>
              <w:t>号修正）第三十六条第二款：对转产、停产、停止使用的危险化学品管道，管道单位未按照本规定将处置方案报县级以上安全生产监督管理部门的，</w:t>
            </w:r>
            <w:r>
              <w:rPr>
                <w:rFonts w:ascii="Times New Roman" w:hAnsi="Times New Roman"/>
                <w:bCs/>
                <w:sz w:val="21"/>
                <w:szCs w:val="32"/>
              </w:rPr>
              <w:t>由安全生产监督管理部门责令改正，可以处</w:t>
            </w:r>
            <w:r>
              <w:rPr>
                <w:rFonts w:ascii="Times New Roman" w:hAnsi="Times New Roman"/>
                <w:bCs/>
                <w:sz w:val="21"/>
                <w:szCs w:val="32"/>
              </w:rPr>
              <w:t>1</w:t>
            </w:r>
            <w:r>
              <w:rPr>
                <w:rFonts w:ascii="Times New Roman" w:hAnsi="Times New Roman"/>
                <w:bCs/>
                <w:sz w:val="21"/>
                <w:szCs w:val="32"/>
              </w:rPr>
              <w:t>万元以下的罚款；拒不改正的，处</w:t>
            </w:r>
            <w:r>
              <w:rPr>
                <w:rFonts w:ascii="Times New Roman" w:hAnsi="Times New Roman"/>
                <w:bCs/>
                <w:sz w:val="21"/>
                <w:szCs w:val="32"/>
              </w:rPr>
              <w:t>1</w:t>
            </w:r>
            <w:r>
              <w:rPr>
                <w:rFonts w:ascii="Times New Roman" w:hAnsi="Times New Roman"/>
                <w:bCs/>
                <w:sz w:val="21"/>
                <w:szCs w:val="32"/>
              </w:rPr>
              <w:t>万元以上</w:t>
            </w:r>
            <w:r>
              <w:rPr>
                <w:rFonts w:ascii="Times New Roman" w:hAnsi="Times New Roman"/>
                <w:bCs/>
                <w:sz w:val="21"/>
                <w:szCs w:val="32"/>
              </w:rPr>
              <w:t>5</w:t>
            </w:r>
            <w:r>
              <w:rPr>
                <w:rFonts w:ascii="Times New Roman" w:hAnsi="Times New Roman"/>
                <w:bCs/>
                <w:sz w:val="21"/>
                <w:szCs w:val="32"/>
              </w:rPr>
              <w:t>万元以下的罚款</w:t>
            </w:r>
            <w:r>
              <w:rPr>
                <w:rFonts w:ascii="Times New Roman" w:hAnsi="Times New Roman"/>
                <w:sz w:val="21"/>
                <w:szCs w:val="32"/>
              </w:rPr>
              <w:t>。</w:t>
            </w:r>
          </w:p>
        </w:tc>
        <w:tc>
          <w:tcPr>
            <w:tcW w:w="345" w:type="pct"/>
            <w:shd w:val="clear" w:color="auto" w:fill="auto"/>
            <w:vAlign w:val="center"/>
          </w:tcPr>
          <w:p w14:paraId="340E149B"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1B395BBF"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0281754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按照本裁量基准总则判断执行。</w:t>
            </w:r>
          </w:p>
        </w:tc>
        <w:tc>
          <w:tcPr>
            <w:tcW w:w="745" w:type="pct"/>
            <w:shd w:val="clear" w:color="000000" w:fill="FFFFFF"/>
            <w:vAlign w:val="center"/>
          </w:tcPr>
          <w:p w14:paraId="3B7CAB7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bCs/>
                <w:sz w:val="21"/>
                <w:szCs w:val="32"/>
              </w:rPr>
              <w:t>责令改正，</w:t>
            </w:r>
            <w:r>
              <w:rPr>
                <w:rFonts w:ascii="Times New Roman" w:hAnsi="Times New Roman"/>
                <w:sz w:val="21"/>
                <w:szCs w:val="32"/>
              </w:rPr>
              <w:t>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3000</w:t>
            </w:r>
            <w:r>
              <w:rPr>
                <w:rFonts w:ascii="Times New Roman" w:hAnsi="Times New Roman"/>
                <w:sz w:val="21"/>
                <w:szCs w:val="32"/>
              </w:rPr>
              <w:t>元以下的罚款；拒不改正的，处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2.2</w:t>
            </w:r>
            <w:r>
              <w:rPr>
                <w:rFonts w:ascii="Times New Roman" w:hAnsi="Times New Roman"/>
                <w:sz w:val="21"/>
                <w:szCs w:val="32"/>
              </w:rPr>
              <w:t>万元以下的罚款。</w:t>
            </w:r>
          </w:p>
        </w:tc>
        <w:tc>
          <w:tcPr>
            <w:tcW w:w="234" w:type="pct"/>
            <w:shd w:val="clear" w:color="000000" w:fill="FFFFFF"/>
            <w:vAlign w:val="center"/>
          </w:tcPr>
          <w:p w14:paraId="38CAAE14" w14:textId="77777777" w:rsidR="00D52283" w:rsidRDefault="00D52283">
            <w:pPr>
              <w:adjustRightInd w:val="0"/>
              <w:snapToGrid w:val="0"/>
              <w:spacing w:line="240" w:lineRule="exact"/>
              <w:jc w:val="left"/>
              <w:rPr>
                <w:rFonts w:ascii="Times New Roman" w:hAnsi="Times New Roman"/>
                <w:color w:val="FF0000"/>
                <w:sz w:val="21"/>
                <w:szCs w:val="32"/>
              </w:rPr>
            </w:pPr>
          </w:p>
        </w:tc>
      </w:tr>
      <w:tr w:rsidR="00D52283" w14:paraId="3E205295" w14:textId="77777777">
        <w:tc>
          <w:tcPr>
            <w:tcW w:w="200" w:type="pct"/>
            <w:vMerge/>
            <w:shd w:val="clear" w:color="auto" w:fill="auto"/>
            <w:vAlign w:val="center"/>
          </w:tcPr>
          <w:p w14:paraId="54A17BFD" w14:textId="77777777" w:rsidR="00D52283" w:rsidRDefault="00D52283">
            <w:pPr>
              <w:adjustRightInd w:val="0"/>
              <w:snapToGrid w:val="0"/>
              <w:spacing w:line="240" w:lineRule="exact"/>
              <w:jc w:val="center"/>
              <w:rPr>
                <w:rFonts w:ascii="Times New Roman" w:hAnsi="Times New Roman"/>
                <w:sz w:val="21"/>
                <w:szCs w:val="32"/>
              </w:rPr>
            </w:pPr>
          </w:p>
        </w:tc>
        <w:tc>
          <w:tcPr>
            <w:tcW w:w="421" w:type="pct"/>
            <w:vMerge/>
            <w:shd w:val="clear" w:color="auto" w:fill="auto"/>
            <w:vAlign w:val="center"/>
          </w:tcPr>
          <w:p w14:paraId="521E87CE"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784CBD14"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32FEA0E7"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6D6F827A"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69ED63E0"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531D756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按照《危险化学品输送管道安全管理规定》制定转产、停产、停止使用的危险化学品管道的处置方案，但未报应急管理部门的。</w:t>
            </w:r>
          </w:p>
        </w:tc>
        <w:tc>
          <w:tcPr>
            <w:tcW w:w="745" w:type="pct"/>
            <w:shd w:val="clear" w:color="000000" w:fill="FFFFFF"/>
            <w:vAlign w:val="center"/>
          </w:tcPr>
          <w:p w14:paraId="2C2D888C"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bCs/>
                <w:sz w:val="21"/>
                <w:szCs w:val="32"/>
              </w:rPr>
              <w:t>责令改正，</w:t>
            </w:r>
            <w:r>
              <w:rPr>
                <w:rFonts w:ascii="Times New Roman" w:hAnsi="Times New Roman"/>
                <w:sz w:val="21"/>
                <w:szCs w:val="32"/>
              </w:rPr>
              <w:t>处</w:t>
            </w:r>
            <w:r>
              <w:rPr>
                <w:rFonts w:ascii="Times New Roman" w:hAnsi="Times New Roman"/>
                <w:sz w:val="21"/>
                <w:szCs w:val="32"/>
              </w:rPr>
              <w:t>3000</w:t>
            </w:r>
            <w:r>
              <w:rPr>
                <w:rFonts w:ascii="Times New Roman" w:hAnsi="Times New Roman"/>
                <w:sz w:val="21"/>
                <w:szCs w:val="32"/>
              </w:rPr>
              <w:t>元到</w:t>
            </w:r>
            <w:r>
              <w:rPr>
                <w:rFonts w:ascii="Times New Roman" w:hAnsi="Times New Roman"/>
                <w:sz w:val="21"/>
                <w:szCs w:val="32"/>
              </w:rPr>
              <w:t>7000</w:t>
            </w:r>
            <w:r>
              <w:rPr>
                <w:rFonts w:ascii="Times New Roman" w:hAnsi="Times New Roman"/>
                <w:sz w:val="21"/>
                <w:szCs w:val="32"/>
              </w:rPr>
              <w:t>元的罚款；拒不改正的，处</w:t>
            </w:r>
            <w:r>
              <w:rPr>
                <w:rFonts w:ascii="Times New Roman" w:hAnsi="Times New Roman"/>
                <w:sz w:val="21"/>
                <w:szCs w:val="32"/>
              </w:rPr>
              <w:t>2.2</w:t>
            </w:r>
            <w:r>
              <w:rPr>
                <w:rFonts w:ascii="Times New Roman" w:hAnsi="Times New Roman"/>
                <w:sz w:val="21"/>
                <w:szCs w:val="32"/>
              </w:rPr>
              <w:t>万元到</w:t>
            </w:r>
            <w:r>
              <w:rPr>
                <w:rFonts w:ascii="Times New Roman" w:hAnsi="Times New Roman"/>
                <w:sz w:val="21"/>
                <w:szCs w:val="32"/>
              </w:rPr>
              <w:t>3.8</w:t>
            </w:r>
            <w:r>
              <w:rPr>
                <w:rFonts w:ascii="Times New Roman" w:hAnsi="Times New Roman"/>
                <w:sz w:val="21"/>
                <w:szCs w:val="32"/>
              </w:rPr>
              <w:t>万元的罚款。</w:t>
            </w:r>
          </w:p>
        </w:tc>
        <w:tc>
          <w:tcPr>
            <w:tcW w:w="234" w:type="pct"/>
            <w:shd w:val="clear" w:color="000000" w:fill="FFFFFF"/>
            <w:vAlign w:val="center"/>
          </w:tcPr>
          <w:p w14:paraId="69DC2911" w14:textId="77777777" w:rsidR="00D52283" w:rsidRDefault="00D52283">
            <w:pPr>
              <w:adjustRightInd w:val="0"/>
              <w:snapToGrid w:val="0"/>
              <w:spacing w:line="240" w:lineRule="exact"/>
              <w:jc w:val="left"/>
              <w:rPr>
                <w:rFonts w:ascii="Times New Roman" w:hAnsi="Times New Roman"/>
                <w:color w:val="FF0000"/>
                <w:sz w:val="21"/>
                <w:szCs w:val="32"/>
              </w:rPr>
            </w:pPr>
          </w:p>
        </w:tc>
      </w:tr>
      <w:tr w:rsidR="00D52283" w14:paraId="457D6F2B" w14:textId="77777777">
        <w:trPr>
          <w:trHeight w:val="1474"/>
        </w:trPr>
        <w:tc>
          <w:tcPr>
            <w:tcW w:w="200" w:type="pct"/>
            <w:vMerge/>
            <w:shd w:val="clear" w:color="auto" w:fill="auto"/>
            <w:vAlign w:val="center"/>
          </w:tcPr>
          <w:p w14:paraId="790CFD0F" w14:textId="77777777" w:rsidR="00D52283" w:rsidRDefault="00D52283">
            <w:pPr>
              <w:adjustRightInd w:val="0"/>
              <w:snapToGrid w:val="0"/>
              <w:spacing w:line="240" w:lineRule="exact"/>
              <w:jc w:val="center"/>
              <w:rPr>
                <w:rFonts w:ascii="Times New Roman" w:hAnsi="Times New Roman"/>
                <w:sz w:val="21"/>
                <w:szCs w:val="32"/>
              </w:rPr>
            </w:pPr>
          </w:p>
        </w:tc>
        <w:tc>
          <w:tcPr>
            <w:tcW w:w="421" w:type="pct"/>
            <w:vMerge/>
            <w:shd w:val="clear" w:color="auto" w:fill="auto"/>
            <w:vAlign w:val="center"/>
          </w:tcPr>
          <w:p w14:paraId="02552DFA"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18D1774F"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36DAE0FA"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05F5A80C"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3C3C83F0"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789E752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未制定转产、停产、停止使用的危险化学品管道的处置方案的。</w:t>
            </w:r>
          </w:p>
        </w:tc>
        <w:tc>
          <w:tcPr>
            <w:tcW w:w="745" w:type="pct"/>
            <w:shd w:val="clear" w:color="000000" w:fill="FFFFFF"/>
            <w:vAlign w:val="center"/>
          </w:tcPr>
          <w:p w14:paraId="7200AF9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bCs/>
                <w:sz w:val="21"/>
                <w:szCs w:val="32"/>
              </w:rPr>
              <w:t>责令改正，</w:t>
            </w:r>
            <w:r>
              <w:rPr>
                <w:rFonts w:ascii="Times New Roman" w:hAnsi="Times New Roman"/>
                <w:sz w:val="21"/>
                <w:szCs w:val="32"/>
              </w:rPr>
              <w:t>处</w:t>
            </w:r>
            <w:r>
              <w:rPr>
                <w:rFonts w:ascii="Times New Roman" w:hAnsi="Times New Roman"/>
                <w:sz w:val="21"/>
                <w:szCs w:val="32"/>
              </w:rPr>
              <w:t>7000</w:t>
            </w:r>
            <w:r>
              <w:rPr>
                <w:rFonts w:ascii="Times New Roman" w:hAnsi="Times New Roman"/>
                <w:sz w:val="21"/>
                <w:szCs w:val="32"/>
              </w:rPr>
              <w:t>元以上</w:t>
            </w:r>
            <w:r>
              <w:rPr>
                <w:rFonts w:ascii="Times New Roman" w:hAnsi="Times New Roman"/>
                <w:bCs/>
                <w:sz w:val="21"/>
                <w:szCs w:val="32"/>
              </w:rPr>
              <w:t>1</w:t>
            </w:r>
            <w:r>
              <w:rPr>
                <w:rFonts w:ascii="Times New Roman" w:hAnsi="Times New Roman"/>
                <w:bCs/>
                <w:sz w:val="21"/>
                <w:szCs w:val="32"/>
              </w:rPr>
              <w:t>万</w:t>
            </w:r>
            <w:r>
              <w:rPr>
                <w:rFonts w:ascii="Times New Roman" w:hAnsi="Times New Roman"/>
                <w:sz w:val="21"/>
                <w:szCs w:val="32"/>
              </w:rPr>
              <w:t>元以下的罚款；拒不改正的，处</w:t>
            </w:r>
            <w:r>
              <w:rPr>
                <w:rFonts w:ascii="Times New Roman" w:hAnsi="Times New Roman"/>
                <w:sz w:val="21"/>
                <w:szCs w:val="32"/>
              </w:rPr>
              <w:t>3.8</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w:t>
            </w:r>
          </w:p>
        </w:tc>
        <w:tc>
          <w:tcPr>
            <w:tcW w:w="234" w:type="pct"/>
            <w:shd w:val="clear" w:color="000000" w:fill="FFFFFF"/>
            <w:vAlign w:val="center"/>
          </w:tcPr>
          <w:p w14:paraId="1F5CC850" w14:textId="77777777" w:rsidR="00D52283" w:rsidRDefault="00D52283">
            <w:pPr>
              <w:adjustRightInd w:val="0"/>
              <w:snapToGrid w:val="0"/>
              <w:spacing w:line="240" w:lineRule="exact"/>
              <w:jc w:val="left"/>
              <w:rPr>
                <w:rFonts w:ascii="Times New Roman" w:hAnsi="Times New Roman"/>
                <w:color w:val="FF0000"/>
                <w:sz w:val="21"/>
                <w:szCs w:val="32"/>
              </w:rPr>
            </w:pPr>
          </w:p>
        </w:tc>
      </w:tr>
      <w:tr w:rsidR="00D52283" w14:paraId="46794DB1" w14:textId="77777777">
        <w:trPr>
          <w:trHeight w:val="3855"/>
        </w:trPr>
        <w:tc>
          <w:tcPr>
            <w:tcW w:w="200" w:type="pct"/>
            <w:vMerge w:val="restart"/>
            <w:shd w:val="clear" w:color="auto" w:fill="auto"/>
            <w:vAlign w:val="center"/>
          </w:tcPr>
          <w:p w14:paraId="781E90BF"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30</w:t>
            </w:r>
          </w:p>
        </w:tc>
        <w:tc>
          <w:tcPr>
            <w:tcW w:w="421" w:type="pct"/>
            <w:vMerge w:val="restart"/>
            <w:shd w:val="clear" w:color="auto" w:fill="auto"/>
            <w:vAlign w:val="center"/>
          </w:tcPr>
          <w:p w14:paraId="47A3DE3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进行可能危及危险化学品管道安全的施工作业，施工单位未按照规定书面通知管道所属单位，或者未与管道所属单位共同制定应急预案、采取相应的安全</w:t>
            </w:r>
            <w:r>
              <w:rPr>
                <w:rFonts w:ascii="Times New Roman" w:hAnsi="Times New Roman"/>
                <w:sz w:val="21"/>
                <w:szCs w:val="32"/>
              </w:rPr>
              <w:lastRenderedPageBreak/>
              <w:t>防护措施，或者管道所属单位未指派专门人员到现场进行管道安全保护指导</w:t>
            </w:r>
          </w:p>
        </w:tc>
        <w:tc>
          <w:tcPr>
            <w:tcW w:w="1138" w:type="pct"/>
            <w:vMerge w:val="restart"/>
            <w:shd w:val="clear" w:color="auto" w:fill="auto"/>
            <w:vAlign w:val="center"/>
          </w:tcPr>
          <w:p w14:paraId="7490639A" w14:textId="77777777" w:rsidR="00D52283" w:rsidRDefault="00D52283">
            <w:pPr>
              <w:adjustRightInd w:val="0"/>
              <w:snapToGrid w:val="0"/>
              <w:spacing w:line="240" w:lineRule="exact"/>
              <w:jc w:val="left"/>
              <w:rPr>
                <w:rFonts w:ascii="Times New Roman" w:hAnsi="Times New Roman"/>
                <w:sz w:val="21"/>
                <w:szCs w:val="32"/>
              </w:rPr>
            </w:pPr>
          </w:p>
          <w:p w14:paraId="624A0EAB" w14:textId="77777777" w:rsidR="00D52283" w:rsidRDefault="00D52283">
            <w:pPr>
              <w:adjustRightInd w:val="0"/>
              <w:snapToGrid w:val="0"/>
              <w:spacing w:line="240" w:lineRule="exact"/>
              <w:jc w:val="left"/>
              <w:rPr>
                <w:rFonts w:ascii="Times New Roman" w:hAnsi="Times New Roman"/>
                <w:sz w:val="21"/>
                <w:szCs w:val="32"/>
              </w:rPr>
            </w:pPr>
          </w:p>
          <w:p w14:paraId="4E219C8C" w14:textId="77777777" w:rsidR="00D52283" w:rsidRDefault="00D52283">
            <w:pPr>
              <w:adjustRightInd w:val="0"/>
              <w:snapToGrid w:val="0"/>
              <w:spacing w:line="240" w:lineRule="exact"/>
              <w:jc w:val="left"/>
              <w:rPr>
                <w:rFonts w:ascii="Times New Roman" w:hAnsi="Times New Roman"/>
                <w:sz w:val="21"/>
                <w:szCs w:val="32"/>
              </w:rPr>
            </w:pPr>
          </w:p>
          <w:p w14:paraId="7A7F8C4F"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1.</w:t>
            </w:r>
            <w:r>
              <w:rPr>
                <w:rFonts w:ascii="Times New Roman" w:hAnsi="Times New Roman"/>
                <w:sz w:val="21"/>
                <w:szCs w:val="32"/>
              </w:rPr>
              <w:t>《危险化学品安全管理条例》第十三条第二款：进行可能危及危险化学品管道安全的施工作业，施工单位应当在开工的</w:t>
            </w:r>
            <w:r>
              <w:rPr>
                <w:rFonts w:ascii="Times New Roman" w:hAnsi="Times New Roman"/>
                <w:sz w:val="21"/>
                <w:szCs w:val="32"/>
              </w:rPr>
              <w:t>7</w:t>
            </w:r>
            <w:r>
              <w:rPr>
                <w:rFonts w:ascii="Times New Roman" w:hAnsi="Times New Roman"/>
                <w:sz w:val="21"/>
                <w:szCs w:val="32"/>
              </w:rPr>
              <w:t>日前书面通知管道所属单位，并与管道所属单位共同制定应急预案，采取相应的安全防护措施。管道所属单位应当指派专门人员到现场进行管道安全保护指导。</w:t>
            </w:r>
          </w:p>
          <w:p w14:paraId="0A36B0A8"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2.</w:t>
            </w:r>
            <w:r>
              <w:rPr>
                <w:rFonts w:ascii="Times New Roman" w:hAnsi="Times New Roman"/>
                <w:sz w:val="21"/>
                <w:szCs w:val="32"/>
              </w:rPr>
              <w:t>《危险化学品输送管道安全管理规定》（原国家安监总局令第</w:t>
            </w:r>
            <w:r>
              <w:rPr>
                <w:rFonts w:ascii="Times New Roman" w:hAnsi="Times New Roman"/>
                <w:sz w:val="21"/>
                <w:szCs w:val="32"/>
              </w:rPr>
              <w:t>43</w:t>
            </w:r>
            <w:r>
              <w:rPr>
                <w:rFonts w:ascii="Times New Roman" w:hAnsi="Times New Roman"/>
                <w:sz w:val="21"/>
                <w:szCs w:val="32"/>
              </w:rPr>
              <w:t>号，第</w:t>
            </w:r>
            <w:r>
              <w:rPr>
                <w:rFonts w:ascii="Times New Roman" w:hAnsi="Times New Roman"/>
                <w:sz w:val="21"/>
                <w:szCs w:val="32"/>
              </w:rPr>
              <w:t>79</w:t>
            </w:r>
            <w:r>
              <w:rPr>
                <w:rFonts w:ascii="Times New Roman" w:hAnsi="Times New Roman"/>
                <w:sz w:val="21"/>
                <w:szCs w:val="32"/>
              </w:rPr>
              <w:t>号修正）第二十五</w:t>
            </w:r>
            <w:r>
              <w:rPr>
                <w:rFonts w:ascii="Times New Roman" w:hAnsi="Times New Roman"/>
                <w:sz w:val="21"/>
                <w:szCs w:val="32"/>
              </w:rPr>
              <w:lastRenderedPageBreak/>
              <w:t>条：实施下列可能危及危险化学品管道安全运行的施工作业的，施工单位应当在开工的</w:t>
            </w:r>
            <w:r>
              <w:rPr>
                <w:rFonts w:ascii="Times New Roman" w:hAnsi="Times New Roman"/>
                <w:sz w:val="21"/>
                <w:szCs w:val="32"/>
              </w:rPr>
              <w:t>7</w:t>
            </w:r>
            <w:r>
              <w:rPr>
                <w:rFonts w:ascii="Times New Roman" w:hAnsi="Times New Roman"/>
                <w:sz w:val="21"/>
                <w:szCs w:val="32"/>
              </w:rPr>
              <w:t>日前书面通知管道单位，将施工作业方案报管道单位，并与管道单位共同制定应急预案，采取相应的安全防护措施，管道单位应当指派专人到现场进行管道安全保护指导：</w:t>
            </w:r>
          </w:p>
          <w:p w14:paraId="6F23DD8B"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（一）穿</w:t>
            </w:r>
            <w:r>
              <w:rPr>
                <w:rFonts w:ascii="Times New Roman" w:hAnsi="Times New Roman"/>
                <w:sz w:val="21"/>
                <w:szCs w:val="32"/>
              </w:rPr>
              <w:t>(</w:t>
            </w:r>
            <w:r>
              <w:rPr>
                <w:rFonts w:ascii="Times New Roman" w:hAnsi="Times New Roman"/>
                <w:sz w:val="21"/>
                <w:szCs w:val="32"/>
              </w:rPr>
              <w:t>跨</w:t>
            </w:r>
            <w:r>
              <w:rPr>
                <w:rFonts w:ascii="Times New Roman" w:hAnsi="Times New Roman"/>
                <w:sz w:val="21"/>
                <w:szCs w:val="32"/>
              </w:rPr>
              <w:t>)</w:t>
            </w:r>
            <w:r>
              <w:rPr>
                <w:rFonts w:ascii="Times New Roman" w:hAnsi="Times New Roman"/>
                <w:sz w:val="21"/>
                <w:szCs w:val="32"/>
              </w:rPr>
              <w:t>越管道的施工作业；</w:t>
            </w:r>
          </w:p>
          <w:p w14:paraId="4DF7066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（二）在管道线路中心线两侧</w:t>
            </w:r>
            <w:r>
              <w:rPr>
                <w:rFonts w:ascii="Times New Roman" w:hAnsi="Times New Roman"/>
                <w:sz w:val="21"/>
                <w:szCs w:val="32"/>
              </w:rPr>
              <w:t>5</w:t>
            </w:r>
            <w:r>
              <w:rPr>
                <w:rFonts w:ascii="Times New Roman" w:hAnsi="Times New Roman"/>
                <w:sz w:val="21"/>
                <w:szCs w:val="32"/>
              </w:rPr>
              <w:t>米至</w:t>
            </w:r>
            <w:r>
              <w:rPr>
                <w:rFonts w:ascii="Times New Roman" w:hAnsi="Times New Roman"/>
                <w:sz w:val="21"/>
                <w:szCs w:val="32"/>
              </w:rPr>
              <w:t>50</w:t>
            </w:r>
            <w:r>
              <w:rPr>
                <w:rFonts w:ascii="Times New Roman" w:hAnsi="Times New Roman"/>
                <w:sz w:val="21"/>
                <w:szCs w:val="32"/>
              </w:rPr>
              <w:t>米和管道附属设施周边</w:t>
            </w:r>
            <w:r>
              <w:rPr>
                <w:rFonts w:ascii="Times New Roman" w:hAnsi="Times New Roman"/>
                <w:sz w:val="21"/>
                <w:szCs w:val="32"/>
              </w:rPr>
              <w:t>100</w:t>
            </w:r>
            <w:r>
              <w:rPr>
                <w:rFonts w:ascii="Times New Roman" w:hAnsi="Times New Roman"/>
                <w:sz w:val="21"/>
                <w:szCs w:val="32"/>
              </w:rPr>
              <w:t>米地域范围内，新建、改建、扩建铁路、公路、河渠，架设电力线路，埋设地下电缆、光缆，设置安全接地体、避雷接地体；</w:t>
            </w:r>
          </w:p>
          <w:p w14:paraId="18BD35EC"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（三）在管道线路中心线两侧</w:t>
            </w:r>
            <w:r>
              <w:rPr>
                <w:rFonts w:ascii="Times New Roman" w:hAnsi="Times New Roman"/>
                <w:sz w:val="21"/>
                <w:szCs w:val="32"/>
              </w:rPr>
              <w:t>200</w:t>
            </w:r>
            <w:r>
              <w:rPr>
                <w:rFonts w:ascii="Times New Roman" w:hAnsi="Times New Roman"/>
                <w:sz w:val="21"/>
                <w:szCs w:val="32"/>
              </w:rPr>
              <w:t>米和管道附属设施周边</w:t>
            </w:r>
            <w:r>
              <w:rPr>
                <w:rFonts w:ascii="Times New Roman" w:hAnsi="Times New Roman"/>
                <w:sz w:val="21"/>
                <w:szCs w:val="32"/>
              </w:rPr>
              <w:t>500</w:t>
            </w:r>
            <w:r>
              <w:rPr>
                <w:rFonts w:ascii="Times New Roman" w:hAnsi="Times New Roman"/>
                <w:sz w:val="21"/>
                <w:szCs w:val="32"/>
              </w:rPr>
              <w:t>米地域范围内，实施爆破、地震法勘探或者工程挖掘、工程钻探、采矿等作业。</w:t>
            </w:r>
          </w:p>
        </w:tc>
        <w:tc>
          <w:tcPr>
            <w:tcW w:w="1152" w:type="pct"/>
            <w:vMerge w:val="restart"/>
            <w:shd w:val="clear" w:color="auto" w:fill="auto"/>
            <w:vAlign w:val="center"/>
          </w:tcPr>
          <w:p w14:paraId="2DCA616C" w14:textId="77777777" w:rsidR="00D52283" w:rsidRDefault="00D52283">
            <w:pPr>
              <w:adjustRightInd w:val="0"/>
              <w:snapToGrid w:val="0"/>
              <w:spacing w:line="240" w:lineRule="exact"/>
              <w:jc w:val="left"/>
              <w:rPr>
                <w:rFonts w:ascii="Times New Roman" w:hAnsi="Times New Roman"/>
                <w:sz w:val="21"/>
                <w:szCs w:val="32"/>
              </w:rPr>
            </w:pPr>
          </w:p>
          <w:p w14:paraId="48083909" w14:textId="77777777" w:rsidR="00D52283" w:rsidRDefault="00D52283">
            <w:pPr>
              <w:adjustRightInd w:val="0"/>
              <w:snapToGrid w:val="0"/>
              <w:spacing w:line="240" w:lineRule="exact"/>
              <w:jc w:val="left"/>
              <w:rPr>
                <w:rFonts w:ascii="Times New Roman" w:hAnsi="Times New Roman"/>
                <w:sz w:val="21"/>
                <w:szCs w:val="32"/>
              </w:rPr>
            </w:pPr>
          </w:p>
          <w:p w14:paraId="7E80EF13" w14:textId="77777777" w:rsidR="00D52283" w:rsidRDefault="00D52283">
            <w:pPr>
              <w:adjustRightInd w:val="0"/>
              <w:snapToGrid w:val="0"/>
              <w:spacing w:line="240" w:lineRule="exact"/>
              <w:jc w:val="left"/>
              <w:rPr>
                <w:rFonts w:ascii="Times New Roman" w:hAnsi="Times New Roman"/>
                <w:sz w:val="21"/>
                <w:szCs w:val="32"/>
              </w:rPr>
            </w:pPr>
          </w:p>
          <w:p w14:paraId="33609FD1"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1.</w:t>
            </w:r>
            <w:r>
              <w:rPr>
                <w:rFonts w:ascii="Times New Roman" w:hAnsi="Times New Roman"/>
                <w:sz w:val="21"/>
                <w:szCs w:val="32"/>
              </w:rPr>
              <w:t>《危险化学品安全管理条例》第七十八条第一款第二项：有下列情形之一的，由安全生产监督管理部门责令改正，可以处</w:t>
            </w:r>
            <w:r>
              <w:rPr>
                <w:rFonts w:ascii="Times New Roman" w:hAnsi="Times New Roman"/>
                <w:sz w:val="21"/>
                <w:szCs w:val="32"/>
              </w:rPr>
              <w:t>5</w:t>
            </w:r>
            <w:r>
              <w:rPr>
                <w:rFonts w:ascii="Times New Roman" w:hAnsi="Times New Roman"/>
                <w:sz w:val="21"/>
                <w:szCs w:val="32"/>
              </w:rPr>
              <w:t>万元以下的罚款；拒不改正的，处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万元以下的罚款；情节严重的，责令停产停业整顿：</w:t>
            </w:r>
          </w:p>
          <w:p w14:paraId="1CDFEEC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（二）进行可能危及危险化学品管道安全的施工作业，施工单位未按照规定书面通知管道所属单位，或者未与管道所属单位共同制定应急预案、采取相应的安全防护措施，或者管道所属单位未</w:t>
            </w:r>
            <w:r>
              <w:rPr>
                <w:rFonts w:ascii="Times New Roman" w:hAnsi="Times New Roman"/>
                <w:sz w:val="21"/>
                <w:szCs w:val="32"/>
              </w:rPr>
              <w:lastRenderedPageBreak/>
              <w:t>指派专门人员到现场进行管道安全保护指导的。</w:t>
            </w:r>
          </w:p>
          <w:p w14:paraId="55D7A6E0"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2.</w:t>
            </w:r>
            <w:r>
              <w:rPr>
                <w:rFonts w:ascii="Times New Roman" w:hAnsi="Times New Roman"/>
                <w:sz w:val="21"/>
                <w:szCs w:val="32"/>
              </w:rPr>
              <w:t>《危险化学品输送管道安全管理规定》（原国家安监总局令第</w:t>
            </w:r>
            <w:r>
              <w:rPr>
                <w:rFonts w:ascii="Times New Roman" w:hAnsi="Times New Roman"/>
                <w:sz w:val="21"/>
                <w:szCs w:val="32"/>
              </w:rPr>
              <w:t>43</w:t>
            </w:r>
            <w:r>
              <w:rPr>
                <w:rFonts w:ascii="Times New Roman" w:hAnsi="Times New Roman"/>
                <w:sz w:val="21"/>
                <w:szCs w:val="32"/>
              </w:rPr>
              <w:t>号，第</w:t>
            </w:r>
            <w:r>
              <w:rPr>
                <w:rFonts w:ascii="Times New Roman" w:hAnsi="Times New Roman"/>
                <w:sz w:val="21"/>
                <w:szCs w:val="32"/>
              </w:rPr>
              <w:t>79</w:t>
            </w:r>
            <w:r>
              <w:rPr>
                <w:rFonts w:ascii="Times New Roman" w:hAnsi="Times New Roman"/>
                <w:sz w:val="21"/>
                <w:szCs w:val="32"/>
              </w:rPr>
              <w:t>号修正）第三十五条第二项：有下列情形之一的，由安全生产监督管理部门责令改正，可以处</w:t>
            </w:r>
            <w:r>
              <w:rPr>
                <w:rFonts w:ascii="Times New Roman" w:hAnsi="Times New Roman"/>
                <w:sz w:val="21"/>
                <w:szCs w:val="32"/>
              </w:rPr>
              <w:t>5</w:t>
            </w:r>
            <w:r>
              <w:rPr>
                <w:rFonts w:ascii="Times New Roman" w:hAnsi="Times New Roman"/>
                <w:sz w:val="21"/>
                <w:szCs w:val="32"/>
              </w:rPr>
              <w:t>万元以下的罚款；拒不改正的，处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万元以下的罚款；情节严重的，责令停产停业整顿。</w:t>
            </w:r>
          </w:p>
          <w:p w14:paraId="4D29B8C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二）进行可能危及危险化学品管道安全的施工作业，施工单位未按照规定书面通知管道单位，或者末与管道单位共同制定应急预案并采取相应的防护措施，或者管道单位未指派专人到现场进行管道安全保护指导的。</w:t>
            </w:r>
          </w:p>
        </w:tc>
        <w:tc>
          <w:tcPr>
            <w:tcW w:w="345" w:type="pct"/>
            <w:shd w:val="clear" w:color="auto" w:fill="auto"/>
            <w:vAlign w:val="center"/>
          </w:tcPr>
          <w:p w14:paraId="54A2056D"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66B718B6"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193BF07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以上</w:t>
            </w:r>
            <w:r>
              <w:rPr>
                <w:rFonts w:ascii="Times New Roman" w:hAnsi="Times New Roman"/>
                <w:sz w:val="21"/>
                <w:szCs w:val="32"/>
              </w:rPr>
              <w:t>3</w:t>
            </w:r>
            <w:r>
              <w:rPr>
                <w:rFonts w:ascii="Times New Roman" w:hAnsi="Times New Roman"/>
                <w:sz w:val="21"/>
                <w:szCs w:val="32"/>
              </w:rPr>
              <w:t>种情形中存在</w:t>
            </w:r>
            <w:r>
              <w:rPr>
                <w:rFonts w:ascii="Times New Roman" w:hAnsi="Times New Roman"/>
                <w:sz w:val="21"/>
                <w:szCs w:val="32"/>
              </w:rPr>
              <w:t>1</w:t>
            </w:r>
            <w:r>
              <w:rPr>
                <w:rFonts w:ascii="Times New Roman" w:hAnsi="Times New Roman"/>
                <w:sz w:val="21"/>
                <w:szCs w:val="32"/>
              </w:rPr>
              <w:t>种的。</w:t>
            </w:r>
          </w:p>
        </w:tc>
        <w:tc>
          <w:tcPr>
            <w:tcW w:w="745" w:type="pct"/>
            <w:shd w:val="clear" w:color="000000" w:fill="FFFFFF"/>
            <w:vAlign w:val="center"/>
          </w:tcPr>
          <w:p w14:paraId="2B84996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1.5</w:t>
            </w:r>
            <w:r>
              <w:rPr>
                <w:rFonts w:ascii="Times New Roman" w:hAnsi="Times New Roman"/>
                <w:sz w:val="21"/>
                <w:szCs w:val="32"/>
              </w:rPr>
              <w:t>万元以下的罚款；拒不改正的，处</w:t>
            </w:r>
            <w:r>
              <w:rPr>
                <w:rFonts w:ascii="Times New Roman" w:hAnsi="Times New Roman"/>
                <w:sz w:val="21"/>
                <w:szCs w:val="32"/>
              </w:rPr>
              <w:t>5</w:t>
            </w:r>
            <w:r>
              <w:rPr>
                <w:rFonts w:ascii="Times New Roman" w:hAnsi="Times New Roman"/>
                <w:sz w:val="21"/>
                <w:szCs w:val="32"/>
              </w:rPr>
              <w:t>万元以上少于</w:t>
            </w:r>
            <w:r>
              <w:rPr>
                <w:rFonts w:ascii="Times New Roman" w:hAnsi="Times New Roman"/>
                <w:sz w:val="21"/>
                <w:szCs w:val="32"/>
              </w:rPr>
              <w:t>6.5</w:t>
            </w:r>
            <w:r>
              <w:rPr>
                <w:rFonts w:ascii="Times New Roman" w:hAnsi="Times New Roman"/>
                <w:sz w:val="21"/>
                <w:szCs w:val="32"/>
              </w:rPr>
              <w:t>万元的罚款；情节严重的，责令停产停业整顿。</w:t>
            </w:r>
          </w:p>
        </w:tc>
        <w:tc>
          <w:tcPr>
            <w:tcW w:w="234" w:type="pct"/>
            <w:shd w:val="clear" w:color="000000" w:fill="FFFFFF"/>
            <w:vAlign w:val="center"/>
          </w:tcPr>
          <w:p w14:paraId="18FD3F7D" w14:textId="77777777" w:rsidR="00D52283" w:rsidRDefault="00D52283">
            <w:pPr>
              <w:adjustRightInd w:val="0"/>
              <w:snapToGrid w:val="0"/>
              <w:spacing w:line="240" w:lineRule="exact"/>
              <w:jc w:val="left"/>
              <w:rPr>
                <w:rFonts w:ascii="Times New Roman" w:hAnsi="Times New Roman"/>
                <w:sz w:val="21"/>
                <w:szCs w:val="32"/>
              </w:rPr>
            </w:pPr>
          </w:p>
        </w:tc>
      </w:tr>
      <w:tr w:rsidR="00D52283" w14:paraId="4AF17035" w14:textId="77777777">
        <w:trPr>
          <w:trHeight w:val="3798"/>
        </w:trPr>
        <w:tc>
          <w:tcPr>
            <w:tcW w:w="200" w:type="pct"/>
            <w:vMerge/>
            <w:shd w:val="clear" w:color="auto" w:fill="auto"/>
            <w:vAlign w:val="center"/>
          </w:tcPr>
          <w:p w14:paraId="36A64A61"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2480453B"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67ECA1AD"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7C03615B"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28BAD566"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22996EEA"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7340DE12"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以上</w:t>
            </w:r>
            <w:r>
              <w:rPr>
                <w:rFonts w:ascii="Times New Roman" w:hAnsi="Times New Roman"/>
                <w:sz w:val="21"/>
                <w:szCs w:val="32"/>
              </w:rPr>
              <w:t>3</w:t>
            </w:r>
            <w:r>
              <w:rPr>
                <w:rFonts w:ascii="Times New Roman" w:hAnsi="Times New Roman"/>
                <w:sz w:val="21"/>
                <w:szCs w:val="32"/>
              </w:rPr>
              <w:t>种情形中存在</w:t>
            </w:r>
            <w:r>
              <w:rPr>
                <w:rFonts w:ascii="Times New Roman" w:hAnsi="Times New Roman"/>
                <w:sz w:val="21"/>
                <w:szCs w:val="32"/>
              </w:rPr>
              <w:t>2</w:t>
            </w:r>
            <w:r>
              <w:rPr>
                <w:rFonts w:ascii="Times New Roman" w:hAnsi="Times New Roman"/>
                <w:sz w:val="21"/>
                <w:szCs w:val="32"/>
              </w:rPr>
              <w:t>种的。</w:t>
            </w:r>
          </w:p>
        </w:tc>
        <w:tc>
          <w:tcPr>
            <w:tcW w:w="745" w:type="pct"/>
            <w:shd w:val="clear" w:color="000000" w:fill="FFFFFF"/>
            <w:vAlign w:val="center"/>
          </w:tcPr>
          <w:p w14:paraId="1A945B4B"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1.5</w:t>
            </w:r>
            <w:r>
              <w:rPr>
                <w:rFonts w:ascii="Times New Roman" w:hAnsi="Times New Roman"/>
                <w:sz w:val="21"/>
                <w:szCs w:val="32"/>
              </w:rPr>
              <w:t>万元到</w:t>
            </w:r>
            <w:r>
              <w:rPr>
                <w:rFonts w:ascii="Times New Roman" w:hAnsi="Times New Roman"/>
                <w:sz w:val="21"/>
                <w:szCs w:val="32"/>
              </w:rPr>
              <w:t>3.5</w:t>
            </w:r>
            <w:r>
              <w:rPr>
                <w:rFonts w:ascii="Times New Roman" w:hAnsi="Times New Roman"/>
                <w:sz w:val="21"/>
                <w:szCs w:val="32"/>
              </w:rPr>
              <w:t>万元的罚款；拒不改正的，处</w:t>
            </w:r>
            <w:r>
              <w:rPr>
                <w:rFonts w:ascii="Times New Roman" w:hAnsi="Times New Roman"/>
                <w:sz w:val="21"/>
                <w:szCs w:val="32"/>
              </w:rPr>
              <w:t>6.5</w:t>
            </w:r>
            <w:r>
              <w:rPr>
                <w:rFonts w:ascii="Times New Roman" w:hAnsi="Times New Roman"/>
                <w:sz w:val="21"/>
                <w:szCs w:val="32"/>
              </w:rPr>
              <w:t>万元到</w:t>
            </w:r>
            <w:r>
              <w:rPr>
                <w:rFonts w:ascii="Times New Roman" w:hAnsi="Times New Roman"/>
                <w:sz w:val="21"/>
                <w:szCs w:val="32"/>
              </w:rPr>
              <w:t>8.5</w:t>
            </w:r>
            <w:r>
              <w:rPr>
                <w:rFonts w:ascii="Times New Roman" w:hAnsi="Times New Roman"/>
                <w:sz w:val="21"/>
                <w:szCs w:val="32"/>
              </w:rPr>
              <w:t>万元的罚款；情节严重的，责令停产停业整顿。</w:t>
            </w:r>
          </w:p>
        </w:tc>
        <w:tc>
          <w:tcPr>
            <w:tcW w:w="234" w:type="pct"/>
            <w:vMerge w:val="restart"/>
            <w:shd w:val="clear" w:color="000000" w:fill="FFFFFF"/>
            <w:vAlign w:val="center"/>
          </w:tcPr>
          <w:p w14:paraId="487EFE5F" w14:textId="77777777" w:rsidR="00D52283" w:rsidRDefault="00D52283">
            <w:pPr>
              <w:adjustRightInd w:val="0"/>
              <w:snapToGrid w:val="0"/>
              <w:spacing w:line="240" w:lineRule="exact"/>
              <w:jc w:val="left"/>
              <w:rPr>
                <w:rFonts w:ascii="Times New Roman" w:hAnsi="Times New Roman"/>
                <w:sz w:val="21"/>
                <w:szCs w:val="32"/>
              </w:rPr>
            </w:pPr>
          </w:p>
        </w:tc>
      </w:tr>
      <w:tr w:rsidR="00D52283" w14:paraId="7A8393BE" w14:textId="77777777">
        <w:tc>
          <w:tcPr>
            <w:tcW w:w="200" w:type="pct"/>
            <w:vMerge/>
            <w:shd w:val="clear" w:color="auto" w:fill="auto"/>
            <w:vAlign w:val="center"/>
          </w:tcPr>
          <w:p w14:paraId="2B6A7819"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2E8E1E91"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1D375F18"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7047DAF5"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0FA7CE89"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33AB160B"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45796748"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以上</w:t>
            </w:r>
            <w:r>
              <w:rPr>
                <w:rFonts w:ascii="Times New Roman" w:hAnsi="Times New Roman"/>
                <w:sz w:val="21"/>
                <w:szCs w:val="32"/>
              </w:rPr>
              <w:t>3</w:t>
            </w:r>
            <w:r>
              <w:rPr>
                <w:rFonts w:ascii="Times New Roman" w:hAnsi="Times New Roman"/>
                <w:sz w:val="21"/>
                <w:szCs w:val="32"/>
              </w:rPr>
              <w:t>种情形均存在的。</w:t>
            </w:r>
          </w:p>
        </w:tc>
        <w:tc>
          <w:tcPr>
            <w:tcW w:w="745" w:type="pct"/>
            <w:shd w:val="clear" w:color="000000" w:fill="FFFFFF"/>
            <w:vAlign w:val="center"/>
          </w:tcPr>
          <w:p w14:paraId="5D7C135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3.5</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万元以下的罚款；拒不改正的，处</w:t>
            </w:r>
            <w:r>
              <w:rPr>
                <w:rFonts w:ascii="Times New Roman" w:hAnsi="Times New Roman"/>
                <w:sz w:val="21"/>
                <w:szCs w:val="32"/>
              </w:rPr>
              <w:t>8.5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万元以下的罚款；情节严重的，责令停产停业整顿。</w:t>
            </w:r>
          </w:p>
        </w:tc>
        <w:tc>
          <w:tcPr>
            <w:tcW w:w="234" w:type="pct"/>
            <w:vMerge/>
            <w:shd w:val="clear" w:color="000000" w:fill="FFFFFF"/>
            <w:vAlign w:val="center"/>
          </w:tcPr>
          <w:p w14:paraId="7BFED6CE" w14:textId="77777777" w:rsidR="00D52283" w:rsidRDefault="00D52283">
            <w:pPr>
              <w:adjustRightInd w:val="0"/>
              <w:snapToGrid w:val="0"/>
              <w:spacing w:line="240" w:lineRule="exact"/>
              <w:jc w:val="left"/>
              <w:rPr>
                <w:rFonts w:ascii="Times New Roman" w:hAnsi="Times New Roman"/>
                <w:sz w:val="21"/>
                <w:szCs w:val="32"/>
              </w:rPr>
            </w:pPr>
          </w:p>
        </w:tc>
      </w:tr>
      <w:tr w:rsidR="00D52283" w14:paraId="3C086603" w14:textId="77777777">
        <w:trPr>
          <w:trHeight w:val="2786"/>
        </w:trPr>
        <w:tc>
          <w:tcPr>
            <w:tcW w:w="200" w:type="pct"/>
            <w:vMerge w:val="restart"/>
            <w:shd w:val="clear" w:color="auto" w:fill="auto"/>
            <w:vAlign w:val="center"/>
          </w:tcPr>
          <w:p w14:paraId="24C7EA6B"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31</w:t>
            </w:r>
          </w:p>
        </w:tc>
        <w:tc>
          <w:tcPr>
            <w:tcW w:w="421" w:type="pct"/>
            <w:vMerge w:val="restart"/>
            <w:shd w:val="clear" w:color="auto" w:fill="auto"/>
            <w:vAlign w:val="center"/>
          </w:tcPr>
          <w:p w14:paraId="2478D13B"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危险化学品生产企业未提供化学品安全技术说明书，或者未在包装（包括外包装件）上粘贴、拴挂化学品安全标签</w:t>
            </w:r>
          </w:p>
        </w:tc>
        <w:tc>
          <w:tcPr>
            <w:tcW w:w="1138" w:type="pct"/>
            <w:vMerge w:val="restart"/>
            <w:shd w:val="clear" w:color="auto" w:fill="auto"/>
            <w:vAlign w:val="center"/>
          </w:tcPr>
          <w:p w14:paraId="49FF8D6A"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十五条第一款：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tc>
        <w:tc>
          <w:tcPr>
            <w:tcW w:w="1152" w:type="pct"/>
            <w:vMerge w:val="restart"/>
            <w:shd w:val="clear" w:color="auto" w:fill="auto"/>
            <w:vAlign w:val="center"/>
          </w:tcPr>
          <w:p w14:paraId="6BE0F23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《危险化学品安全管理条例》第七十八条第一款第三项：有下列情形之一的，由安全生产监督管理部门责令改正，可以处</w:t>
            </w:r>
            <w:r>
              <w:rPr>
                <w:rFonts w:ascii="Times New Roman" w:hAnsi="Times New Roman"/>
                <w:sz w:val="21"/>
                <w:szCs w:val="32"/>
              </w:rPr>
              <w:t>5</w:t>
            </w:r>
            <w:r>
              <w:rPr>
                <w:rFonts w:ascii="Times New Roman" w:hAnsi="Times New Roman"/>
                <w:sz w:val="21"/>
                <w:szCs w:val="32"/>
              </w:rPr>
              <w:t>万元以下的罚款；拒不改正的，处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万元以下的罚款；情节严重的，责令停产停业整顿：</w:t>
            </w:r>
          </w:p>
          <w:p w14:paraId="2FB86E70"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（三）危险化学品生产企业未提供化学品安全技术说明书，或者未在包装（包括外包装件）上粘贴、拴挂化学品安全标签的；</w:t>
            </w:r>
          </w:p>
        </w:tc>
        <w:tc>
          <w:tcPr>
            <w:tcW w:w="345" w:type="pct"/>
            <w:shd w:val="clear" w:color="auto" w:fill="auto"/>
            <w:vAlign w:val="center"/>
          </w:tcPr>
          <w:p w14:paraId="51718558"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0B1565D3"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4EF015DC" w14:textId="77777777" w:rsidR="00D52283" w:rsidRDefault="00000000">
            <w:pPr>
              <w:adjustRightInd w:val="0"/>
              <w:snapToGrid w:val="0"/>
              <w:spacing w:line="240" w:lineRule="exact"/>
              <w:jc w:val="left"/>
              <w:rPr>
                <w:rFonts w:ascii="Times New Roman" w:hAnsi="Times New Roman"/>
                <w:bCs/>
                <w:sz w:val="21"/>
                <w:szCs w:val="32"/>
              </w:rPr>
            </w:pPr>
            <w:r>
              <w:rPr>
                <w:rFonts w:ascii="Times New Roman" w:hAnsi="Times New Roman"/>
                <w:sz w:val="21"/>
                <w:szCs w:val="32"/>
              </w:rPr>
              <w:t>按照本裁量基准总则判断执行。</w:t>
            </w:r>
          </w:p>
        </w:tc>
        <w:tc>
          <w:tcPr>
            <w:tcW w:w="745" w:type="pct"/>
            <w:shd w:val="clear" w:color="000000" w:fill="FFFFFF"/>
            <w:vAlign w:val="center"/>
          </w:tcPr>
          <w:p w14:paraId="6B837A5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1.5</w:t>
            </w:r>
            <w:r>
              <w:rPr>
                <w:rFonts w:ascii="Times New Roman" w:hAnsi="Times New Roman"/>
                <w:sz w:val="21"/>
                <w:szCs w:val="32"/>
              </w:rPr>
              <w:t>万元以下的罚款；拒不改正的，处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6.5</w:t>
            </w:r>
            <w:r>
              <w:rPr>
                <w:rFonts w:ascii="Times New Roman" w:hAnsi="Times New Roman"/>
                <w:sz w:val="21"/>
                <w:szCs w:val="32"/>
              </w:rPr>
              <w:t>万元以下的罚款；情节严重的，责令停产停业整顿。</w:t>
            </w:r>
          </w:p>
        </w:tc>
        <w:tc>
          <w:tcPr>
            <w:tcW w:w="234" w:type="pct"/>
            <w:vMerge w:val="restart"/>
            <w:shd w:val="clear" w:color="000000" w:fill="FFFFFF"/>
            <w:vAlign w:val="center"/>
          </w:tcPr>
          <w:p w14:paraId="2DF8C774" w14:textId="77777777" w:rsidR="00D52283" w:rsidRDefault="00D52283">
            <w:pPr>
              <w:adjustRightInd w:val="0"/>
              <w:snapToGrid w:val="0"/>
              <w:spacing w:line="240" w:lineRule="exact"/>
              <w:jc w:val="left"/>
              <w:rPr>
                <w:rFonts w:ascii="Times New Roman" w:hAnsi="Times New Roman"/>
                <w:sz w:val="21"/>
                <w:szCs w:val="32"/>
              </w:rPr>
            </w:pPr>
          </w:p>
        </w:tc>
      </w:tr>
      <w:tr w:rsidR="00D52283" w14:paraId="4609EE15" w14:textId="77777777">
        <w:trPr>
          <w:trHeight w:val="2570"/>
        </w:trPr>
        <w:tc>
          <w:tcPr>
            <w:tcW w:w="200" w:type="pct"/>
            <w:vMerge/>
            <w:shd w:val="clear" w:color="auto" w:fill="auto"/>
            <w:vAlign w:val="center"/>
          </w:tcPr>
          <w:p w14:paraId="293E55C3"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576CD70E"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05831D4A"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12075443"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3E38408B"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0F10E2CD"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15D97ED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未提供化学品安全技术说明书，或未在包装（包括外包装件）上粘贴、拴挂化学品安全标签的。</w:t>
            </w:r>
          </w:p>
        </w:tc>
        <w:tc>
          <w:tcPr>
            <w:tcW w:w="745" w:type="pct"/>
            <w:shd w:val="clear" w:color="000000" w:fill="FFFFFF"/>
            <w:vAlign w:val="center"/>
          </w:tcPr>
          <w:p w14:paraId="53E3793C"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1.5</w:t>
            </w:r>
            <w:r>
              <w:rPr>
                <w:rFonts w:ascii="Times New Roman" w:hAnsi="Times New Roman"/>
                <w:sz w:val="21"/>
                <w:szCs w:val="32"/>
              </w:rPr>
              <w:t>万元到</w:t>
            </w:r>
            <w:r>
              <w:rPr>
                <w:rFonts w:ascii="Times New Roman" w:hAnsi="Times New Roman"/>
                <w:sz w:val="21"/>
                <w:szCs w:val="32"/>
              </w:rPr>
              <w:t>3.5</w:t>
            </w:r>
            <w:r>
              <w:rPr>
                <w:rFonts w:ascii="Times New Roman" w:hAnsi="Times New Roman"/>
                <w:sz w:val="21"/>
                <w:szCs w:val="32"/>
              </w:rPr>
              <w:t>万元的罚款；拒不改正的，处</w:t>
            </w:r>
            <w:r>
              <w:rPr>
                <w:rFonts w:ascii="Times New Roman" w:hAnsi="Times New Roman"/>
                <w:sz w:val="21"/>
                <w:szCs w:val="32"/>
              </w:rPr>
              <w:t>6.5</w:t>
            </w:r>
            <w:r>
              <w:rPr>
                <w:rFonts w:ascii="Times New Roman" w:hAnsi="Times New Roman"/>
                <w:sz w:val="21"/>
                <w:szCs w:val="32"/>
              </w:rPr>
              <w:t>万元到</w:t>
            </w:r>
            <w:r>
              <w:rPr>
                <w:rFonts w:ascii="Times New Roman" w:hAnsi="Times New Roman"/>
                <w:sz w:val="21"/>
                <w:szCs w:val="32"/>
              </w:rPr>
              <w:t>8.5</w:t>
            </w:r>
            <w:r>
              <w:rPr>
                <w:rFonts w:ascii="Times New Roman" w:hAnsi="Times New Roman"/>
                <w:sz w:val="21"/>
                <w:szCs w:val="32"/>
              </w:rPr>
              <w:t>万元的罚款；情节严重的，责令停产停业整顿。</w:t>
            </w:r>
          </w:p>
        </w:tc>
        <w:tc>
          <w:tcPr>
            <w:tcW w:w="234" w:type="pct"/>
            <w:vMerge/>
            <w:shd w:val="clear" w:color="000000" w:fill="FFFFFF"/>
            <w:vAlign w:val="center"/>
          </w:tcPr>
          <w:p w14:paraId="58AED40D" w14:textId="77777777" w:rsidR="00D52283" w:rsidRDefault="00D52283">
            <w:pPr>
              <w:adjustRightInd w:val="0"/>
              <w:snapToGrid w:val="0"/>
              <w:spacing w:line="240" w:lineRule="exact"/>
              <w:jc w:val="left"/>
              <w:rPr>
                <w:rFonts w:ascii="Times New Roman" w:hAnsi="Times New Roman"/>
                <w:sz w:val="21"/>
                <w:szCs w:val="32"/>
              </w:rPr>
            </w:pPr>
          </w:p>
        </w:tc>
      </w:tr>
      <w:tr w:rsidR="00D52283" w14:paraId="022C6232" w14:textId="77777777">
        <w:trPr>
          <w:trHeight w:val="1975"/>
        </w:trPr>
        <w:tc>
          <w:tcPr>
            <w:tcW w:w="200" w:type="pct"/>
            <w:vMerge/>
            <w:shd w:val="clear" w:color="auto" w:fill="auto"/>
            <w:vAlign w:val="center"/>
          </w:tcPr>
          <w:p w14:paraId="05FF8309"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365296DC"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19723E4E"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4ECCFBA5"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28DEC375"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04FD232B"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7E3ADCEB"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未提供化学品安全技术说明书，且未在包装（包括外包装件）上粘贴、拴挂化学品安全标签的。</w:t>
            </w:r>
          </w:p>
        </w:tc>
        <w:tc>
          <w:tcPr>
            <w:tcW w:w="745" w:type="pct"/>
            <w:shd w:val="clear" w:color="000000" w:fill="FFFFFF"/>
            <w:vAlign w:val="center"/>
          </w:tcPr>
          <w:p w14:paraId="333A1B5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3.5</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万元以下的罚款；拒不改正的，处</w:t>
            </w:r>
            <w:r>
              <w:rPr>
                <w:rFonts w:ascii="Times New Roman" w:hAnsi="Times New Roman"/>
                <w:sz w:val="21"/>
                <w:szCs w:val="32"/>
              </w:rPr>
              <w:t>8.5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万元以下的罚款；情节严重的，责令停产停业整顿。</w:t>
            </w:r>
          </w:p>
        </w:tc>
        <w:tc>
          <w:tcPr>
            <w:tcW w:w="234" w:type="pct"/>
            <w:vMerge/>
            <w:shd w:val="clear" w:color="000000" w:fill="FFFFFF"/>
            <w:vAlign w:val="center"/>
          </w:tcPr>
          <w:p w14:paraId="57375E60" w14:textId="77777777" w:rsidR="00D52283" w:rsidRDefault="00D52283">
            <w:pPr>
              <w:adjustRightInd w:val="0"/>
              <w:snapToGrid w:val="0"/>
              <w:spacing w:line="240" w:lineRule="exact"/>
              <w:jc w:val="left"/>
              <w:rPr>
                <w:rFonts w:ascii="Times New Roman" w:hAnsi="Times New Roman"/>
                <w:sz w:val="21"/>
                <w:szCs w:val="32"/>
              </w:rPr>
            </w:pPr>
          </w:p>
        </w:tc>
      </w:tr>
      <w:tr w:rsidR="00D52283" w14:paraId="70670037" w14:textId="77777777">
        <w:trPr>
          <w:trHeight w:val="3682"/>
        </w:trPr>
        <w:tc>
          <w:tcPr>
            <w:tcW w:w="200" w:type="pct"/>
            <w:vMerge w:val="restart"/>
            <w:shd w:val="clear" w:color="auto" w:fill="auto"/>
            <w:vAlign w:val="center"/>
          </w:tcPr>
          <w:p w14:paraId="7BBFB90E"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32</w:t>
            </w:r>
          </w:p>
        </w:tc>
        <w:tc>
          <w:tcPr>
            <w:tcW w:w="421" w:type="pct"/>
            <w:vMerge w:val="restart"/>
            <w:shd w:val="clear" w:color="auto" w:fill="auto"/>
            <w:vAlign w:val="center"/>
          </w:tcPr>
          <w:p w14:paraId="052B445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危险化学品生产企业的化学品安全技术说明书、化学品安全标签使用不符合规定</w:t>
            </w:r>
          </w:p>
        </w:tc>
        <w:tc>
          <w:tcPr>
            <w:tcW w:w="1138" w:type="pct"/>
            <w:vMerge w:val="restart"/>
            <w:shd w:val="clear" w:color="auto" w:fill="auto"/>
            <w:vAlign w:val="center"/>
          </w:tcPr>
          <w:p w14:paraId="67E906D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十五条第一款：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tc>
        <w:tc>
          <w:tcPr>
            <w:tcW w:w="1152" w:type="pct"/>
            <w:vMerge w:val="restart"/>
            <w:shd w:val="clear" w:color="auto" w:fill="auto"/>
            <w:vAlign w:val="center"/>
          </w:tcPr>
          <w:p w14:paraId="71B7FBAF"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《危险化学品安全管理条例》第七十八条第一款第四项：有下列情形之一的，由安全生产监督管理部门责令改正，可以处</w:t>
            </w:r>
            <w:r>
              <w:rPr>
                <w:rFonts w:ascii="Times New Roman" w:hAnsi="Times New Roman"/>
                <w:sz w:val="21"/>
                <w:szCs w:val="32"/>
              </w:rPr>
              <w:t>5</w:t>
            </w:r>
            <w:r>
              <w:rPr>
                <w:rFonts w:ascii="Times New Roman" w:hAnsi="Times New Roman"/>
                <w:sz w:val="21"/>
                <w:szCs w:val="32"/>
              </w:rPr>
              <w:t>万元以下的罚款；拒不改正的，处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万元以下的罚款；情节严重的，责令停产停业整顿：</w:t>
            </w:r>
          </w:p>
          <w:p w14:paraId="3A3F4E6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四）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p>
        </w:tc>
        <w:tc>
          <w:tcPr>
            <w:tcW w:w="345" w:type="pct"/>
            <w:shd w:val="clear" w:color="auto" w:fill="auto"/>
            <w:vAlign w:val="center"/>
          </w:tcPr>
          <w:p w14:paraId="29AF9990"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50A3027A"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18A2E202"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以上</w:t>
            </w:r>
            <w:r>
              <w:rPr>
                <w:rFonts w:ascii="Times New Roman" w:hAnsi="Times New Roman"/>
                <w:sz w:val="21"/>
                <w:szCs w:val="32"/>
              </w:rPr>
              <w:t>3</w:t>
            </w:r>
            <w:r>
              <w:rPr>
                <w:rFonts w:ascii="Times New Roman" w:hAnsi="Times New Roman"/>
                <w:sz w:val="21"/>
                <w:szCs w:val="32"/>
              </w:rPr>
              <w:t>种情形中存在</w:t>
            </w:r>
            <w:r>
              <w:rPr>
                <w:rFonts w:ascii="Times New Roman" w:hAnsi="Times New Roman"/>
                <w:sz w:val="21"/>
                <w:szCs w:val="32"/>
              </w:rPr>
              <w:t>1</w:t>
            </w:r>
            <w:r>
              <w:rPr>
                <w:rFonts w:ascii="Times New Roman" w:hAnsi="Times New Roman"/>
                <w:sz w:val="21"/>
                <w:szCs w:val="32"/>
              </w:rPr>
              <w:t>种的。</w:t>
            </w:r>
          </w:p>
        </w:tc>
        <w:tc>
          <w:tcPr>
            <w:tcW w:w="745" w:type="pct"/>
            <w:shd w:val="clear" w:color="000000" w:fill="FFFFFF"/>
            <w:vAlign w:val="center"/>
          </w:tcPr>
          <w:p w14:paraId="3BC5187B"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1.5</w:t>
            </w:r>
            <w:r>
              <w:rPr>
                <w:rFonts w:ascii="Times New Roman" w:hAnsi="Times New Roman"/>
                <w:sz w:val="21"/>
                <w:szCs w:val="32"/>
              </w:rPr>
              <w:t>万元以下的罚款；拒不改正的，处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6.5</w:t>
            </w:r>
            <w:r>
              <w:rPr>
                <w:rFonts w:ascii="Times New Roman" w:hAnsi="Times New Roman"/>
                <w:sz w:val="21"/>
                <w:szCs w:val="32"/>
              </w:rPr>
              <w:t>万元以下的罚款；情节严重的，责令停产停业整顿。</w:t>
            </w:r>
          </w:p>
        </w:tc>
        <w:tc>
          <w:tcPr>
            <w:tcW w:w="234" w:type="pct"/>
            <w:vMerge w:val="restart"/>
            <w:shd w:val="clear" w:color="000000" w:fill="FFFFFF"/>
            <w:vAlign w:val="center"/>
          </w:tcPr>
          <w:p w14:paraId="1348F18A" w14:textId="77777777" w:rsidR="00D52283" w:rsidRDefault="00D52283">
            <w:pPr>
              <w:adjustRightInd w:val="0"/>
              <w:snapToGrid w:val="0"/>
              <w:spacing w:line="240" w:lineRule="exact"/>
              <w:jc w:val="left"/>
              <w:rPr>
                <w:rFonts w:ascii="Times New Roman" w:hAnsi="Times New Roman"/>
                <w:sz w:val="21"/>
                <w:szCs w:val="32"/>
              </w:rPr>
            </w:pPr>
          </w:p>
        </w:tc>
      </w:tr>
      <w:tr w:rsidR="00D52283" w14:paraId="38DF19F8" w14:textId="77777777">
        <w:tc>
          <w:tcPr>
            <w:tcW w:w="200" w:type="pct"/>
            <w:vMerge/>
            <w:shd w:val="clear" w:color="auto" w:fill="auto"/>
            <w:vAlign w:val="center"/>
          </w:tcPr>
          <w:p w14:paraId="3A8029F4"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61D645BD"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743E442A"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13C9FDAA"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471526B8"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117B3105"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3E144DEE"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以上</w:t>
            </w:r>
            <w:r>
              <w:rPr>
                <w:rFonts w:ascii="Times New Roman" w:hAnsi="Times New Roman"/>
                <w:sz w:val="21"/>
                <w:szCs w:val="32"/>
              </w:rPr>
              <w:t>3</w:t>
            </w:r>
            <w:r>
              <w:rPr>
                <w:rFonts w:ascii="Times New Roman" w:hAnsi="Times New Roman"/>
                <w:sz w:val="21"/>
                <w:szCs w:val="32"/>
              </w:rPr>
              <w:t>种情形中存在</w:t>
            </w:r>
            <w:r>
              <w:rPr>
                <w:rFonts w:ascii="Times New Roman" w:hAnsi="Times New Roman"/>
                <w:sz w:val="21"/>
                <w:szCs w:val="32"/>
              </w:rPr>
              <w:t>2</w:t>
            </w:r>
            <w:r>
              <w:rPr>
                <w:rFonts w:ascii="Times New Roman" w:hAnsi="Times New Roman"/>
                <w:sz w:val="21"/>
                <w:szCs w:val="32"/>
              </w:rPr>
              <w:t>种的。</w:t>
            </w:r>
          </w:p>
        </w:tc>
        <w:tc>
          <w:tcPr>
            <w:tcW w:w="745" w:type="pct"/>
            <w:shd w:val="clear" w:color="000000" w:fill="FFFFFF"/>
            <w:vAlign w:val="center"/>
          </w:tcPr>
          <w:p w14:paraId="2BFE7762"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1.5</w:t>
            </w:r>
            <w:r>
              <w:rPr>
                <w:rFonts w:ascii="Times New Roman" w:hAnsi="Times New Roman"/>
                <w:sz w:val="21"/>
                <w:szCs w:val="32"/>
              </w:rPr>
              <w:t>万元到</w:t>
            </w:r>
            <w:r>
              <w:rPr>
                <w:rFonts w:ascii="Times New Roman" w:hAnsi="Times New Roman"/>
                <w:sz w:val="21"/>
                <w:szCs w:val="32"/>
              </w:rPr>
              <w:t>3.5</w:t>
            </w:r>
            <w:r>
              <w:rPr>
                <w:rFonts w:ascii="Times New Roman" w:hAnsi="Times New Roman"/>
                <w:sz w:val="21"/>
                <w:szCs w:val="32"/>
              </w:rPr>
              <w:t>万元的罚款；拒不改正的，处</w:t>
            </w:r>
            <w:r>
              <w:rPr>
                <w:rFonts w:ascii="Times New Roman" w:hAnsi="Times New Roman"/>
                <w:sz w:val="21"/>
                <w:szCs w:val="32"/>
              </w:rPr>
              <w:t>6.5</w:t>
            </w:r>
            <w:r>
              <w:rPr>
                <w:rFonts w:ascii="Times New Roman" w:hAnsi="Times New Roman"/>
                <w:sz w:val="21"/>
                <w:szCs w:val="32"/>
              </w:rPr>
              <w:t>万元到</w:t>
            </w:r>
            <w:r>
              <w:rPr>
                <w:rFonts w:ascii="Times New Roman" w:hAnsi="Times New Roman"/>
                <w:sz w:val="21"/>
                <w:szCs w:val="32"/>
              </w:rPr>
              <w:t>8.5</w:t>
            </w:r>
            <w:r>
              <w:rPr>
                <w:rFonts w:ascii="Times New Roman" w:hAnsi="Times New Roman"/>
                <w:sz w:val="21"/>
                <w:szCs w:val="32"/>
              </w:rPr>
              <w:t>万元的罚款；情节严重的，责令停产停业整顿。</w:t>
            </w:r>
          </w:p>
        </w:tc>
        <w:tc>
          <w:tcPr>
            <w:tcW w:w="234" w:type="pct"/>
            <w:vMerge/>
            <w:shd w:val="clear" w:color="000000" w:fill="FFFFFF"/>
            <w:vAlign w:val="center"/>
          </w:tcPr>
          <w:p w14:paraId="5C36AEDC" w14:textId="77777777" w:rsidR="00D52283" w:rsidRDefault="00D52283">
            <w:pPr>
              <w:adjustRightInd w:val="0"/>
              <w:snapToGrid w:val="0"/>
              <w:spacing w:line="240" w:lineRule="exact"/>
              <w:jc w:val="left"/>
              <w:rPr>
                <w:rFonts w:ascii="Times New Roman" w:hAnsi="Times New Roman"/>
                <w:sz w:val="21"/>
                <w:szCs w:val="32"/>
              </w:rPr>
            </w:pPr>
          </w:p>
        </w:tc>
      </w:tr>
      <w:tr w:rsidR="00D52283" w14:paraId="1615CF77" w14:textId="77777777">
        <w:tc>
          <w:tcPr>
            <w:tcW w:w="200" w:type="pct"/>
            <w:vMerge/>
            <w:shd w:val="clear" w:color="auto" w:fill="auto"/>
            <w:vAlign w:val="center"/>
          </w:tcPr>
          <w:p w14:paraId="61F41615"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6C001F68"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5BC1DBAE"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371588A4"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5027BAAB"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1F3109B7"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374E71EB"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以上</w:t>
            </w:r>
            <w:r>
              <w:rPr>
                <w:rFonts w:ascii="Times New Roman" w:hAnsi="Times New Roman"/>
                <w:sz w:val="21"/>
                <w:szCs w:val="32"/>
              </w:rPr>
              <w:t>3</w:t>
            </w:r>
            <w:r>
              <w:rPr>
                <w:rFonts w:ascii="Times New Roman" w:hAnsi="Times New Roman"/>
                <w:sz w:val="21"/>
                <w:szCs w:val="32"/>
              </w:rPr>
              <w:t>种情形均存在的。</w:t>
            </w:r>
          </w:p>
        </w:tc>
        <w:tc>
          <w:tcPr>
            <w:tcW w:w="745" w:type="pct"/>
            <w:shd w:val="clear" w:color="000000" w:fill="FFFFFF"/>
            <w:tcMar>
              <w:top w:w="0" w:type="dxa"/>
              <w:left w:w="57" w:type="dxa"/>
              <w:bottom w:w="0" w:type="dxa"/>
              <w:right w:w="57" w:type="dxa"/>
            </w:tcMar>
            <w:vAlign w:val="center"/>
          </w:tcPr>
          <w:p w14:paraId="5775264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w w:val="92"/>
                <w:sz w:val="21"/>
                <w:szCs w:val="32"/>
              </w:rPr>
              <w:t>责令改正，处</w:t>
            </w:r>
            <w:r>
              <w:rPr>
                <w:rFonts w:ascii="Times New Roman" w:hAnsi="Times New Roman"/>
                <w:w w:val="92"/>
                <w:sz w:val="21"/>
                <w:szCs w:val="32"/>
              </w:rPr>
              <w:t>3.5</w:t>
            </w:r>
            <w:r>
              <w:rPr>
                <w:rFonts w:ascii="Times New Roman" w:hAnsi="Times New Roman"/>
                <w:w w:val="92"/>
                <w:sz w:val="21"/>
                <w:szCs w:val="32"/>
              </w:rPr>
              <w:t>万元以上</w:t>
            </w:r>
            <w:r>
              <w:rPr>
                <w:rFonts w:ascii="Times New Roman" w:hAnsi="Times New Roman"/>
                <w:w w:val="92"/>
                <w:sz w:val="21"/>
                <w:szCs w:val="32"/>
              </w:rPr>
              <w:t>5</w:t>
            </w:r>
            <w:r>
              <w:rPr>
                <w:rFonts w:ascii="Times New Roman" w:hAnsi="Times New Roman"/>
                <w:w w:val="92"/>
                <w:sz w:val="21"/>
                <w:szCs w:val="32"/>
              </w:rPr>
              <w:t>万元以下的罚款；拒不改正的，处</w:t>
            </w:r>
            <w:r>
              <w:rPr>
                <w:rFonts w:ascii="Times New Roman" w:hAnsi="Times New Roman"/>
                <w:w w:val="92"/>
                <w:sz w:val="21"/>
                <w:szCs w:val="32"/>
              </w:rPr>
              <w:t>8.5</w:t>
            </w:r>
            <w:r>
              <w:rPr>
                <w:rFonts w:ascii="Times New Roman" w:hAnsi="Times New Roman"/>
                <w:w w:val="92"/>
                <w:sz w:val="21"/>
                <w:szCs w:val="32"/>
              </w:rPr>
              <w:t>万元以上</w:t>
            </w:r>
            <w:r>
              <w:rPr>
                <w:rFonts w:ascii="Times New Roman" w:hAnsi="Times New Roman"/>
                <w:w w:val="92"/>
                <w:sz w:val="21"/>
                <w:szCs w:val="32"/>
              </w:rPr>
              <w:t>10</w:t>
            </w:r>
            <w:r>
              <w:rPr>
                <w:rFonts w:ascii="Times New Roman" w:hAnsi="Times New Roman"/>
                <w:w w:val="92"/>
                <w:sz w:val="21"/>
                <w:szCs w:val="32"/>
              </w:rPr>
              <w:t>万元以下的罚款；情节严重的，责令停产停业整顿。</w:t>
            </w:r>
          </w:p>
        </w:tc>
        <w:tc>
          <w:tcPr>
            <w:tcW w:w="234" w:type="pct"/>
            <w:vMerge/>
            <w:shd w:val="clear" w:color="000000" w:fill="FFFFFF"/>
            <w:vAlign w:val="center"/>
          </w:tcPr>
          <w:p w14:paraId="444B4152" w14:textId="77777777" w:rsidR="00D52283" w:rsidRDefault="00D52283">
            <w:pPr>
              <w:adjustRightInd w:val="0"/>
              <w:snapToGrid w:val="0"/>
              <w:spacing w:line="240" w:lineRule="exact"/>
              <w:jc w:val="left"/>
              <w:rPr>
                <w:rFonts w:ascii="Times New Roman" w:hAnsi="Times New Roman"/>
                <w:sz w:val="21"/>
                <w:szCs w:val="32"/>
              </w:rPr>
            </w:pPr>
          </w:p>
        </w:tc>
      </w:tr>
      <w:tr w:rsidR="00D52283" w14:paraId="3848434F" w14:textId="77777777">
        <w:trPr>
          <w:trHeight w:val="2438"/>
        </w:trPr>
        <w:tc>
          <w:tcPr>
            <w:tcW w:w="200" w:type="pct"/>
            <w:vMerge w:val="restart"/>
            <w:shd w:val="clear" w:color="auto" w:fill="auto"/>
            <w:vAlign w:val="center"/>
          </w:tcPr>
          <w:p w14:paraId="5DC4D88D"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33</w:t>
            </w:r>
          </w:p>
        </w:tc>
        <w:tc>
          <w:tcPr>
            <w:tcW w:w="421" w:type="pct"/>
            <w:vMerge w:val="restart"/>
            <w:shd w:val="clear" w:color="auto" w:fill="auto"/>
            <w:vAlign w:val="center"/>
          </w:tcPr>
          <w:p w14:paraId="63B48EA2" w14:textId="77777777" w:rsidR="00D52283" w:rsidRDefault="00D52283">
            <w:pPr>
              <w:adjustRightInd w:val="0"/>
              <w:snapToGrid w:val="0"/>
              <w:spacing w:line="240" w:lineRule="exact"/>
              <w:jc w:val="left"/>
              <w:rPr>
                <w:rFonts w:ascii="Times New Roman" w:hAnsi="Times New Roman"/>
                <w:sz w:val="21"/>
                <w:szCs w:val="32"/>
              </w:rPr>
            </w:pPr>
          </w:p>
          <w:p w14:paraId="20D0CEE5" w14:textId="77777777" w:rsidR="00D52283" w:rsidRDefault="00D52283">
            <w:pPr>
              <w:adjustRightInd w:val="0"/>
              <w:snapToGrid w:val="0"/>
              <w:spacing w:line="240" w:lineRule="exact"/>
              <w:jc w:val="left"/>
              <w:rPr>
                <w:rFonts w:ascii="Times New Roman" w:hAnsi="Times New Roman"/>
                <w:sz w:val="21"/>
                <w:szCs w:val="32"/>
              </w:rPr>
            </w:pPr>
          </w:p>
          <w:p w14:paraId="059DEC3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危险化学品生产企业发现其生产的危险化学品有新的危险特性不立即公告，或者不及时修订其化学品安全技术说明书和化学品安全标签</w:t>
            </w:r>
          </w:p>
        </w:tc>
        <w:tc>
          <w:tcPr>
            <w:tcW w:w="1138" w:type="pct"/>
            <w:vMerge w:val="restart"/>
            <w:shd w:val="clear" w:color="auto" w:fill="auto"/>
            <w:vAlign w:val="center"/>
          </w:tcPr>
          <w:p w14:paraId="167B458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《危险化学品安全管理条例》第十五条第二款：危险化学品生产企业发现其生产的危险化学品有新的危险特性的，应当立即公告，并及时修订其化学品安全技术说明书和化学品安全标签。</w:t>
            </w:r>
          </w:p>
        </w:tc>
        <w:tc>
          <w:tcPr>
            <w:tcW w:w="1152" w:type="pct"/>
            <w:vMerge w:val="restart"/>
            <w:shd w:val="clear" w:color="auto" w:fill="auto"/>
            <w:vAlign w:val="center"/>
          </w:tcPr>
          <w:p w14:paraId="1227468E" w14:textId="77777777" w:rsidR="00D52283" w:rsidRDefault="00D52283">
            <w:pPr>
              <w:adjustRightInd w:val="0"/>
              <w:snapToGrid w:val="0"/>
              <w:spacing w:line="240" w:lineRule="exact"/>
              <w:jc w:val="left"/>
              <w:rPr>
                <w:rFonts w:ascii="Times New Roman" w:hAnsi="Times New Roman"/>
                <w:sz w:val="21"/>
                <w:szCs w:val="32"/>
              </w:rPr>
            </w:pPr>
          </w:p>
          <w:p w14:paraId="07CA6864" w14:textId="77777777" w:rsidR="00D52283" w:rsidRDefault="00D52283">
            <w:pPr>
              <w:adjustRightInd w:val="0"/>
              <w:snapToGrid w:val="0"/>
              <w:spacing w:line="240" w:lineRule="exact"/>
              <w:jc w:val="left"/>
              <w:rPr>
                <w:rFonts w:ascii="Times New Roman" w:hAnsi="Times New Roman"/>
                <w:sz w:val="21"/>
                <w:szCs w:val="32"/>
              </w:rPr>
            </w:pPr>
          </w:p>
          <w:p w14:paraId="7B137DA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《危险化学品安全管理条例》第七十八条第一款第五项：有下列情形之一的，由安全生产监督管理部门责令改正，可以处</w:t>
            </w:r>
            <w:r>
              <w:rPr>
                <w:rFonts w:ascii="Times New Roman" w:hAnsi="Times New Roman"/>
                <w:sz w:val="21"/>
                <w:szCs w:val="32"/>
              </w:rPr>
              <w:t>5</w:t>
            </w:r>
            <w:r>
              <w:rPr>
                <w:rFonts w:ascii="Times New Roman" w:hAnsi="Times New Roman"/>
                <w:sz w:val="21"/>
                <w:szCs w:val="32"/>
              </w:rPr>
              <w:t>万元以下的罚款；拒不改正的，处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万元以下的罚款；情节严重的，责令停产停业整顿：</w:t>
            </w:r>
          </w:p>
          <w:p w14:paraId="35C8216C"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（五）危险化学品生产企业发现其生产的危险化学品有新的危险特性不立即公告，或者不及时修订其化学品安全技术说明书和化学品安全标签的。</w:t>
            </w:r>
          </w:p>
        </w:tc>
        <w:tc>
          <w:tcPr>
            <w:tcW w:w="345" w:type="pct"/>
            <w:shd w:val="clear" w:color="auto" w:fill="auto"/>
            <w:vAlign w:val="center"/>
          </w:tcPr>
          <w:p w14:paraId="59B6F716"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5B31F270"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262E9EA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按照本裁量基准总则判断执行。</w:t>
            </w:r>
          </w:p>
        </w:tc>
        <w:tc>
          <w:tcPr>
            <w:tcW w:w="745" w:type="pct"/>
            <w:shd w:val="clear" w:color="000000" w:fill="FFFFFF"/>
            <w:vAlign w:val="center"/>
          </w:tcPr>
          <w:p w14:paraId="6589896A"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1.5</w:t>
            </w:r>
            <w:r>
              <w:rPr>
                <w:rFonts w:ascii="Times New Roman" w:hAnsi="Times New Roman"/>
                <w:sz w:val="21"/>
                <w:szCs w:val="32"/>
              </w:rPr>
              <w:t>万元以下的罚款；拒不改正的，处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6.5</w:t>
            </w:r>
            <w:r>
              <w:rPr>
                <w:rFonts w:ascii="Times New Roman" w:hAnsi="Times New Roman"/>
                <w:sz w:val="21"/>
                <w:szCs w:val="32"/>
              </w:rPr>
              <w:t>万元以下的罚款；情节严重的，责令停产停业整顿。</w:t>
            </w:r>
          </w:p>
        </w:tc>
        <w:tc>
          <w:tcPr>
            <w:tcW w:w="234" w:type="pct"/>
            <w:shd w:val="clear" w:color="000000" w:fill="FFFFFF"/>
            <w:vAlign w:val="center"/>
          </w:tcPr>
          <w:p w14:paraId="6869A769" w14:textId="77777777" w:rsidR="00D52283" w:rsidRDefault="00D52283">
            <w:pPr>
              <w:adjustRightInd w:val="0"/>
              <w:snapToGrid w:val="0"/>
              <w:spacing w:line="240" w:lineRule="exact"/>
              <w:jc w:val="left"/>
              <w:rPr>
                <w:rFonts w:ascii="Times New Roman" w:hAnsi="Times New Roman"/>
                <w:sz w:val="21"/>
                <w:szCs w:val="32"/>
              </w:rPr>
            </w:pPr>
          </w:p>
        </w:tc>
      </w:tr>
      <w:tr w:rsidR="00D52283" w14:paraId="00CCED64" w14:textId="77777777">
        <w:tc>
          <w:tcPr>
            <w:tcW w:w="200" w:type="pct"/>
            <w:vMerge/>
            <w:shd w:val="clear" w:color="auto" w:fill="auto"/>
            <w:vAlign w:val="center"/>
          </w:tcPr>
          <w:p w14:paraId="474AF136"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21147159"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284D16CF"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3070D4DF"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73A34866"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5A1D65A4"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34D136B2"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危险化学品生产企业发现其生产的危险化学品有新的危险特性不立即公告，或者不及时修订其化学品安全技术说明书和化学品安全标签的。</w:t>
            </w:r>
          </w:p>
        </w:tc>
        <w:tc>
          <w:tcPr>
            <w:tcW w:w="745" w:type="pct"/>
            <w:shd w:val="clear" w:color="000000" w:fill="FFFFFF"/>
            <w:vAlign w:val="center"/>
          </w:tcPr>
          <w:p w14:paraId="592C16A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1.5</w:t>
            </w:r>
            <w:r>
              <w:rPr>
                <w:rFonts w:ascii="Times New Roman" w:hAnsi="Times New Roman"/>
                <w:sz w:val="21"/>
                <w:szCs w:val="32"/>
              </w:rPr>
              <w:t>万元到</w:t>
            </w:r>
            <w:r>
              <w:rPr>
                <w:rFonts w:ascii="Times New Roman" w:hAnsi="Times New Roman"/>
                <w:sz w:val="21"/>
                <w:szCs w:val="32"/>
              </w:rPr>
              <w:t>3.5</w:t>
            </w:r>
            <w:r>
              <w:rPr>
                <w:rFonts w:ascii="Times New Roman" w:hAnsi="Times New Roman"/>
                <w:sz w:val="21"/>
                <w:szCs w:val="32"/>
              </w:rPr>
              <w:t>万元的罚款；拒不改正的，处</w:t>
            </w:r>
            <w:r>
              <w:rPr>
                <w:rFonts w:ascii="Times New Roman" w:hAnsi="Times New Roman"/>
                <w:sz w:val="21"/>
                <w:szCs w:val="32"/>
              </w:rPr>
              <w:t>6.5</w:t>
            </w:r>
            <w:r>
              <w:rPr>
                <w:rFonts w:ascii="Times New Roman" w:hAnsi="Times New Roman"/>
                <w:sz w:val="21"/>
                <w:szCs w:val="32"/>
              </w:rPr>
              <w:t>万元到</w:t>
            </w:r>
            <w:r>
              <w:rPr>
                <w:rFonts w:ascii="Times New Roman" w:hAnsi="Times New Roman"/>
                <w:sz w:val="21"/>
                <w:szCs w:val="32"/>
              </w:rPr>
              <w:t>8.5</w:t>
            </w:r>
            <w:r>
              <w:rPr>
                <w:rFonts w:ascii="Times New Roman" w:hAnsi="Times New Roman"/>
                <w:sz w:val="21"/>
                <w:szCs w:val="32"/>
              </w:rPr>
              <w:t>万元的罚款；情节严重的，责令停产停业整顿。</w:t>
            </w:r>
          </w:p>
        </w:tc>
        <w:tc>
          <w:tcPr>
            <w:tcW w:w="234" w:type="pct"/>
            <w:shd w:val="clear" w:color="000000" w:fill="FFFFFF"/>
            <w:vAlign w:val="center"/>
          </w:tcPr>
          <w:p w14:paraId="0B6D7277" w14:textId="77777777" w:rsidR="00D52283" w:rsidRDefault="00D52283">
            <w:pPr>
              <w:adjustRightInd w:val="0"/>
              <w:snapToGrid w:val="0"/>
              <w:spacing w:line="240" w:lineRule="exact"/>
              <w:jc w:val="left"/>
              <w:rPr>
                <w:rFonts w:ascii="Times New Roman" w:hAnsi="Times New Roman"/>
                <w:sz w:val="21"/>
                <w:szCs w:val="32"/>
              </w:rPr>
            </w:pPr>
          </w:p>
        </w:tc>
      </w:tr>
      <w:tr w:rsidR="00D52283" w14:paraId="133A23A8" w14:textId="77777777">
        <w:tc>
          <w:tcPr>
            <w:tcW w:w="200" w:type="pct"/>
            <w:vMerge/>
            <w:shd w:val="clear" w:color="auto" w:fill="auto"/>
            <w:vAlign w:val="center"/>
          </w:tcPr>
          <w:p w14:paraId="50BBC49B"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4E725FC0"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14D02E35"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1189587C"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5D144D7C"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6EED6FFA"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25EDB32C"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危险化学品生产企业发现其生产的危险化学品有新的危险特性不立即公告，且不及时修订其化学品安全技术说明书和化学品安全标签的。</w:t>
            </w:r>
          </w:p>
        </w:tc>
        <w:tc>
          <w:tcPr>
            <w:tcW w:w="745" w:type="pct"/>
            <w:shd w:val="clear" w:color="000000" w:fill="FFFFFF"/>
            <w:vAlign w:val="center"/>
          </w:tcPr>
          <w:p w14:paraId="2AFF617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3.5</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万元以下的罚款；拒不改正的，处</w:t>
            </w:r>
            <w:r>
              <w:rPr>
                <w:rFonts w:ascii="Times New Roman" w:hAnsi="Times New Roman"/>
                <w:sz w:val="21"/>
                <w:szCs w:val="32"/>
              </w:rPr>
              <w:t>8.5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万元以下的罚款；情节严重的，责令停产停业整顿。</w:t>
            </w:r>
          </w:p>
        </w:tc>
        <w:tc>
          <w:tcPr>
            <w:tcW w:w="234" w:type="pct"/>
            <w:shd w:val="clear" w:color="000000" w:fill="FFFFFF"/>
            <w:vAlign w:val="center"/>
          </w:tcPr>
          <w:p w14:paraId="224A30AD" w14:textId="77777777" w:rsidR="00D52283" w:rsidRDefault="00D52283">
            <w:pPr>
              <w:adjustRightInd w:val="0"/>
              <w:snapToGrid w:val="0"/>
              <w:spacing w:line="240" w:lineRule="exact"/>
              <w:jc w:val="left"/>
              <w:rPr>
                <w:rFonts w:ascii="Times New Roman" w:hAnsi="Times New Roman"/>
                <w:sz w:val="21"/>
                <w:szCs w:val="32"/>
              </w:rPr>
            </w:pPr>
          </w:p>
        </w:tc>
      </w:tr>
      <w:tr w:rsidR="00D52283" w14:paraId="5B40475A" w14:textId="77777777">
        <w:trPr>
          <w:trHeight w:val="2041"/>
        </w:trPr>
        <w:tc>
          <w:tcPr>
            <w:tcW w:w="200" w:type="pct"/>
            <w:vMerge w:val="restart"/>
            <w:shd w:val="clear" w:color="auto" w:fill="auto"/>
            <w:vAlign w:val="center"/>
          </w:tcPr>
          <w:p w14:paraId="3876B075"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34</w:t>
            </w:r>
          </w:p>
        </w:tc>
        <w:tc>
          <w:tcPr>
            <w:tcW w:w="421" w:type="pct"/>
            <w:vMerge w:val="restart"/>
            <w:shd w:val="clear" w:color="auto" w:fill="auto"/>
            <w:vAlign w:val="center"/>
          </w:tcPr>
          <w:p w14:paraId="3C5C5CD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危险化学品经营企业经营没有化学品安全技术说明书和化学品安全标签的危险化学品</w:t>
            </w:r>
          </w:p>
        </w:tc>
        <w:tc>
          <w:tcPr>
            <w:tcW w:w="1138" w:type="pct"/>
            <w:vMerge w:val="restart"/>
            <w:shd w:val="clear" w:color="auto" w:fill="auto"/>
            <w:vAlign w:val="center"/>
          </w:tcPr>
          <w:p w14:paraId="3E62398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《危险化学品安全管理条例》第三十七条：危险化学品经营企业不得向未经许可从事危险化学品生产、经营活动的企业采购危险化学品，不得经营没有化学品安全技术说明书或者化学品安全标签的危险化学品。</w:t>
            </w:r>
          </w:p>
        </w:tc>
        <w:tc>
          <w:tcPr>
            <w:tcW w:w="1152" w:type="pct"/>
            <w:vMerge w:val="restart"/>
            <w:shd w:val="clear" w:color="auto" w:fill="auto"/>
            <w:vAlign w:val="center"/>
          </w:tcPr>
          <w:p w14:paraId="594614A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《危险化学品安全管理条例》第七十八条第一款第六项：有下列情形之一的，由安全生产监督管理部门责令改正，可以处</w:t>
            </w:r>
            <w:r>
              <w:rPr>
                <w:rFonts w:ascii="Times New Roman" w:hAnsi="Times New Roman"/>
                <w:sz w:val="21"/>
                <w:szCs w:val="32"/>
              </w:rPr>
              <w:t>5</w:t>
            </w:r>
            <w:r>
              <w:rPr>
                <w:rFonts w:ascii="Times New Roman" w:hAnsi="Times New Roman"/>
                <w:sz w:val="21"/>
                <w:szCs w:val="32"/>
              </w:rPr>
              <w:t>万元以下的罚款；拒不改正的，处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万元以下的罚款；情节严重的，责令停产停业整顿：</w:t>
            </w:r>
          </w:p>
          <w:p w14:paraId="709373B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（六）危险化学品经营企业经营没有化学品安全技术说明书和化学品安全标签的危险化学品的。</w:t>
            </w:r>
          </w:p>
        </w:tc>
        <w:tc>
          <w:tcPr>
            <w:tcW w:w="345" w:type="pct"/>
            <w:shd w:val="clear" w:color="auto" w:fill="auto"/>
            <w:vAlign w:val="center"/>
          </w:tcPr>
          <w:p w14:paraId="63CAB833"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73096772"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4AD2885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危险化学品经营企业经营没有化学品安全标签的危险化学品。</w:t>
            </w:r>
          </w:p>
        </w:tc>
        <w:tc>
          <w:tcPr>
            <w:tcW w:w="745" w:type="pct"/>
            <w:shd w:val="clear" w:color="000000" w:fill="FFFFFF"/>
            <w:vAlign w:val="center"/>
          </w:tcPr>
          <w:p w14:paraId="09C511E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1.5</w:t>
            </w:r>
            <w:r>
              <w:rPr>
                <w:rFonts w:ascii="Times New Roman" w:hAnsi="Times New Roman"/>
                <w:sz w:val="21"/>
                <w:szCs w:val="32"/>
              </w:rPr>
              <w:t>万元以下的罚款；拒不改正的，处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6.5</w:t>
            </w:r>
            <w:r>
              <w:rPr>
                <w:rFonts w:ascii="Times New Roman" w:hAnsi="Times New Roman"/>
                <w:sz w:val="21"/>
                <w:szCs w:val="32"/>
              </w:rPr>
              <w:t>万元以下的罚款；情节严重的，责令停产停业整顿。</w:t>
            </w:r>
          </w:p>
        </w:tc>
        <w:tc>
          <w:tcPr>
            <w:tcW w:w="234" w:type="pct"/>
            <w:vMerge w:val="restart"/>
            <w:shd w:val="clear" w:color="000000" w:fill="FFFFFF"/>
            <w:vAlign w:val="center"/>
          </w:tcPr>
          <w:p w14:paraId="684C8968" w14:textId="77777777" w:rsidR="00D52283" w:rsidRDefault="00D52283">
            <w:pPr>
              <w:adjustRightInd w:val="0"/>
              <w:snapToGrid w:val="0"/>
              <w:spacing w:line="240" w:lineRule="exact"/>
              <w:jc w:val="left"/>
              <w:rPr>
                <w:rFonts w:ascii="Times New Roman" w:hAnsi="Times New Roman"/>
                <w:sz w:val="21"/>
                <w:szCs w:val="32"/>
              </w:rPr>
            </w:pPr>
          </w:p>
        </w:tc>
      </w:tr>
      <w:tr w:rsidR="00D52283" w14:paraId="61A238E5" w14:textId="77777777">
        <w:tc>
          <w:tcPr>
            <w:tcW w:w="200" w:type="pct"/>
            <w:vMerge/>
            <w:shd w:val="clear" w:color="auto" w:fill="auto"/>
            <w:vAlign w:val="center"/>
          </w:tcPr>
          <w:p w14:paraId="4BFE291A"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707BA960"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531DCD65"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395D8FE8"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5566868E"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5944D62B"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40D90EA1"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危险化学品经营企业经营没有化学品安全技术说明书的危险化学品。</w:t>
            </w:r>
          </w:p>
        </w:tc>
        <w:tc>
          <w:tcPr>
            <w:tcW w:w="745" w:type="pct"/>
            <w:shd w:val="clear" w:color="000000" w:fill="FFFFFF"/>
            <w:vAlign w:val="center"/>
          </w:tcPr>
          <w:p w14:paraId="62131C9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1.5</w:t>
            </w:r>
            <w:r>
              <w:rPr>
                <w:rFonts w:ascii="Times New Roman" w:hAnsi="Times New Roman"/>
                <w:sz w:val="21"/>
                <w:szCs w:val="32"/>
              </w:rPr>
              <w:t>万元到</w:t>
            </w:r>
            <w:r>
              <w:rPr>
                <w:rFonts w:ascii="Times New Roman" w:hAnsi="Times New Roman"/>
                <w:sz w:val="21"/>
                <w:szCs w:val="32"/>
              </w:rPr>
              <w:t>3.5</w:t>
            </w:r>
            <w:r>
              <w:rPr>
                <w:rFonts w:ascii="Times New Roman" w:hAnsi="Times New Roman"/>
                <w:sz w:val="21"/>
                <w:szCs w:val="32"/>
              </w:rPr>
              <w:t>万元的罚款；拒不改正的，处</w:t>
            </w:r>
            <w:r>
              <w:rPr>
                <w:rFonts w:ascii="Times New Roman" w:hAnsi="Times New Roman"/>
                <w:sz w:val="21"/>
                <w:szCs w:val="32"/>
              </w:rPr>
              <w:t>6.5</w:t>
            </w:r>
            <w:r>
              <w:rPr>
                <w:rFonts w:ascii="Times New Roman" w:hAnsi="Times New Roman"/>
                <w:sz w:val="21"/>
                <w:szCs w:val="32"/>
              </w:rPr>
              <w:t>万元到</w:t>
            </w:r>
            <w:r>
              <w:rPr>
                <w:rFonts w:ascii="Times New Roman" w:hAnsi="Times New Roman"/>
                <w:sz w:val="21"/>
                <w:szCs w:val="32"/>
              </w:rPr>
              <w:t>8.5</w:t>
            </w:r>
            <w:r>
              <w:rPr>
                <w:rFonts w:ascii="Times New Roman" w:hAnsi="Times New Roman"/>
                <w:sz w:val="21"/>
                <w:szCs w:val="32"/>
              </w:rPr>
              <w:t>万元的罚款；情节严重的，责令停产停业整顿。</w:t>
            </w:r>
          </w:p>
        </w:tc>
        <w:tc>
          <w:tcPr>
            <w:tcW w:w="234" w:type="pct"/>
            <w:vMerge/>
            <w:shd w:val="clear" w:color="000000" w:fill="FFFFFF"/>
            <w:vAlign w:val="center"/>
          </w:tcPr>
          <w:p w14:paraId="123DA2FB" w14:textId="77777777" w:rsidR="00D52283" w:rsidRDefault="00D52283">
            <w:pPr>
              <w:adjustRightInd w:val="0"/>
              <w:snapToGrid w:val="0"/>
              <w:spacing w:line="240" w:lineRule="exact"/>
              <w:jc w:val="left"/>
              <w:rPr>
                <w:rFonts w:ascii="Times New Roman" w:hAnsi="Times New Roman"/>
                <w:sz w:val="21"/>
                <w:szCs w:val="32"/>
              </w:rPr>
            </w:pPr>
          </w:p>
        </w:tc>
      </w:tr>
      <w:tr w:rsidR="00D52283" w14:paraId="5255C56B" w14:textId="77777777">
        <w:tc>
          <w:tcPr>
            <w:tcW w:w="200" w:type="pct"/>
            <w:vMerge/>
            <w:shd w:val="clear" w:color="auto" w:fill="auto"/>
            <w:vAlign w:val="center"/>
          </w:tcPr>
          <w:p w14:paraId="276D8E7F"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310067CB"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779A9F6C"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01E2F9C9"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7B9537C2"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2688FFF9"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70D0ACA0"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危险化学品经营企业经营没有化学品安全技术说明书且没有化学品安全标签的危险化学品。</w:t>
            </w:r>
          </w:p>
        </w:tc>
        <w:tc>
          <w:tcPr>
            <w:tcW w:w="745" w:type="pct"/>
            <w:shd w:val="clear" w:color="000000" w:fill="FFFFFF"/>
            <w:vAlign w:val="center"/>
          </w:tcPr>
          <w:p w14:paraId="107B66AC"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3.5</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万元以下的罚款；拒不改正的，处</w:t>
            </w:r>
            <w:r>
              <w:rPr>
                <w:rFonts w:ascii="Times New Roman" w:hAnsi="Times New Roman"/>
                <w:sz w:val="21"/>
                <w:szCs w:val="32"/>
              </w:rPr>
              <w:t>8.5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万元以下的罚款；情节严重的，责令停产停业整顿。</w:t>
            </w:r>
          </w:p>
        </w:tc>
        <w:tc>
          <w:tcPr>
            <w:tcW w:w="234" w:type="pct"/>
            <w:vMerge/>
            <w:shd w:val="clear" w:color="000000" w:fill="FFFFFF"/>
            <w:vAlign w:val="center"/>
          </w:tcPr>
          <w:p w14:paraId="691E815D" w14:textId="77777777" w:rsidR="00D52283" w:rsidRDefault="00D52283">
            <w:pPr>
              <w:adjustRightInd w:val="0"/>
              <w:snapToGrid w:val="0"/>
              <w:spacing w:line="240" w:lineRule="exact"/>
              <w:jc w:val="left"/>
              <w:rPr>
                <w:rFonts w:ascii="Times New Roman" w:hAnsi="Times New Roman"/>
                <w:sz w:val="21"/>
                <w:szCs w:val="32"/>
              </w:rPr>
            </w:pPr>
          </w:p>
        </w:tc>
      </w:tr>
      <w:tr w:rsidR="00D52283" w14:paraId="48BC2993" w14:textId="77777777">
        <w:trPr>
          <w:trHeight w:val="2640"/>
        </w:trPr>
        <w:tc>
          <w:tcPr>
            <w:tcW w:w="200" w:type="pct"/>
            <w:vMerge w:val="restart"/>
            <w:shd w:val="clear" w:color="auto" w:fill="auto"/>
            <w:vAlign w:val="center"/>
          </w:tcPr>
          <w:p w14:paraId="3F8384A5"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35</w:t>
            </w:r>
          </w:p>
        </w:tc>
        <w:tc>
          <w:tcPr>
            <w:tcW w:w="421" w:type="pct"/>
            <w:vMerge w:val="restart"/>
            <w:shd w:val="clear" w:color="auto" w:fill="auto"/>
            <w:vAlign w:val="center"/>
          </w:tcPr>
          <w:p w14:paraId="33848190"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危险化学品包装物、容器的材质以及包装的型式、规格、方法和单件质量（重量）与所包装的危险化学品的性质和用途不相适应</w:t>
            </w:r>
          </w:p>
        </w:tc>
        <w:tc>
          <w:tcPr>
            <w:tcW w:w="1138" w:type="pct"/>
            <w:vMerge w:val="restart"/>
            <w:shd w:val="clear" w:color="auto" w:fill="auto"/>
            <w:vAlign w:val="center"/>
          </w:tcPr>
          <w:p w14:paraId="7D6B400F"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《危险化学品安全管理条例》第十七条：危险化学品的包装应当符合法律、行政法规、规章的规定以及国家标准、行业标准的要求。</w:t>
            </w:r>
          </w:p>
          <w:p w14:paraId="16857BFC"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危险化学品包装物、容器的材质以及危险化学品包装的型式、规格、方法和单件质量（重量），应当与所包装的危险化学品的性质和用途相适应。</w:t>
            </w:r>
          </w:p>
        </w:tc>
        <w:tc>
          <w:tcPr>
            <w:tcW w:w="1152" w:type="pct"/>
            <w:vMerge w:val="restart"/>
            <w:shd w:val="clear" w:color="auto" w:fill="auto"/>
            <w:vAlign w:val="center"/>
          </w:tcPr>
          <w:p w14:paraId="19F221D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《危险化学品安全管理条例》第七十八条第一款第七项：有下列情形之一的，由安全生产监督管理部门责令改正，可以处</w:t>
            </w:r>
            <w:r>
              <w:rPr>
                <w:rFonts w:ascii="Times New Roman" w:hAnsi="Times New Roman"/>
                <w:sz w:val="21"/>
                <w:szCs w:val="32"/>
              </w:rPr>
              <w:t>5</w:t>
            </w:r>
            <w:r>
              <w:rPr>
                <w:rFonts w:ascii="Times New Roman" w:hAnsi="Times New Roman"/>
                <w:sz w:val="21"/>
                <w:szCs w:val="32"/>
              </w:rPr>
              <w:t>万元以下的罚款；拒不改正的，处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万元以下的罚款；情节严重的，责令停产停业整顿：</w:t>
            </w:r>
          </w:p>
          <w:p w14:paraId="79088D1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（七）危险化学品包装物、容器的材质以及包装的型式、规格、方法和单件质量（重量）与所包装的危险化学品的性质和用途不相适应的。</w:t>
            </w:r>
          </w:p>
        </w:tc>
        <w:tc>
          <w:tcPr>
            <w:tcW w:w="345" w:type="pct"/>
            <w:shd w:val="clear" w:color="auto" w:fill="auto"/>
            <w:vAlign w:val="center"/>
          </w:tcPr>
          <w:p w14:paraId="5819ABB5"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6BDD1E6F"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1CE586CE"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危险化学品包装物、容器的材质以及包装的型式、规格、方法和单件质量（重量）与所包装的危险化学品的性质和用途不相适应，有其中</w:t>
            </w:r>
            <w:r>
              <w:rPr>
                <w:rFonts w:ascii="Times New Roman" w:hAnsi="Times New Roman"/>
                <w:sz w:val="21"/>
                <w:szCs w:val="32"/>
              </w:rPr>
              <w:t>1</w:t>
            </w:r>
            <w:r>
              <w:rPr>
                <w:rFonts w:ascii="Times New Roman" w:hAnsi="Times New Roman"/>
                <w:sz w:val="21"/>
                <w:szCs w:val="32"/>
              </w:rPr>
              <w:t>种情形的。</w:t>
            </w:r>
          </w:p>
        </w:tc>
        <w:tc>
          <w:tcPr>
            <w:tcW w:w="745" w:type="pct"/>
            <w:shd w:val="clear" w:color="000000" w:fill="FFFFFF"/>
            <w:vAlign w:val="center"/>
          </w:tcPr>
          <w:p w14:paraId="2C7157B1"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1.5</w:t>
            </w:r>
            <w:r>
              <w:rPr>
                <w:rFonts w:ascii="Times New Roman" w:hAnsi="Times New Roman"/>
                <w:sz w:val="21"/>
                <w:szCs w:val="32"/>
              </w:rPr>
              <w:t>万元以下的罚款；拒不改正的，处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6.5</w:t>
            </w:r>
            <w:r>
              <w:rPr>
                <w:rFonts w:ascii="Times New Roman" w:hAnsi="Times New Roman"/>
                <w:sz w:val="21"/>
                <w:szCs w:val="32"/>
              </w:rPr>
              <w:t>万元以下的罚款；情节严重的，责令停产停业整顿。</w:t>
            </w:r>
          </w:p>
        </w:tc>
        <w:tc>
          <w:tcPr>
            <w:tcW w:w="234" w:type="pct"/>
            <w:vMerge w:val="restart"/>
            <w:shd w:val="clear" w:color="000000" w:fill="FFFFFF"/>
            <w:vAlign w:val="center"/>
          </w:tcPr>
          <w:p w14:paraId="133DE663" w14:textId="77777777" w:rsidR="00D52283" w:rsidRDefault="00D52283">
            <w:pPr>
              <w:adjustRightInd w:val="0"/>
              <w:snapToGrid w:val="0"/>
              <w:spacing w:line="240" w:lineRule="exact"/>
              <w:jc w:val="left"/>
              <w:rPr>
                <w:rFonts w:ascii="Times New Roman" w:hAnsi="Times New Roman"/>
                <w:sz w:val="21"/>
                <w:szCs w:val="32"/>
              </w:rPr>
            </w:pPr>
          </w:p>
        </w:tc>
      </w:tr>
      <w:tr w:rsidR="00D52283" w14:paraId="58878168" w14:textId="77777777">
        <w:trPr>
          <w:trHeight w:val="2438"/>
        </w:trPr>
        <w:tc>
          <w:tcPr>
            <w:tcW w:w="200" w:type="pct"/>
            <w:vMerge/>
            <w:shd w:val="clear" w:color="auto" w:fill="auto"/>
            <w:vAlign w:val="center"/>
          </w:tcPr>
          <w:p w14:paraId="7593BC6C"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3FB07B23"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7070C9F3"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3200601F"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53744E04"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2FE1D79B"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06191B38"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危险化学品包装物、容器的材质以及包装的型式、规格、方法和单件质量（重量）与所包装的危险化学品的性质和用途不相适应，有其中</w:t>
            </w:r>
            <w:r>
              <w:rPr>
                <w:rFonts w:ascii="Times New Roman" w:hAnsi="Times New Roman"/>
                <w:sz w:val="21"/>
                <w:szCs w:val="32"/>
              </w:rPr>
              <w:t>2</w:t>
            </w:r>
            <w:r>
              <w:rPr>
                <w:rFonts w:ascii="Times New Roman" w:hAnsi="Times New Roman"/>
                <w:sz w:val="21"/>
                <w:szCs w:val="32"/>
              </w:rPr>
              <w:t>种情形的。</w:t>
            </w:r>
          </w:p>
        </w:tc>
        <w:tc>
          <w:tcPr>
            <w:tcW w:w="745" w:type="pct"/>
            <w:shd w:val="clear" w:color="000000" w:fill="FFFFFF"/>
            <w:vAlign w:val="center"/>
          </w:tcPr>
          <w:p w14:paraId="0C35F8E1"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1.5</w:t>
            </w:r>
            <w:r>
              <w:rPr>
                <w:rFonts w:ascii="Times New Roman" w:hAnsi="Times New Roman"/>
                <w:sz w:val="21"/>
                <w:szCs w:val="32"/>
              </w:rPr>
              <w:t>万元到</w:t>
            </w:r>
            <w:r>
              <w:rPr>
                <w:rFonts w:ascii="Times New Roman" w:hAnsi="Times New Roman"/>
                <w:sz w:val="21"/>
                <w:szCs w:val="32"/>
              </w:rPr>
              <w:t>3.5</w:t>
            </w:r>
            <w:r>
              <w:rPr>
                <w:rFonts w:ascii="Times New Roman" w:hAnsi="Times New Roman"/>
                <w:sz w:val="21"/>
                <w:szCs w:val="32"/>
              </w:rPr>
              <w:t>万元的罚款；拒不改正的，处</w:t>
            </w:r>
            <w:r>
              <w:rPr>
                <w:rFonts w:ascii="Times New Roman" w:hAnsi="Times New Roman"/>
                <w:sz w:val="21"/>
                <w:szCs w:val="32"/>
              </w:rPr>
              <w:t>6.5</w:t>
            </w:r>
            <w:r>
              <w:rPr>
                <w:rFonts w:ascii="Times New Roman" w:hAnsi="Times New Roman"/>
                <w:sz w:val="21"/>
                <w:szCs w:val="32"/>
              </w:rPr>
              <w:t>万元到</w:t>
            </w:r>
            <w:r>
              <w:rPr>
                <w:rFonts w:ascii="Times New Roman" w:hAnsi="Times New Roman"/>
                <w:sz w:val="21"/>
                <w:szCs w:val="32"/>
              </w:rPr>
              <w:t>8.5</w:t>
            </w:r>
            <w:r>
              <w:rPr>
                <w:rFonts w:ascii="Times New Roman" w:hAnsi="Times New Roman"/>
                <w:sz w:val="21"/>
                <w:szCs w:val="32"/>
              </w:rPr>
              <w:t>万元的罚款；情节严重的，责令停产停业整顿。</w:t>
            </w:r>
          </w:p>
        </w:tc>
        <w:tc>
          <w:tcPr>
            <w:tcW w:w="234" w:type="pct"/>
            <w:vMerge/>
            <w:shd w:val="clear" w:color="000000" w:fill="FFFFFF"/>
            <w:vAlign w:val="center"/>
          </w:tcPr>
          <w:p w14:paraId="0D9998CC" w14:textId="77777777" w:rsidR="00D52283" w:rsidRDefault="00D52283">
            <w:pPr>
              <w:adjustRightInd w:val="0"/>
              <w:snapToGrid w:val="0"/>
              <w:spacing w:line="240" w:lineRule="exact"/>
              <w:jc w:val="left"/>
              <w:rPr>
                <w:rFonts w:ascii="Times New Roman" w:hAnsi="Times New Roman"/>
                <w:sz w:val="21"/>
                <w:szCs w:val="32"/>
              </w:rPr>
            </w:pPr>
          </w:p>
        </w:tc>
      </w:tr>
      <w:tr w:rsidR="00D52283" w14:paraId="5DCAAAD3" w14:textId="77777777">
        <w:trPr>
          <w:trHeight w:val="2319"/>
        </w:trPr>
        <w:tc>
          <w:tcPr>
            <w:tcW w:w="200" w:type="pct"/>
            <w:vMerge/>
            <w:shd w:val="clear" w:color="auto" w:fill="auto"/>
            <w:vAlign w:val="center"/>
          </w:tcPr>
          <w:p w14:paraId="617C4E91"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78DEFE11"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1DC5D9E0"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4A44180D"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315B94F9"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216EDDAA"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353A87FE"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危险化学品包装物、容器的材质以及包装的型式、规格、方法和单件质量（重量）与所包装的危险化学品的性质和用途不相适应，有其中</w:t>
            </w:r>
            <w:r>
              <w:rPr>
                <w:rFonts w:ascii="Times New Roman" w:hAnsi="Times New Roman"/>
                <w:sz w:val="21"/>
                <w:szCs w:val="32"/>
              </w:rPr>
              <w:t>3</w:t>
            </w:r>
            <w:r>
              <w:rPr>
                <w:rFonts w:ascii="Times New Roman" w:hAnsi="Times New Roman"/>
                <w:sz w:val="21"/>
                <w:szCs w:val="32"/>
              </w:rPr>
              <w:t>种以上情形的。</w:t>
            </w:r>
          </w:p>
        </w:tc>
        <w:tc>
          <w:tcPr>
            <w:tcW w:w="745" w:type="pct"/>
            <w:shd w:val="clear" w:color="000000" w:fill="FFFFFF"/>
            <w:vAlign w:val="center"/>
          </w:tcPr>
          <w:p w14:paraId="217FEED2"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3.5</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万元以下的罚款；拒不改正的，处</w:t>
            </w:r>
            <w:r>
              <w:rPr>
                <w:rFonts w:ascii="Times New Roman" w:hAnsi="Times New Roman"/>
                <w:sz w:val="21"/>
                <w:szCs w:val="32"/>
              </w:rPr>
              <w:t>8.5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万元以下的罚款；情节严重的，责令停产停业整顿。</w:t>
            </w:r>
          </w:p>
        </w:tc>
        <w:tc>
          <w:tcPr>
            <w:tcW w:w="234" w:type="pct"/>
            <w:vMerge/>
            <w:shd w:val="clear" w:color="000000" w:fill="FFFFFF"/>
            <w:vAlign w:val="center"/>
          </w:tcPr>
          <w:p w14:paraId="43F9B612" w14:textId="77777777" w:rsidR="00D52283" w:rsidRDefault="00D52283">
            <w:pPr>
              <w:adjustRightInd w:val="0"/>
              <w:snapToGrid w:val="0"/>
              <w:spacing w:line="240" w:lineRule="exact"/>
              <w:jc w:val="left"/>
              <w:rPr>
                <w:rFonts w:ascii="Times New Roman" w:hAnsi="Times New Roman"/>
                <w:sz w:val="21"/>
                <w:szCs w:val="32"/>
              </w:rPr>
            </w:pPr>
          </w:p>
        </w:tc>
      </w:tr>
      <w:tr w:rsidR="00D52283" w14:paraId="3867FE46" w14:textId="77777777">
        <w:trPr>
          <w:trHeight w:val="2057"/>
        </w:trPr>
        <w:tc>
          <w:tcPr>
            <w:tcW w:w="200" w:type="pct"/>
            <w:vMerge w:val="restart"/>
            <w:shd w:val="clear" w:color="auto" w:fill="auto"/>
            <w:vAlign w:val="center"/>
          </w:tcPr>
          <w:p w14:paraId="43085C22"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36</w:t>
            </w:r>
          </w:p>
        </w:tc>
        <w:tc>
          <w:tcPr>
            <w:tcW w:w="421" w:type="pct"/>
            <w:vMerge w:val="restart"/>
            <w:shd w:val="clear" w:color="auto" w:fill="auto"/>
            <w:vAlign w:val="center"/>
          </w:tcPr>
          <w:p w14:paraId="32C36B61"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生产、储存危险化学品的单位未在作业场所设置通信、报警装置</w:t>
            </w:r>
          </w:p>
        </w:tc>
        <w:tc>
          <w:tcPr>
            <w:tcW w:w="1138" w:type="pct"/>
            <w:vMerge w:val="restart"/>
            <w:shd w:val="clear" w:color="auto" w:fill="auto"/>
            <w:vAlign w:val="center"/>
          </w:tcPr>
          <w:p w14:paraId="0DFB38B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《危险化学品安全管理条例》第二十一条：生产、储存危险化学品的单位，应当在其作业场所设置通信、报警装置，并保证处于适用状态。</w:t>
            </w:r>
          </w:p>
        </w:tc>
        <w:tc>
          <w:tcPr>
            <w:tcW w:w="1152" w:type="pct"/>
            <w:vMerge w:val="restart"/>
            <w:shd w:val="clear" w:color="auto" w:fill="auto"/>
            <w:vAlign w:val="center"/>
          </w:tcPr>
          <w:p w14:paraId="79BB7B1A"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《危险化学品安全管理条例》第七十八条第一款第八项：有下列情形之一的，由安全生产监督管理部门责令改正，可以处</w:t>
            </w:r>
            <w:r>
              <w:rPr>
                <w:rFonts w:ascii="Times New Roman" w:hAnsi="Times New Roman"/>
                <w:sz w:val="21"/>
                <w:szCs w:val="32"/>
              </w:rPr>
              <w:t>5</w:t>
            </w:r>
            <w:r>
              <w:rPr>
                <w:rFonts w:ascii="Times New Roman" w:hAnsi="Times New Roman"/>
                <w:sz w:val="21"/>
                <w:szCs w:val="32"/>
              </w:rPr>
              <w:t>万元以下的罚款；拒不改正的，处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万元以下的罚款；情节严重的，责令停产停业整顿：</w:t>
            </w:r>
          </w:p>
          <w:p w14:paraId="286E7E3F"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（八）生产、储存危险化学品的单位未在作业场所和安全设施、设备上设置明显的安全警示标志，或者未在作业场所设置通信、报警装置的。</w:t>
            </w:r>
          </w:p>
        </w:tc>
        <w:tc>
          <w:tcPr>
            <w:tcW w:w="345" w:type="pct"/>
            <w:shd w:val="clear" w:color="auto" w:fill="auto"/>
            <w:vAlign w:val="center"/>
          </w:tcPr>
          <w:p w14:paraId="31EDFCA5"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120223E8"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7728263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有</w:t>
            </w:r>
            <w:r>
              <w:rPr>
                <w:rFonts w:ascii="Times New Roman" w:hAnsi="Times New Roman"/>
                <w:sz w:val="21"/>
                <w:szCs w:val="32"/>
              </w:rPr>
              <w:t>1</w:t>
            </w:r>
            <w:r>
              <w:rPr>
                <w:rFonts w:ascii="Times New Roman" w:hAnsi="Times New Roman"/>
                <w:sz w:val="21"/>
                <w:szCs w:val="32"/>
              </w:rPr>
              <w:t>处作业场所未设置通信、报警装置的。</w:t>
            </w:r>
          </w:p>
        </w:tc>
        <w:tc>
          <w:tcPr>
            <w:tcW w:w="745" w:type="pct"/>
            <w:shd w:val="clear" w:color="000000" w:fill="FFFFFF"/>
            <w:vAlign w:val="center"/>
          </w:tcPr>
          <w:p w14:paraId="5A4EE8E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1.5</w:t>
            </w:r>
            <w:r>
              <w:rPr>
                <w:rFonts w:ascii="Times New Roman" w:hAnsi="Times New Roman"/>
                <w:sz w:val="21"/>
                <w:szCs w:val="32"/>
              </w:rPr>
              <w:t>万元以下的罚款；拒不改正的，处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6.5</w:t>
            </w:r>
            <w:r>
              <w:rPr>
                <w:rFonts w:ascii="Times New Roman" w:hAnsi="Times New Roman"/>
                <w:sz w:val="21"/>
                <w:szCs w:val="32"/>
              </w:rPr>
              <w:t>万元以下的罚款；情节严重的，责令停产停业整顿。</w:t>
            </w:r>
          </w:p>
        </w:tc>
        <w:tc>
          <w:tcPr>
            <w:tcW w:w="234" w:type="pct"/>
            <w:vMerge w:val="restart"/>
            <w:shd w:val="clear" w:color="000000" w:fill="FFFFFF"/>
            <w:vAlign w:val="center"/>
          </w:tcPr>
          <w:p w14:paraId="204955A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安全警示标志在通用</w:t>
            </w:r>
            <w:r>
              <w:rPr>
                <w:rFonts w:ascii="Times New Roman" w:hAnsi="Times New Roman"/>
                <w:sz w:val="21"/>
                <w:szCs w:val="32"/>
              </w:rPr>
              <w:t>48</w:t>
            </w:r>
            <w:r>
              <w:rPr>
                <w:rFonts w:ascii="Times New Roman" w:hAnsi="Times New Roman"/>
                <w:sz w:val="21"/>
                <w:szCs w:val="32"/>
              </w:rPr>
              <w:t>条</w:t>
            </w:r>
          </w:p>
        </w:tc>
      </w:tr>
      <w:tr w:rsidR="00D52283" w14:paraId="79CFC74A" w14:textId="77777777">
        <w:trPr>
          <w:trHeight w:val="2099"/>
        </w:trPr>
        <w:tc>
          <w:tcPr>
            <w:tcW w:w="200" w:type="pct"/>
            <w:vMerge/>
            <w:shd w:val="clear" w:color="auto" w:fill="auto"/>
            <w:vAlign w:val="center"/>
          </w:tcPr>
          <w:p w14:paraId="0892A105"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7C37EB45"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0849A796"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0CAEE02A"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2BDA675A"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74BBB518"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601F4BE8"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有</w:t>
            </w:r>
            <w:r>
              <w:rPr>
                <w:rFonts w:ascii="Times New Roman" w:hAnsi="Times New Roman"/>
                <w:sz w:val="21"/>
                <w:szCs w:val="32"/>
              </w:rPr>
              <w:t>2</w:t>
            </w:r>
            <w:r>
              <w:rPr>
                <w:rFonts w:ascii="Times New Roman" w:hAnsi="Times New Roman"/>
                <w:sz w:val="21"/>
                <w:szCs w:val="32"/>
              </w:rPr>
              <w:t>处作业场所未设置通信、报警装置的。</w:t>
            </w:r>
          </w:p>
        </w:tc>
        <w:tc>
          <w:tcPr>
            <w:tcW w:w="745" w:type="pct"/>
            <w:shd w:val="clear" w:color="000000" w:fill="FFFFFF"/>
            <w:vAlign w:val="center"/>
          </w:tcPr>
          <w:p w14:paraId="2BAFFC9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1.5</w:t>
            </w:r>
            <w:r>
              <w:rPr>
                <w:rFonts w:ascii="Times New Roman" w:hAnsi="Times New Roman"/>
                <w:sz w:val="21"/>
                <w:szCs w:val="32"/>
              </w:rPr>
              <w:t>万元到</w:t>
            </w:r>
            <w:r>
              <w:rPr>
                <w:rFonts w:ascii="Times New Roman" w:hAnsi="Times New Roman"/>
                <w:sz w:val="21"/>
                <w:szCs w:val="32"/>
              </w:rPr>
              <w:t>3.5</w:t>
            </w:r>
            <w:r>
              <w:rPr>
                <w:rFonts w:ascii="Times New Roman" w:hAnsi="Times New Roman"/>
                <w:sz w:val="21"/>
                <w:szCs w:val="32"/>
              </w:rPr>
              <w:t>万元的罚款；拒不改正的，处</w:t>
            </w:r>
            <w:r>
              <w:rPr>
                <w:rFonts w:ascii="Times New Roman" w:hAnsi="Times New Roman"/>
                <w:sz w:val="21"/>
                <w:szCs w:val="32"/>
              </w:rPr>
              <w:t>6.5</w:t>
            </w:r>
            <w:r>
              <w:rPr>
                <w:rFonts w:ascii="Times New Roman" w:hAnsi="Times New Roman"/>
                <w:sz w:val="21"/>
                <w:szCs w:val="32"/>
              </w:rPr>
              <w:t>万元到</w:t>
            </w:r>
            <w:r>
              <w:rPr>
                <w:rFonts w:ascii="Times New Roman" w:hAnsi="Times New Roman"/>
                <w:sz w:val="21"/>
                <w:szCs w:val="32"/>
              </w:rPr>
              <w:t>8.5</w:t>
            </w:r>
            <w:r>
              <w:rPr>
                <w:rFonts w:ascii="Times New Roman" w:hAnsi="Times New Roman"/>
                <w:sz w:val="21"/>
                <w:szCs w:val="32"/>
              </w:rPr>
              <w:t>万元的罚款；情节严重的，责令停产停业整顿。</w:t>
            </w:r>
          </w:p>
        </w:tc>
        <w:tc>
          <w:tcPr>
            <w:tcW w:w="234" w:type="pct"/>
            <w:vMerge/>
            <w:shd w:val="clear" w:color="000000" w:fill="FFFFFF"/>
            <w:vAlign w:val="center"/>
          </w:tcPr>
          <w:p w14:paraId="197A099F" w14:textId="77777777" w:rsidR="00D52283" w:rsidRDefault="00D52283">
            <w:pPr>
              <w:adjustRightInd w:val="0"/>
              <w:snapToGrid w:val="0"/>
              <w:spacing w:line="240" w:lineRule="exact"/>
              <w:jc w:val="left"/>
              <w:rPr>
                <w:rFonts w:ascii="Times New Roman" w:hAnsi="Times New Roman"/>
                <w:sz w:val="21"/>
                <w:szCs w:val="32"/>
              </w:rPr>
            </w:pPr>
          </w:p>
        </w:tc>
      </w:tr>
      <w:tr w:rsidR="00D52283" w14:paraId="55B70FFD" w14:textId="77777777">
        <w:trPr>
          <w:trHeight w:val="2041"/>
        </w:trPr>
        <w:tc>
          <w:tcPr>
            <w:tcW w:w="200" w:type="pct"/>
            <w:vMerge/>
            <w:shd w:val="clear" w:color="auto" w:fill="auto"/>
            <w:vAlign w:val="center"/>
          </w:tcPr>
          <w:p w14:paraId="331D5A5E"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0820A4FD"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67663368"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56CF1125"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60D195A7"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63670002"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01782C7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有</w:t>
            </w:r>
            <w:r>
              <w:rPr>
                <w:rFonts w:ascii="Times New Roman" w:hAnsi="Times New Roman"/>
                <w:sz w:val="21"/>
                <w:szCs w:val="32"/>
              </w:rPr>
              <w:t>3</w:t>
            </w:r>
            <w:r>
              <w:rPr>
                <w:rFonts w:ascii="Times New Roman" w:hAnsi="Times New Roman"/>
                <w:sz w:val="21"/>
                <w:szCs w:val="32"/>
              </w:rPr>
              <w:t>处以上作业场所未设置通信、报警装置的。</w:t>
            </w:r>
          </w:p>
        </w:tc>
        <w:tc>
          <w:tcPr>
            <w:tcW w:w="745" w:type="pct"/>
            <w:shd w:val="clear" w:color="000000" w:fill="FFFFFF"/>
            <w:vAlign w:val="center"/>
          </w:tcPr>
          <w:p w14:paraId="7A4F7021"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3.5</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万元以下的罚款；拒不改正的，处</w:t>
            </w:r>
            <w:r>
              <w:rPr>
                <w:rFonts w:ascii="Times New Roman" w:hAnsi="Times New Roman"/>
                <w:sz w:val="21"/>
                <w:szCs w:val="32"/>
              </w:rPr>
              <w:t>8.5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万元以下的罚款；情节严重的，责令停产停业整顿。</w:t>
            </w:r>
          </w:p>
        </w:tc>
        <w:tc>
          <w:tcPr>
            <w:tcW w:w="234" w:type="pct"/>
            <w:vMerge/>
            <w:shd w:val="clear" w:color="000000" w:fill="FFFFFF"/>
            <w:vAlign w:val="center"/>
          </w:tcPr>
          <w:p w14:paraId="548D8F16" w14:textId="77777777" w:rsidR="00D52283" w:rsidRDefault="00D52283">
            <w:pPr>
              <w:adjustRightInd w:val="0"/>
              <w:snapToGrid w:val="0"/>
              <w:spacing w:line="240" w:lineRule="exact"/>
              <w:jc w:val="left"/>
              <w:rPr>
                <w:rFonts w:ascii="Times New Roman" w:hAnsi="Times New Roman"/>
                <w:sz w:val="21"/>
                <w:szCs w:val="32"/>
              </w:rPr>
            </w:pPr>
          </w:p>
        </w:tc>
      </w:tr>
      <w:tr w:rsidR="00D52283" w14:paraId="6ABB53CD" w14:textId="77777777">
        <w:trPr>
          <w:trHeight w:val="2324"/>
        </w:trPr>
        <w:tc>
          <w:tcPr>
            <w:tcW w:w="200" w:type="pct"/>
            <w:vMerge w:val="restart"/>
            <w:shd w:val="clear" w:color="auto" w:fill="auto"/>
            <w:vAlign w:val="center"/>
          </w:tcPr>
          <w:p w14:paraId="6AED444F"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37</w:t>
            </w:r>
          </w:p>
        </w:tc>
        <w:tc>
          <w:tcPr>
            <w:tcW w:w="421" w:type="pct"/>
            <w:vMerge w:val="restart"/>
            <w:shd w:val="clear" w:color="auto" w:fill="auto"/>
            <w:vAlign w:val="center"/>
          </w:tcPr>
          <w:p w14:paraId="2B627E0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危险化学品专用仓库未设专人负责管理，或者对储存的剧毒化学品以及储存数量构成重大危险源的其他危险化学品未实行双人收发、双人保管制度</w:t>
            </w:r>
          </w:p>
        </w:tc>
        <w:tc>
          <w:tcPr>
            <w:tcW w:w="1138" w:type="pct"/>
            <w:vMerge w:val="restart"/>
            <w:shd w:val="clear" w:color="auto" w:fill="auto"/>
            <w:vAlign w:val="center"/>
          </w:tcPr>
          <w:p w14:paraId="7C8927E8"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二十四条第一款：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tc>
        <w:tc>
          <w:tcPr>
            <w:tcW w:w="1152" w:type="pct"/>
            <w:vMerge w:val="restart"/>
            <w:shd w:val="clear" w:color="auto" w:fill="auto"/>
            <w:vAlign w:val="center"/>
          </w:tcPr>
          <w:p w14:paraId="34CCE1EC"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《危险化学品安全管理条例》第七十八条第一款第九项：有下列情形之一的，由安全生产监督管理部门责令改正，可以处</w:t>
            </w:r>
            <w:r>
              <w:rPr>
                <w:rFonts w:ascii="Times New Roman" w:hAnsi="Times New Roman"/>
                <w:sz w:val="21"/>
                <w:szCs w:val="32"/>
              </w:rPr>
              <w:t>5</w:t>
            </w:r>
            <w:r>
              <w:rPr>
                <w:rFonts w:ascii="Times New Roman" w:hAnsi="Times New Roman"/>
                <w:sz w:val="21"/>
                <w:szCs w:val="32"/>
              </w:rPr>
              <w:t>万元以下的罚款；拒不改正的，处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万元以下的罚款；情节严重的，责令停产停业整顿：</w:t>
            </w:r>
          </w:p>
          <w:p w14:paraId="3303F14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（九）危险化学品专用仓库未设专人负责管理，或者对储存的剧毒化学品以及储存数量构成重大危险源的其他危险化学品未实行双人收发、双人保管制度的。</w:t>
            </w:r>
          </w:p>
        </w:tc>
        <w:tc>
          <w:tcPr>
            <w:tcW w:w="345" w:type="pct"/>
            <w:shd w:val="clear" w:color="auto" w:fill="auto"/>
            <w:vAlign w:val="center"/>
          </w:tcPr>
          <w:p w14:paraId="394C02C4"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3412E81B"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545F118C"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危险化学品专用仓库未设专人负责管理。</w:t>
            </w:r>
          </w:p>
        </w:tc>
        <w:tc>
          <w:tcPr>
            <w:tcW w:w="745" w:type="pct"/>
            <w:shd w:val="clear" w:color="000000" w:fill="FFFFFF"/>
            <w:vAlign w:val="center"/>
          </w:tcPr>
          <w:p w14:paraId="5E311B7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1.5</w:t>
            </w:r>
            <w:r>
              <w:rPr>
                <w:rFonts w:ascii="Times New Roman" w:hAnsi="Times New Roman"/>
                <w:sz w:val="21"/>
                <w:szCs w:val="32"/>
              </w:rPr>
              <w:t>万元以下的罚款；拒不改正的，处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6.5</w:t>
            </w:r>
            <w:r>
              <w:rPr>
                <w:rFonts w:ascii="Times New Roman" w:hAnsi="Times New Roman"/>
                <w:sz w:val="21"/>
                <w:szCs w:val="32"/>
              </w:rPr>
              <w:t>万元以下的罚款；情节严重的，责令停产停业整顿。</w:t>
            </w:r>
          </w:p>
        </w:tc>
        <w:tc>
          <w:tcPr>
            <w:tcW w:w="234" w:type="pct"/>
            <w:shd w:val="clear" w:color="000000" w:fill="FFFFFF"/>
            <w:vAlign w:val="center"/>
          </w:tcPr>
          <w:p w14:paraId="1CF7D537" w14:textId="77777777" w:rsidR="00D52283" w:rsidRDefault="00D52283">
            <w:pPr>
              <w:adjustRightInd w:val="0"/>
              <w:snapToGrid w:val="0"/>
              <w:spacing w:line="240" w:lineRule="exact"/>
              <w:jc w:val="left"/>
              <w:rPr>
                <w:rFonts w:ascii="Times New Roman" w:hAnsi="Times New Roman"/>
                <w:sz w:val="21"/>
                <w:szCs w:val="32"/>
              </w:rPr>
            </w:pPr>
          </w:p>
        </w:tc>
      </w:tr>
      <w:tr w:rsidR="00D52283" w14:paraId="0B613127" w14:textId="77777777">
        <w:trPr>
          <w:trHeight w:val="2324"/>
        </w:trPr>
        <w:tc>
          <w:tcPr>
            <w:tcW w:w="200" w:type="pct"/>
            <w:vMerge/>
            <w:shd w:val="clear" w:color="auto" w:fill="auto"/>
            <w:vAlign w:val="center"/>
          </w:tcPr>
          <w:p w14:paraId="2F8AE1D9"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7E071DC4"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720DE388"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19DED803"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1511AB75"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61EB5C1A"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1D393EEB"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对储存的剧毒化学品以及储存数量构成重大危险源的其他危险化学品未实行双人收发、双人保管制度的。</w:t>
            </w:r>
          </w:p>
        </w:tc>
        <w:tc>
          <w:tcPr>
            <w:tcW w:w="745" w:type="pct"/>
            <w:shd w:val="clear" w:color="000000" w:fill="FFFFFF"/>
            <w:vAlign w:val="center"/>
          </w:tcPr>
          <w:p w14:paraId="382F7F4F"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1.5</w:t>
            </w:r>
            <w:r>
              <w:rPr>
                <w:rFonts w:ascii="Times New Roman" w:hAnsi="Times New Roman"/>
                <w:sz w:val="21"/>
                <w:szCs w:val="32"/>
              </w:rPr>
              <w:t>万元到</w:t>
            </w:r>
            <w:r>
              <w:rPr>
                <w:rFonts w:ascii="Times New Roman" w:hAnsi="Times New Roman"/>
                <w:sz w:val="21"/>
                <w:szCs w:val="32"/>
              </w:rPr>
              <w:t>3.5</w:t>
            </w:r>
            <w:r>
              <w:rPr>
                <w:rFonts w:ascii="Times New Roman" w:hAnsi="Times New Roman"/>
                <w:sz w:val="21"/>
                <w:szCs w:val="32"/>
              </w:rPr>
              <w:t>万元的罚款；拒不改正的，处</w:t>
            </w:r>
            <w:r>
              <w:rPr>
                <w:rFonts w:ascii="Times New Roman" w:hAnsi="Times New Roman"/>
                <w:sz w:val="21"/>
                <w:szCs w:val="32"/>
              </w:rPr>
              <w:t>6.5</w:t>
            </w:r>
            <w:r>
              <w:rPr>
                <w:rFonts w:ascii="Times New Roman" w:hAnsi="Times New Roman"/>
                <w:sz w:val="21"/>
                <w:szCs w:val="32"/>
              </w:rPr>
              <w:t>万元到</w:t>
            </w:r>
            <w:r>
              <w:rPr>
                <w:rFonts w:ascii="Times New Roman" w:hAnsi="Times New Roman"/>
                <w:sz w:val="21"/>
                <w:szCs w:val="32"/>
              </w:rPr>
              <w:t>8.5</w:t>
            </w:r>
            <w:r>
              <w:rPr>
                <w:rFonts w:ascii="Times New Roman" w:hAnsi="Times New Roman"/>
                <w:sz w:val="21"/>
                <w:szCs w:val="32"/>
              </w:rPr>
              <w:t>万元的罚款；情节严重的，责令停产停业整顿。</w:t>
            </w:r>
          </w:p>
        </w:tc>
        <w:tc>
          <w:tcPr>
            <w:tcW w:w="234" w:type="pct"/>
            <w:shd w:val="clear" w:color="000000" w:fill="FFFFFF"/>
            <w:vAlign w:val="center"/>
          </w:tcPr>
          <w:p w14:paraId="1133CD8C" w14:textId="77777777" w:rsidR="00D52283" w:rsidRDefault="00D52283">
            <w:pPr>
              <w:adjustRightInd w:val="0"/>
              <w:snapToGrid w:val="0"/>
              <w:spacing w:line="240" w:lineRule="exact"/>
              <w:jc w:val="left"/>
              <w:rPr>
                <w:rFonts w:ascii="Times New Roman" w:hAnsi="Times New Roman"/>
                <w:sz w:val="21"/>
                <w:szCs w:val="32"/>
              </w:rPr>
            </w:pPr>
          </w:p>
        </w:tc>
      </w:tr>
      <w:tr w:rsidR="00D52283" w14:paraId="1F3E5B12" w14:textId="77777777">
        <w:trPr>
          <w:trHeight w:val="2324"/>
        </w:trPr>
        <w:tc>
          <w:tcPr>
            <w:tcW w:w="200" w:type="pct"/>
            <w:vMerge/>
            <w:shd w:val="clear" w:color="auto" w:fill="auto"/>
            <w:vAlign w:val="center"/>
          </w:tcPr>
          <w:p w14:paraId="2AA76EF9"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74591D12"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19BD3AD8"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0B873B53"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5DFBA43C"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19D87DC5"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215DBE98"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危险化学品专用仓库未设专人负责管理，且对储存的剧毒化学品以及储存数量构成重大危险源的其他危险化学品未实行双人收发、双人保管制度的。</w:t>
            </w:r>
          </w:p>
        </w:tc>
        <w:tc>
          <w:tcPr>
            <w:tcW w:w="745" w:type="pct"/>
            <w:shd w:val="clear" w:color="000000" w:fill="FFFFFF"/>
            <w:vAlign w:val="center"/>
          </w:tcPr>
          <w:p w14:paraId="2465806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3.5</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万元以下的罚款；拒不改正的，处</w:t>
            </w:r>
            <w:r>
              <w:rPr>
                <w:rFonts w:ascii="Times New Roman" w:hAnsi="Times New Roman"/>
                <w:sz w:val="21"/>
                <w:szCs w:val="32"/>
              </w:rPr>
              <w:t>8.5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万元以下的罚款；情节严重的，责令停产停业整顿。</w:t>
            </w:r>
          </w:p>
        </w:tc>
        <w:tc>
          <w:tcPr>
            <w:tcW w:w="234" w:type="pct"/>
            <w:shd w:val="clear" w:color="000000" w:fill="FFFFFF"/>
            <w:vAlign w:val="center"/>
          </w:tcPr>
          <w:p w14:paraId="64FB7EDA" w14:textId="77777777" w:rsidR="00D52283" w:rsidRDefault="00D52283">
            <w:pPr>
              <w:adjustRightInd w:val="0"/>
              <w:snapToGrid w:val="0"/>
              <w:spacing w:line="240" w:lineRule="exact"/>
              <w:jc w:val="left"/>
              <w:rPr>
                <w:rFonts w:ascii="Times New Roman" w:hAnsi="Times New Roman"/>
                <w:sz w:val="21"/>
                <w:szCs w:val="32"/>
              </w:rPr>
            </w:pPr>
          </w:p>
        </w:tc>
      </w:tr>
      <w:tr w:rsidR="00D52283" w14:paraId="21D6408D" w14:textId="77777777">
        <w:trPr>
          <w:trHeight w:val="2203"/>
        </w:trPr>
        <w:tc>
          <w:tcPr>
            <w:tcW w:w="200" w:type="pct"/>
            <w:vMerge w:val="restart"/>
            <w:shd w:val="clear" w:color="auto" w:fill="auto"/>
            <w:vAlign w:val="center"/>
          </w:tcPr>
          <w:p w14:paraId="36388E44"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38</w:t>
            </w:r>
          </w:p>
        </w:tc>
        <w:tc>
          <w:tcPr>
            <w:tcW w:w="421" w:type="pct"/>
            <w:vMerge w:val="restart"/>
            <w:shd w:val="clear" w:color="auto" w:fill="auto"/>
            <w:vAlign w:val="center"/>
          </w:tcPr>
          <w:p w14:paraId="32B6A08B"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储存危险化学品的单位未建立危险化学品出入库核查、登记制度</w:t>
            </w:r>
          </w:p>
        </w:tc>
        <w:tc>
          <w:tcPr>
            <w:tcW w:w="1138" w:type="pct"/>
            <w:vMerge w:val="restart"/>
            <w:shd w:val="clear" w:color="auto" w:fill="auto"/>
            <w:vAlign w:val="center"/>
          </w:tcPr>
          <w:p w14:paraId="2339C62C"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《危险化学品安全管理条例》第二十五条第一款：储存危险化学品的单位应当建立危险化学品出入库核查、登记制度。</w:t>
            </w:r>
          </w:p>
        </w:tc>
        <w:tc>
          <w:tcPr>
            <w:tcW w:w="1152" w:type="pct"/>
            <w:vMerge w:val="restart"/>
            <w:shd w:val="clear" w:color="auto" w:fill="auto"/>
            <w:vAlign w:val="center"/>
          </w:tcPr>
          <w:p w14:paraId="7A743902"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《危险化学品安全管理条例》第七十八条第一款第十项：有下列情形之一的，由安全生产监督管理部门责令改正，可以处</w:t>
            </w:r>
            <w:r>
              <w:rPr>
                <w:rFonts w:ascii="Times New Roman" w:hAnsi="Times New Roman"/>
                <w:sz w:val="21"/>
                <w:szCs w:val="32"/>
              </w:rPr>
              <w:t>5</w:t>
            </w:r>
            <w:r>
              <w:rPr>
                <w:rFonts w:ascii="Times New Roman" w:hAnsi="Times New Roman"/>
                <w:sz w:val="21"/>
                <w:szCs w:val="32"/>
              </w:rPr>
              <w:t>万元以下的罚款；拒不改正的，处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万元以下的罚款；情节严重的，责令停产停业整顿：</w:t>
            </w:r>
          </w:p>
          <w:p w14:paraId="57BBF650"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（十）储存危险化学品的单位未建立危险化学品出入库核查、登记制度的。</w:t>
            </w:r>
          </w:p>
        </w:tc>
        <w:tc>
          <w:tcPr>
            <w:tcW w:w="345" w:type="pct"/>
            <w:shd w:val="clear" w:color="auto" w:fill="auto"/>
            <w:vAlign w:val="center"/>
          </w:tcPr>
          <w:p w14:paraId="60E54D2D"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57CEA9B0"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2E50A5D2"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储存危险化学品的单位未建立危险化学品出入库核查制度的。</w:t>
            </w:r>
          </w:p>
        </w:tc>
        <w:tc>
          <w:tcPr>
            <w:tcW w:w="745" w:type="pct"/>
            <w:shd w:val="clear" w:color="000000" w:fill="FFFFFF"/>
            <w:vAlign w:val="center"/>
          </w:tcPr>
          <w:p w14:paraId="66F63DCE"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1.5</w:t>
            </w:r>
            <w:r>
              <w:rPr>
                <w:rFonts w:ascii="Times New Roman" w:hAnsi="Times New Roman"/>
                <w:sz w:val="21"/>
                <w:szCs w:val="32"/>
              </w:rPr>
              <w:t>万元以下的罚款；拒不改正的，处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6.5</w:t>
            </w:r>
            <w:r>
              <w:rPr>
                <w:rFonts w:ascii="Times New Roman" w:hAnsi="Times New Roman"/>
                <w:sz w:val="21"/>
                <w:szCs w:val="32"/>
              </w:rPr>
              <w:t>万元以下的罚款；情节严重的，责令停产停业整顿。</w:t>
            </w:r>
          </w:p>
        </w:tc>
        <w:tc>
          <w:tcPr>
            <w:tcW w:w="234" w:type="pct"/>
            <w:shd w:val="clear" w:color="000000" w:fill="FFFFFF"/>
            <w:vAlign w:val="center"/>
          </w:tcPr>
          <w:p w14:paraId="0FAE03D8" w14:textId="77777777" w:rsidR="00D52283" w:rsidRDefault="00D52283">
            <w:pPr>
              <w:adjustRightInd w:val="0"/>
              <w:snapToGrid w:val="0"/>
              <w:spacing w:line="240" w:lineRule="exact"/>
              <w:jc w:val="left"/>
              <w:rPr>
                <w:rFonts w:ascii="Times New Roman" w:hAnsi="Times New Roman"/>
                <w:sz w:val="21"/>
                <w:szCs w:val="32"/>
              </w:rPr>
            </w:pPr>
          </w:p>
        </w:tc>
      </w:tr>
      <w:tr w:rsidR="00D52283" w14:paraId="41F7BDFB" w14:textId="77777777">
        <w:trPr>
          <w:trHeight w:val="2292"/>
        </w:trPr>
        <w:tc>
          <w:tcPr>
            <w:tcW w:w="200" w:type="pct"/>
            <w:vMerge/>
            <w:shd w:val="clear" w:color="auto" w:fill="auto"/>
            <w:vAlign w:val="center"/>
          </w:tcPr>
          <w:p w14:paraId="337714D9" w14:textId="77777777" w:rsidR="00D52283" w:rsidRDefault="00D52283">
            <w:pPr>
              <w:adjustRightInd w:val="0"/>
              <w:snapToGrid w:val="0"/>
              <w:spacing w:line="240" w:lineRule="exact"/>
              <w:jc w:val="center"/>
              <w:rPr>
                <w:rFonts w:ascii="Times New Roman" w:hAnsi="Times New Roman"/>
                <w:sz w:val="21"/>
                <w:szCs w:val="32"/>
              </w:rPr>
            </w:pPr>
          </w:p>
        </w:tc>
        <w:tc>
          <w:tcPr>
            <w:tcW w:w="421" w:type="pct"/>
            <w:vMerge/>
            <w:shd w:val="clear" w:color="auto" w:fill="auto"/>
            <w:vAlign w:val="center"/>
          </w:tcPr>
          <w:p w14:paraId="7A67A870"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75B5C832"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59CE1B93"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5304C884"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798D624A"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4000B821"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储存危险化学品的单位未建立危险化学品出入库登记制度的。</w:t>
            </w:r>
          </w:p>
        </w:tc>
        <w:tc>
          <w:tcPr>
            <w:tcW w:w="745" w:type="pct"/>
            <w:shd w:val="clear" w:color="000000" w:fill="FFFFFF"/>
            <w:vAlign w:val="center"/>
          </w:tcPr>
          <w:p w14:paraId="76A49E9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1.5</w:t>
            </w:r>
            <w:r>
              <w:rPr>
                <w:rFonts w:ascii="Times New Roman" w:hAnsi="Times New Roman"/>
                <w:sz w:val="21"/>
                <w:szCs w:val="32"/>
              </w:rPr>
              <w:t>万元到</w:t>
            </w:r>
            <w:r>
              <w:rPr>
                <w:rFonts w:ascii="Times New Roman" w:hAnsi="Times New Roman"/>
                <w:sz w:val="21"/>
                <w:szCs w:val="32"/>
              </w:rPr>
              <w:t>3.5</w:t>
            </w:r>
            <w:r>
              <w:rPr>
                <w:rFonts w:ascii="Times New Roman" w:hAnsi="Times New Roman"/>
                <w:sz w:val="21"/>
                <w:szCs w:val="32"/>
              </w:rPr>
              <w:t>万元的罚款；拒不改正的，处</w:t>
            </w:r>
            <w:r>
              <w:rPr>
                <w:rFonts w:ascii="Times New Roman" w:hAnsi="Times New Roman"/>
                <w:sz w:val="21"/>
                <w:szCs w:val="32"/>
              </w:rPr>
              <w:t>6.5</w:t>
            </w:r>
            <w:r>
              <w:rPr>
                <w:rFonts w:ascii="Times New Roman" w:hAnsi="Times New Roman"/>
                <w:sz w:val="21"/>
                <w:szCs w:val="32"/>
              </w:rPr>
              <w:t>万元到</w:t>
            </w:r>
            <w:r>
              <w:rPr>
                <w:rFonts w:ascii="Times New Roman" w:hAnsi="Times New Roman"/>
                <w:sz w:val="21"/>
                <w:szCs w:val="32"/>
              </w:rPr>
              <w:t>8.5</w:t>
            </w:r>
            <w:r>
              <w:rPr>
                <w:rFonts w:ascii="Times New Roman" w:hAnsi="Times New Roman"/>
                <w:sz w:val="21"/>
                <w:szCs w:val="32"/>
              </w:rPr>
              <w:t>万元的罚款；情节严重的，责令停产停业整顿。</w:t>
            </w:r>
          </w:p>
        </w:tc>
        <w:tc>
          <w:tcPr>
            <w:tcW w:w="234" w:type="pct"/>
            <w:shd w:val="clear" w:color="000000" w:fill="FFFFFF"/>
            <w:vAlign w:val="center"/>
          </w:tcPr>
          <w:p w14:paraId="246496BE" w14:textId="77777777" w:rsidR="00D52283" w:rsidRDefault="00D52283">
            <w:pPr>
              <w:adjustRightInd w:val="0"/>
              <w:snapToGrid w:val="0"/>
              <w:spacing w:line="240" w:lineRule="exact"/>
              <w:jc w:val="left"/>
              <w:rPr>
                <w:rFonts w:ascii="Times New Roman" w:hAnsi="Times New Roman"/>
                <w:sz w:val="21"/>
                <w:szCs w:val="32"/>
              </w:rPr>
            </w:pPr>
          </w:p>
        </w:tc>
      </w:tr>
      <w:tr w:rsidR="00D52283" w14:paraId="39CA0CFE" w14:textId="77777777">
        <w:trPr>
          <w:trHeight w:val="2211"/>
        </w:trPr>
        <w:tc>
          <w:tcPr>
            <w:tcW w:w="200" w:type="pct"/>
            <w:vMerge/>
            <w:shd w:val="clear" w:color="auto" w:fill="auto"/>
            <w:vAlign w:val="center"/>
          </w:tcPr>
          <w:p w14:paraId="5840208C"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2F2D76F3"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7E3904D1"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6C7ABD22"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3BB6C141"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6D20B6D9"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1B1393AD" w14:textId="77777777" w:rsidR="00D52283" w:rsidRDefault="00000000">
            <w:pPr>
              <w:adjustRightInd w:val="0"/>
              <w:snapToGrid w:val="0"/>
              <w:spacing w:line="240" w:lineRule="exact"/>
              <w:jc w:val="left"/>
              <w:rPr>
                <w:rFonts w:ascii="Times New Roman" w:hAnsi="Times New Roman"/>
                <w:bCs/>
                <w:sz w:val="21"/>
                <w:szCs w:val="32"/>
              </w:rPr>
            </w:pPr>
            <w:r>
              <w:rPr>
                <w:rFonts w:ascii="Times New Roman" w:hAnsi="Times New Roman"/>
                <w:sz w:val="21"/>
                <w:szCs w:val="32"/>
              </w:rPr>
              <w:t>储存危险化学品的单位未建立危险化学品出入库核查和登记制度的。</w:t>
            </w:r>
          </w:p>
        </w:tc>
        <w:tc>
          <w:tcPr>
            <w:tcW w:w="745" w:type="pct"/>
            <w:shd w:val="clear" w:color="000000" w:fill="FFFFFF"/>
            <w:vAlign w:val="center"/>
          </w:tcPr>
          <w:p w14:paraId="59151C9A"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3.5</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万元以下的罚款；拒不改正的，处</w:t>
            </w:r>
            <w:r>
              <w:rPr>
                <w:rFonts w:ascii="Times New Roman" w:hAnsi="Times New Roman"/>
                <w:sz w:val="21"/>
                <w:szCs w:val="32"/>
              </w:rPr>
              <w:t>8.5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万元以下的罚款；情节严重的，责令停产停业整顿。</w:t>
            </w:r>
          </w:p>
        </w:tc>
        <w:tc>
          <w:tcPr>
            <w:tcW w:w="234" w:type="pct"/>
            <w:shd w:val="clear" w:color="000000" w:fill="FFFFFF"/>
            <w:vAlign w:val="center"/>
          </w:tcPr>
          <w:p w14:paraId="19F72819" w14:textId="77777777" w:rsidR="00D52283" w:rsidRDefault="00D52283">
            <w:pPr>
              <w:adjustRightInd w:val="0"/>
              <w:snapToGrid w:val="0"/>
              <w:spacing w:line="240" w:lineRule="exact"/>
              <w:jc w:val="left"/>
              <w:rPr>
                <w:rFonts w:ascii="Times New Roman" w:hAnsi="Times New Roman"/>
                <w:sz w:val="21"/>
                <w:szCs w:val="32"/>
              </w:rPr>
            </w:pPr>
          </w:p>
        </w:tc>
      </w:tr>
      <w:tr w:rsidR="00D52283" w14:paraId="25F35B12" w14:textId="77777777">
        <w:trPr>
          <w:trHeight w:val="2381"/>
        </w:trPr>
        <w:tc>
          <w:tcPr>
            <w:tcW w:w="200" w:type="pct"/>
            <w:vMerge w:val="restart"/>
            <w:shd w:val="clear" w:color="auto" w:fill="auto"/>
            <w:vAlign w:val="center"/>
          </w:tcPr>
          <w:p w14:paraId="176131CF"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39</w:t>
            </w:r>
          </w:p>
        </w:tc>
        <w:tc>
          <w:tcPr>
            <w:tcW w:w="421" w:type="pct"/>
            <w:vMerge w:val="restart"/>
            <w:shd w:val="clear" w:color="auto" w:fill="auto"/>
            <w:vAlign w:val="center"/>
          </w:tcPr>
          <w:p w14:paraId="06C09B42"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危险化学品专用仓库未设置明显标志</w:t>
            </w:r>
          </w:p>
        </w:tc>
        <w:tc>
          <w:tcPr>
            <w:tcW w:w="1138" w:type="pct"/>
            <w:vMerge w:val="restart"/>
            <w:shd w:val="clear" w:color="auto" w:fill="auto"/>
            <w:vAlign w:val="center"/>
          </w:tcPr>
          <w:p w14:paraId="2610EA4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二十六条第一款：危险化学品专用仓库应当符合国家标准、行业标准的要求，并设置明显的标志。储存剧毒化学品、易制爆危险化学品的专用仓库，应当按照国家有关规定设置相应的技术防范设施。</w:t>
            </w:r>
          </w:p>
        </w:tc>
        <w:tc>
          <w:tcPr>
            <w:tcW w:w="1152" w:type="pct"/>
            <w:vMerge w:val="restart"/>
            <w:shd w:val="clear" w:color="auto" w:fill="auto"/>
            <w:vAlign w:val="center"/>
          </w:tcPr>
          <w:p w14:paraId="71F85B3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《危险化学品安全管理条例》第七十八条第一款第十一项：有下列情形之一的，由安全生产监督管理部门责令改正，可以处</w:t>
            </w:r>
            <w:r>
              <w:rPr>
                <w:rFonts w:ascii="Times New Roman" w:hAnsi="Times New Roman"/>
                <w:sz w:val="21"/>
                <w:szCs w:val="32"/>
              </w:rPr>
              <w:t>5</w:t>
            </w:r>
            <w:r>
              <w:rPr>
                <w:rFonts w:ascii="Times New Roman" w:hAnsi="Times New Roman"/>
                <w:sz w:val="21"/>
                <w:szCs w:val="32"/>
              </w:rPr>
              <w:t>万元以下的罚款；拒不改正的，处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万元以下的罚款；情节严重的，责令停产停业整顿：</w:t>
            </w:r>
          </w:p>
          <w:p w14:paraId="5FD03A60"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（十一）危险化学品专用仓库未设置明显标志的。</w:t>
            </w:r>
          </w:p>
        </w:tc>
        <w:tc>
          <w:tcPr>
            <w:tcW w:w="345" w:type="pct"/>
            <w:shd w:val="clear" w:color="auto" w:fill="auto"/>
            <w:vAlign w:val="center"/>
          </w:tcPr>
          <w:p w14:paraId="525C5635"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3B640738"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0775D2A1"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危险化学品专用仓库未设置明显标志的。</w:t>
            </w:r>
          </w:p>
        </w:tc>
        <w:tc>
          <w:tcPr>
            <w:tcW w:w="745" w:type="pct"/>
            <w:shd w:val="clear" w:color="000000" w:fill="FFFFFF"/>
            <w:vAlign w:val="center"/>
          </w:tcPr>
          <w:p w14:paraId="4E1E117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1.5</w:t>
            </w:r>
            <w:r>
              <w:rPr>
                <w:rFonts w:ascii="Times New Roman" w:hAnsi="Times New Roman"/>
                <w:sz w:val="21"/>
                <w:szCs w:val="32"/>
              </w:rPr>
              <w:t>万元以下的罚款；拒不改正的，处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6.5</w:t>
            </w:r>
            <w:r>
              <w:rPr>
                <w:rFonts w:ascii="Times New Roman" w:hAnsi="Times New Roman"/>
                <w:sz w:val="21"/>
                <w:szCs w:val="32"/>
              </w:rPr>
              <w:t>万元以下的罚款；情节严重的，责令停产停业整顿。</w:t>
            </w:r>
          </w:p>
        </w:tc>
        <w:tc>
          <w:tcPr>
            <w:tcW w:w="234" w:type="pct"/>
            <w:shd w:val="clear" w:color="000000" w:fill="FFFFFF"/>
            <w:vAlign w:val="center"/>
          </w:tcPr>
          <w:p w14:paraId="729053FF" w14:textId="77777777" w:rsidR="00D52283" w:rsidRDefault="00D52283">
            <w:pPr>
              <w:adjustRightInd w:val="0"/>
              <w:snapToGrid w:val="0"/>
              <w:spacing w:line="240" w:lineRule="exact"/>
              <w:jc w:val="left"/>
              <w:rPr>
                <w:rFonts w:ascii="Times New Roman" w:hAnsi="Times New Roman"/>
                <w:sz w:val="21"/>
                <w:szCs w:val="32"/>
              </w:rPr>
            </w:pPr>
          </w:p>
        </w:tc>
      </w:tr>
      <w:tr w:rsidR="00D52283" w14:paraId="63C202A2" w14:textId="77777777">
        <w:trPr>
          <w:trHeight w:val="2098"/>
        </w:trPr>
        <w:tc>
          <w:tcPr>
            <w:tcW w:w="200" w:type="pct"/>
            <w:vMerge/>
            <w:shd w:val="clear" w:color="auto" w:fill="auto"/>
            <w:vAlign w:val="center"/>
          </w:tcPr>
          <w:p w14:paraId="03F977B7"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14726779"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03F84515"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667EEBFA"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2E2FBC40"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7855A256"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0841BB3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储存重点监管危险化学品、剧毒化学品的专用仓库未设置明显标志的。</w:t>
            </w:r>
          </w:p>
        </w:tc>
        <w:tc>
          <w:tcPr>
            <w:tcW w:w="745" w:type="pct"/>
            <w:shd w:val="clear" w:color="000000" w:fill="FFFFFF"/>
            <w:vAlign w:val="center"/>
          </w:tcPr>
          <w:p w14:paraId="5CB7540A"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1.5</w:t>
            </w:r>
            <w:r>
              <w:rPr>
                <w:rFonts w:ascii="Times New Roman" w:hAnsi="Times New Roman"/>
                <w:sz w:val="21"/>
                <w:szCs w:val="32"/>
              </w:rPr>
              <w:t>万元到</w:t>
            </w:r>
            <w:r>
              <w:rPr>
                <w:rFonts w:ascii="Times New Roman" w:hAnsi="Times New Roman"/>
                <w:sz w:val="21"/>
                <w:szCs w:val="32"/>
              </w:rPr>
              <w:t>3.5</w:t>
            </w:r>
            <w:r>
              <w:rPr>
                <w:rFonts w:ascii="Times New Roman" w:hAnsi="Times New Roman"/>
                <w:sz w:val="21"/>
                <w:szCs w:val="32"/>
              </w:rPr>
              <w:t>万元的罚款；拒不改正的，处</w:t>
            </w:r>
            <w:r>
              <w:rPr>
                <w:rFonts w:ascii="Times New Roman" w:hAnsi="Times New Roman"/>
                <w:sz w:val="21"/>
                <w:szCs w:val="32"/>
              </w:rPr>
              <w:t>6.5</w:t>
            </w:r>
            <w:r>
              <w:rPr>
                <w:rFonts w:ascii="Times New Roman" w:hAnsi="Times New Roman"/>
                <w:sz w:val="21"/>
                <w:szCs w:val="32"/>
              </w:rPr>
              <w:t>万元到</w:t>
            </w:r>
            <w:r>
              <w:rPr>
                <w:rFonts w:ascii="Times New Roman" w:hAnsi="Times New Roman"/>
                <w:sz w:val="21"/>
                <w:szCs w:val="32"/>
              </w:rPr>
              <w:t>8.5</w:t>
            </w:r>
            <w:r>
              <w:rPr>
                <w:rFonts w:ascii="Times New Roman" w:hAnsi="Times New Roman"/>
                <w:sz w:val="21"/>
                <w:szCs w:val="32"/>
              </w:rPr>
              <w:t>万元的罚款；情节严重的，责令停产停业整顿。</w:t>
            </w:r>
          </w:p>
        </w:tc>
        <w:tc>
          <w:tcPr>
            <w:tcW w:w="234" w:type="pct"/>
            <w:shd w:val="clear" w:color="000000" w:fill="FFFFFF"/>
            <w:vAlign w:val="center"/>
          </w:tcPr>
          <w:p w14:paraId="001FEC89" w14:textId="77777777" w:rsidR="00D52283" w:rsidRDefault="00D52283">
            <w:pPr>
              <w:adjustRightInd w:val="0"/>
              <w:snapToGrid w:val="0"/>
              <w:spacing w:line="240" w:lineRule="exact"/>
              <w:jc w:val="left"/>
              <w:rPr>
                <w:rFonts w:ascii="Times New Roman" w:hAnsi="Times New Roman"/>
                <w:sz w:val="21"/>
                <w:szCs w:val="32"/>
              </w:rPr>
            </w:pPr>
          </w:p>
        </w:tc>
      </w:tr>
      <w:tr w:rsidR="00D52283" w14:paraId="477692AA" w14:textId="77777777">
        <w:trPr>
          <w:trHeight w:val="2324"/>
        </w:trPr>
        <w:tc>
          <w:tcPr>
            <w:tcW w:w="200" w:type="pct"/>
            <w:vMerge/>
            <w:shd w:val="clear" w:color="auto" w:fill="auto"/>
            <w:vAlign w:val="center"/>
          </w:tcPr>
          <w:p w14:paraId="24EBE9E8"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09791E1C"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0684CDD3"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2FD8CD3A"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2B45FF0A"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3755FBB9"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78A6C0EB"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构成重大危险源的专用仓库未设置明显标志的。</w:t>
            </w:r>
          </w:p>
        </w:tc>
        <w:tc>
          <w:tcPr>
            <w:tcW w:w="745" w:type="pct"/>
            <w:shd w:val="clear" w:color="000000" w:fill="FFFFFF"/>
            <w:vAlign w:val="center"/>
          </w:tcPr>
          <w:p w14:paraId="3043F9F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3.5</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万元以下的罚款；拒不改正的，处</w:t>
            </w:r>
            <w:r>
              <w:rPr>
                <w:rFonts w:ascii="Times New Roman" w:hAnsi="Times New Roman"/>
                <w:sz w:val="21"/>
                <w:szCs w:val="32"/>
              </w:rPr>
              <w:t>8.5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万元以下的罚款；情节严重的，责令停产停业整顿。</w:t>
            </w:r>
          </w:p>
        </w:tc>
        <w:tc>
          <w:tcPr>
            <w:tcW w:w="234" w:type="pct"/>
            <w:shd w:val="clear" w:color="000000" w:fill="FFFFFF"/>
            <w:vAlign w:val="center"/>
          </w:tcPr>
          <w:p w14:paraId="3AD99003" w14:textId="77777777" w:rsidR="00D52283" w:rsidRDefault="00D52283">
            <w:pPr>
              <w:adjustRightInd w:val="0"/>
              <w:snapToGrid w:val="0"/>
              <w:spacing w:line="240" w:lineRule="exact"/>
              <w:jc w:val="left"/>
              <w:rPr>
                <w:rFonts w:ascii="Times New Roman" w:hAnsi="Times New Roman"/>
                <w:sz w:val="21"/>
                <w:szCs w:val="32"/>
              </w:rPr>
            </w:pPr>
          </w:p>
        </w:tc>
      </w:tr>
      <w:tr w:rsidR="00D52283" w14:paraId="49D5C39A" w14:textId="77777777">
        <w:trPr>
          <w:trHeight w:val="3189"/>
        </w:trPr>
        <w:tc>
          <w:tcPr>
            <w:tcW w:w="200" w:type="pct"/>
            <w:vMerge w:val="restart"/>
            <w:shd w:val="clear" w:color="auto" w:fill="auto"/>
            <w:vAlign w:val="center"/>
          </w:tcPr>
          <w:p w14:paraId="2AE559DA"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40</w:t>
            </w:r>
          </w:p>
        </w:tc>
        <w:tc>
          <w:tcPr>
            <w:tcW w:w="421" w:type="pct"/>
            <w:vMerge w:val="restart"/>
            <w:shd w:val="clear" w:color="auto" w:fill="auto"/>
            <w:vAlign w:val="center"/>
          </w:tcPr>
          <w:p w14:paraId="3BB4CEB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危险化学品生产企业、经营企业向不具有相关许可证件或者证明文件的单位销售剧毒化学品、易制爆危险化学品</w:t>
            </w:r>
          </w:p>
        </w:tc>
        <w:tc>
          <w:tcPr>
            <w:tcW w:w="1138" w:type="pct"/>
            <w:vMerge w:val="restart"/>
            <w:shd w:val="clear" w:color="auto" w:fill="auto"/>
            <w:vAlign w:val="center"/>
          </w:tcPr>
          <w:p w14:paraId="226B507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三十八条第一款、第二款：依法取得危险化学品安全生产许可证、危险化学品安全使用许可证、危险化学品经营许可证的企业，凭相应的许可证件购买剧毒化学品、易制爆危险化学品。民用爆炸物品生产企业凭民用爆炸物品生产许可证购买易制爆危险化学品。</w:t>
            </w:r>
          </w:p>
          <w:p w14:paraId="09FAED7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前款规定以外的单位购买剧毒化学品的，应当向所在地县级公安机关申请取得剧毒化学品购买许可证；购买易制爆危险化学品的，应当持本单位出具的合法用途说明。</w:t>
            </w:r>
          </w:p>
        </w:tc>
        <w:tc>
          <w:tcPr>
            <w:tcW w:w="1152" w:type="pct"/>
            <w:vMerge w:val="restart"/>
            <w:shd w:val="clear" w:color="auto" w:fill="auto"/>
            <w:vAlign w:val="center"/>
          </w:tcPr>
          <w:p w14:paraId="7A743728"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《危险化学品安全管理条例》第八十四条第一款第一项：危险化学品生产企业、经营企业有下列情形之一的，由安全生产监督管理部门责令改正，没收违法所得，并处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万元以下的罚款；拒不改正的，责令停产停业整顿直至吊销其危险化学品安全生产许可证、危险化学品经营许可证，并由工商行政管理部门责令其办理经营范围变更登记或者吊销其营业执照：</w:t>
            </w:r>
          </w:p>
          <w:p w14:paraId="5774E65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（一）向不具有本条例第三十八条第一款、第二款规定的相关许可证件或者证明文件的单位销售剧毒化学品、易制爆危险化学品的。</w:t>
            </w:r>
          </w:p>
        </w:tc>
        <w:tc>
          <w:tcPr>
            <w:tcW w:w="345" w:type="pct"/>
            <w:shd w:val="clear" w:color="auto" w:fill="auto"/>
            <w:vAlign w:val="center"/>
          </w:tcPr>
          <w:p w14:paraId="3AB4F477"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4B134BCD"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3E4FD7C2"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向不具有《危险化学品安全管理条例》第三十八条第一款、第二款规定的相关许可证件或者证明文件的单位销售剧毒化学品、易制爆危险化学品，没有违法所得的。</w:t>
            </w:r>
          </w:p>
        </w:tc>
        <w:tc>
          <w:tcPr>
            <w:tcW w:w="745" w:type="pct"/>
            <w:shd w:val="clear" w:color="000000" w:fill="FFFFFF"/>
            <w:vAlign w:val="center"/>
          </w:tcPr>
          <w:p w14:paraId="1814F09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责令改正，并处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13</w:t>
            </w:r>
            <w:r>
              <w:rPr>
                <w:rFonts w:ascii="Times New Roman" w:hAnsi="Times New Roman"/>
                <w:sz w:val="21"/>
                <w:szCs w:val="32"/>
              </w:rPr>
              <w:t>万元以下的罚款；拒不改正的，责令停产停业整顿直至吊销其危险化学品安全生产许可证、危险化学品经营许可证，并由工商行政管理部门责令其办理经营范围变更登记或者吊销其营业执照。</w:t>
            </w:r>
          </w:p>
        </w:tc>
        <w:tc>
          <w:tcPr>
            <w:tcW w:w="234" w:type="pct"/>
            <w:shd w:val="clear" w:color="000000" w:fill="FFFFFF"/>
            <w:vAlign w:val="center"/>
          </w:tcPr>
          <w:p w14:paraId="765F8748" w14:textId="77777777" w:rsidR="00D52283" w:rsidRDefault="00D52283">
            <w:pPr>
              <w:adjustRightInd w:val="0"/>
              <w:snapToGrid w:val="0"/>
              <w:spacing w:line="240" w:lineRule="exact"/>
              <w:jc w:val="left"/>
              <w:rPr>
                <w:rFonts w:ascii="Times New Roman" w:hAnsi="Times New Roman"/>
                <w:sz w:val="21"/>
                <w:szCs w:val="32"/>
              </w:rPr>
            </w:pPr>
          </w:p>
        </w:tc>
      </w:tr>
      <w:tr w:rsidR="00D52283" w14:paraId="0EAC5412" w14:textId="77777777">
        <w:trPr>
          <w:trHeight w:val="3742"/>
        </w:trPr>
        <w:tc>
          <w:tcPr>
            <w:tcW w:w="200" w:type="pct"/>
            <w:vMerge/>
            <w:shd w:val="clear" w:color="auto" w:fill="auto"/>
            <w:vAlign w:val="center"/>
          </w:tcPr>
          <w:p w14:paraId="28BDBAE5"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11B7B5C4"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4FC4DA1F"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4DF0C0C3"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281FC917"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66723F6F"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47F87B7C"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向不具有《危险化学品安全管理条例》第三十八条第一款、第二款规定的相关许可证件或者证明文件的单位销售剧毒化学品、易制爆危险化学品，违法所得不满</w:t>
            </w:r>
            <w:r>
              <w:rPr>
                <w:rFonts w:ascii="Times New Roman" w:hAnsi="Times New Roman"/>
                <w:sz w:val="21"/>
                <w:szCs w:val="32"/>
              </w:rPr>
              <w:t>5</w:t>
            </w:r>
            <w:r>
              <w:rPr>
                <w:rFonts w:ascii="Times New Roman" w:hAnsi="Times New Roman"/>
                <w:sz w:val="21"/>
                <w:szCs w:val="32"/>
              </w:rPr>
              <w:t>万元的。</w:t>
            </w:r>
          </w:p>
        </w:tc>
        <w:tc>
          <w:tcPr>
            <w:tcW w:w="745" w:type="pct"/>
            <w:shd w:val="clear" w:color="000000" w:fill="FFFFFF"/>
            <w:vAlign w:val="center"/>
          </w:tcPr>
          <w:p w14:paraId="22A62F0C"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责令改正，没收违法所得，并处</w:t>
            </w:r>
            <w:r>
              <w:rPr>
                <w:rFonts w:ascii="Times New Roman" w:hAnsi="Times New Roman"/>
                <w:sz w:val="21"/>
                <w:szCs w:val="32"/>
              </w:rPr>
              <w:t>13</w:t>
            </w:r>
            <w:r>
              <w:rPr>
                <w:rFonts w:ascii="Times New Roman" w:hAnsi="Times New Roman"/>
                <w:sz w:val="21"/>
                <w:szCs w:val="32"/>
              </w:rPr>
              <w:t>万元到</w:t>
            </w:r>
            <w:r>
              <w:rPr>
                <w:rFonts w:ascii="Times New Roman" w:hAnsi="Times New Roman"/>
                <w:sz w:val="21"/>
                <w:szCs w:val="32"/>
              </w:rPr>
              <w:t>17</w:t>
            </w:r>
            <w:r>
              <w:rPr>
                <w:rFonts w:ascii="Times New Roman" w:hAnsi="Times New Roman"/>
                <w:sz w:val="21"/>
                <w:szCs w:val="32"/>
              </w:rPr>
              <w:t>万元的罚款；拒不改正的，责令停产停业整顿直至吊销其危险化学品安全生产许可证、危险化学品经营许可证，并由工商行政管理部门责令其办理经营范围变更登记或者吊销其营业执照。</w:t>
            </w:r>
          </w:p>
        </w:tc>
        <w:tc>
          <w:tcPr>
            <w:tcW w:w="234" w:type="pct"/>
            <w:shd w:val="clear" w:color="000000" w:fill="FFFFFF"/>
            <w:vAlign w:val="center"/>
          </w:tcPr>
          <w:p w14:paraId="5C67A185" w14:textId="77777777" w:rsidR="00D52283" w:rsidRDefault="00D52283">
            <w:pPr>
              <w:adjustRightInd w:val="0"/>
              <w:snapToGrid w:val="0"/>
              <w:spacing w:line="240" w:lineRule="exact"/>
              <w:jc w:val="left"/>
              <w:rPr>
                <w:rFonts w:ascii="Times New Roman" w:hAnsi="Times New Roman"/>
                <w:sz w:val="21"/>
                <w:szCs w:val="32"/>
              </w:rPr>
            </w:pPr>
          </w:p>
        </w:tc>
      </w:tr>
      <w:tr w:rsidR="00D52283" w14:paraId="079AD078" w14:textId="77777777">
        <w:tc>
          <w:tcPr>
            <w:tcW w:w="200" w:type="pct"/>
            <w:vMerge/>
            <w:shd w:val="clear" w:color="auto" w:fill="auto"/>
            <w:vAlign w:val="center"/>
          </w:tcPr>
          <w:p w14:paraId="0421E779"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23B9B186"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25DC2DBC"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0AD346CA"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664F5D6A"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0DBFA7E4"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0C989D6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向不具有《危险化学品安全管理条例》第三十八条第一款、第二款规定的相关许可证件或者证明文件的单位销售剧毒化学品、易制爆危险化学品，违法所得</w:t>
            </w:r>
            <w:r>
              <w:rPr>
                <w:rFonts w:ascii="Times New Roman" w:hAnsi="Times New Roman"/>
                <w:sz w:val="21"/>
                <w:szCs w:val="32"/>
              </w:rPr>
              <w:t>5</w:t>
            </w:r>
            <w:r>
              <w:rPr>
                <w:rFonts w:ascii="Times New Roman" w:hAnsi="Times New Roman"/>
                <w:sz w:val="21"/>
                <w:szCs w:val="32"/>
              </w:rPr>
              <w:t>万元以上的。</w:t>
            </w:r>
          </w:p>
        </w:tc>
        <w:tc>
          <w:tcPr>
            <w:tcW w:w="745" w:type="pct"/>
            <w:shd w:val="clear" w:color="000000" w:fill="FFFFFF"/>
            <w:vAlign w:val="center"/>
          </w:tcPr>
          <w:p w14:paraId="55DAA45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责令改正，没收违法所得，并处</w:t>
            </w:r>
            <w:r>
              <w:rPr>
                <w:rFonts w:ascii="Times New Roman" w:hAnsi="Times New Roman"/>
                <w:sz w:val="21"/>
                <w:szCs w:val="32"/>
              </w:rPr>
              <w:t>17</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万元以下的罚款；拒不改正的，责令停产停业整顿直至吊销其危险化学品安全生产许可证、危险化学品经营许可证，并由工商行政管理部门责令其办理经营范围变更登记或者吊销其营业执照。</w:t>
            </w:r>
          </w:p>
        </w:tc>
        <w:tc>
          <w:tcPr>
            <w:tcW w:w="234" w:type="pct"/>
            <w:shd w:val="clear" w:color="000000" w:fill="FFFFFF"/>
            <w:vAlign w:val="center"/>
          </w:tcPr>
          <w:p w14:paraId="3FDFCBD0" w14:textId="77777777" w:rsidR="00D52283" w:rsidRDefault="00D52283">
            <w:pPr>
              <w:adjustRightInd w:val="0"/>
              <w:snapToGrid w:val="0"/>
              <w:spacing w:line="240" w:lineRule="exact"/>
              <w:jc w:val="left"/>
              <w:rPr>
                <w:rFonts w:ascii="Times New Roman" w:hAnsi="Times New Roman"/>
                <w:sz w:val="21"/>
                <w:szCs w:val="32"/>
              </w:rPr>
            </w:pPr>
          </w:p>
        </w:tc>
      </w:tr>
      <w:tr w:rsidR="00D52283" w14:paraId="352C7C3E" w14:textId="77777777">
        <w:trPr>
          <w:trHeight w:val="4324"/>
        </w:trPr>
        <w:tc>
          <w:tcPr>
            <w:tcW w:w="200" w:type="pct"/>
            <w:vMerge w:val="restart"/>
            <w:shd w:val="clear" w:color="auto" w:fill="auto"/>
            <w:vAlign w:val="center"/>
          </w:tcPr>
          <w:p w14:paraId="593C4044"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41</w:t>
            </w:r>
          </w:p>
        </w:tc>
        <w:tc>
          <w:tcPr>
            <w:tcW w:w="421" w:type="pct"/>
            <w:vMerge w:val="restart"/>
            <w:shd w:val="clear" w:color="auto" w:fill="auto"/>
            <w:vAlign w:val="center"/>
          </w:tcPr>
          <w:p w14:paraId="777A652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危险化学品生产企业、经营企业不按照剧毒化学品购买许可证载明的品种、数量销售剧毒化学品</w:t>
            </w:r>
          </w:p>
        </w:tc>
        <w:tc>
          <w:tcPr>
            <w:tcW w:w="1138" w:type="pct"/>
            <w:vMerge w:val="restart"/>
            <w:shd w:val="clear" w:color="auto" w:fill="auto"/>
            <w:vAlign w:val="center"/>
          </w:tcPr>
          <w:p w14:paraId="2D86FA42"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四十条第一款：危险化学品生产企业、经营企业销售剧毒化学品、易制爆危险化学品，应当查验本条例第三十八条第一款、第二款规定的相关许可证件或者证明文件，不得向不具有相关许可证件或者证明文件的单位销售剧毒化学品、易制爆危险化学品。对持剧毒化学品购买许可证购买剧毒化学品的，应当按照许可证载明的品种、数量销售。</w:t>
            </w:r>
          </w:p>
        </w:tc>
        <w:tc>
          <w:tcPr>
            <w:tcW w:w="1152" w:type="pct"/>
            <w:vMerge w:val="restart"/>
            <w:shd w:val="clear" w:color="auto" w:fill="auto"/>
            <w:vAlign w:val="center"/>
          </w:tcPr>
          <w:p w14:paraId="2E3B8A4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《危险化学品安全管理条例》第八十四条第一款第二项：危险化学品生产企业、经营企业有下列情形之一的，由安全生产监督管理部门责令改正，没收违法所得，并处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万元以下的罚款；拒不改正的，责令停产停业整顿直至吊销其危险化学品安全生产许可证、危险化学品经营许可证，并由工商行政管理部门责令其办理经营范围变更登记或者吊销其营业执照：</w:t>
            </w:r>
          </w:p>
          <w:p w14:paraId="3D34602B"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（二）不按照剧毒化学品购买许可证载明的品种、数量销售剧毒化学品的。</w:t>
            </w:r>
          </w:p>
        </w:tc>
        <w:tc>
          <w:tcPr>
            <w:tcW w:w="345" w:type="pct"/>
            <w:shd w:val="clear" w:color="auto" w:fill="auto"/>
            <w:vAlign w:val="center"/>
          </w:tcPr>
          <w:p w14:paraId="1D5A2911"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26E623AE"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65F38E0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不按照剧毒化学品购买许可证载明的品种和数量销售剧毒化学品，没有违法所得的。</w:t>
            </w:r>
          </w:p>
        </w:tc>
        <w:tc>
          <w:tcPr>
            <w:tcW w:w="745" w:type="pct"/>
            <w:shd w:val="clear" w:color="000000" w:fill="FFFFFF"/>
            <w:vAlign w:val="center"/>
          </w:tcPr>
          <w:p w14:paraId="4B9C3E6A"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责令改正，并处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13</w:t>
            </w:r>
            <w:r>
              <w:rPr>
                <w:rFonts w:ascii="Times New Roman" w:hAnsi="Times New Roman"/>
                <w:sz w:val="21"/>
                <w:szCs w:val="32"/>
              </w:rPr>
              <w:t>万元以下的罚款；拒不改正的，责令停产停业整顿直至吊销其危险化学品安全生产许可证、危险化学品经营许可证，并由工商行政管理部门责令其办理经营范围变更登记或者吊销其营业执照。</w:t>
            </w:r>
          </w:p>
        </w:tc>
        <w:tc>
          <w:tcPr>
            <w:tcW w:w="234" w:type="pct"/>
            <w:shd w:val="clear" w:color="000000" w:fill="FFFFFF"/>
            <w:vAlign w:val="center"/>
          </w:tcPr>
          <w:p w14:paraId="4413583A" w14:textId="77777777" w:rsidR="00D52283" w:rsidRDefault="00D52283">
            <w:pPr>
              <w:adjustRightInd w:val="0"/>
              <w:snapToGrid w:val="0"/>
              <w:spacing w:line="240" w:lineRule="exact"/>
              <w:jc w:val="left"/>
              <w:rPr>
                <w:rFonts w:ascii="Times New Roman" w:hAnsi="Times New Roman"/>
                <w:sz w:val="21"/>
                <w:szCs w:val="32"/>
              </w:rPr>
            </w:pPr>
          </w:p>
        </w:tc>
      </w:tr>
      <w:tr w:rsidR="00D52283" w14:paraId="02EC9FC0" w14:textId="77777777">
        <w:trPr>
          <w:trHeight w:val="3565"/>
        </w:trPr>
        <w:tc>
          <w:tcPr>
            <w:tcW w:w="200" w:type="pct"/>
            <w:vMerge/>
            <w:shd w:val="clear" w:color="auto" w:fill="auto"/>
            <w:vAlign w:val="center"/>
          </w:tcPr>
          <w:p w14:paraId="06A721D5"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54C98A8C"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52D4F01B"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4E0C0E14"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3F85000A"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6C5F5340"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2009B35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不按照剧毒化学品购买许可证载明的品种和数量销售剧毒化学品，违法所得不满</w:t>
            </w:r>
            <w:r>
              <w:rPr>
                <w:rFonts w:ascii="Times New Roman" w:hAnsi="Times New Roman"/>
                <w:sz w:val="21"/>
                <w:szCs w:val="32"/>
              </w:rPr>
              <w:t>5</w:t>
            </w:r>
            <w:r>
              <w:rPr>
                <w:rFonts w:ascii="Times New Roman" w:hAnsi="Times New Roman"/>
                <w:sz w:val="21"/>
                <w:szCs w:val="32"/>
              </w:rPr>
              <w:t>万元的。</w:t>
            </w:r>
          </w:p>
        </w:tc>
        <w:tc>
          <w:tcPr>
            <w:tcW w:w="745" w:type="pct"/>
            <w:shd w:val="clear" w:color="000000" w:fill="FFFFFF"/>
            <w:vAlign w:val="center"/>
          </w:tcPr>
          <w:p w14:paraId="2F32CD0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责令改正，没收违法所得，并处</w:t>
            </w:r>
            <w:r>
              <w:rPr>
                <w:rFonts w:ascii="Times New Roman" w:hAnsi="Times New Roman"/>
                <w:sz w:val="21"/>
                <w:szCs w:val="32"/>
              </w:rPr>
              <w:t>13</w:t>
            </w:r>
            <w:r>
              <w:rPr>
                <w:rFonts w:ascii="Times New Roman" w:hAnsi="Times New Roman"/>
                <w:sz w:val="21"/>
                <w:szCs w:val="32"/>
              </w:rPr>
              <w:t>万元到</w:t>
            </w:r>
            <w:r>
              <w:rPr>
                <w:rFonts w:ascii="Times New Roman" w:hAnsi="Times New Roman"/>
                <w:sz w:val="21"/>
                <w:szCs w:val="32"/>
              </w:rPr>
              <w:t>17</w:t>
            </w:r>
            <w:r>
              <w:rPr>
                <w:rFonts w:ascii="Times New Roman" w:hAnsi="Times New Roman"/>
                <w:sz w:val="21"/>
                <w:szCs w:val="32"/>
              </w:rPr>
              <w:t>万元的罚款；拒不改正的，责令停产停业整顿直至吊销其危险化学品安全生产许可证、危险化学品经营许可证，并由工商行政管理部门责令其办理经营范围变更登记或者吊销其营业执照。</w:t>
            </w:r>
          </w:p>
        </w:tc>
        <w:tc>
          <w:tcPr>
            <w:tcW w:w="234" w:type="pct"/>
            <w:shd w:val="clear" w:color="000000" w:fill="FFFFFF"/>
            <w:vAlign w:val="center"/>
          </w:tcPr>
          <w:p w14:paraId="4AF06201" w14:textId="77777777" w:rsidR="00D52283" w:rsidRDefault="00D52283">
            <w:pPr>
              <w:adjustRightInd w:val="0"/>
              <w:snapToGrid w:val="0"/>
              <w:spacing w:line="240" w:lineRule="exact"/>
              <w:jc w:val="left"/>
              <w:rPr>
                <w:rFonts w:ascii="Times New Roman" w:hAnsi="Times New Roman"/>
                <w:sz w:val="21"/>
                <w:szCs w:val="32"/>
              </w:rPr>
            </w:pPr>
          </w:p>
        </w:tc>
      </w:tr>
      <w:tr w:rsidR="00D52283" w14:paraId="7802FC71" w14:textId="77777777">
        <w:trPr>
          <w:trHeight w:val="3415"/>
        </w:trPr>
        <w:tc>
          <w:tcPr>
            <w:tcW w:w="200" w:type="pct"/>
            <w:vMerge/>
            <w:shd w:val="clear" w:color="auto" w:fill="auto"/>
            <w:vAlign w:val="center"/>
          </w:tcPr>
          <w:p w14:paraId="4AB944FE"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40989F9D"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3A3024A0"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63F9D8C0"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02FD3AA9"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47C01101"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2E59224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不按照剧毒化学品购买许可证载明的品种和数量销售剧毒化学品，违法所得</w:t>
            </w:r>
            <w:r>
              <w:rPr>
                <w:rFonts w:ascii="Times New Roman" w:hAnsi="Times New Roman"/>
                <w:sz w:val="21"/>
                <w:szCs w:val="32"/>
              </w:rPr>
              <w:t>5</w:t>
            </w:r>
            <w:r>
              <w:rPr>
                <w:rFonts w:ascii="Times New Roman" w:hAnsi="Times New Roman"/>
                <w:sz w:val="21"/>
                <w:szCs w:val="32"/>
              </w:rPr>
              <w:t>万元以上的。</w:t>
            </w:r>
          </w:p>
        </w:tc>
        <w:tc>
          <w:tcPr>
            <w:tcW w:w="745" w:type="pct"/>
            <w:shd w:val="clear" w:color="000000" w:fill="FFFFFF"/>
            <w:vAlign w:val="center"/>
          </w:tcPr>
          <w:p w14:paraId="2C845F7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责令改正，没收违法所得，并处</w:t>
            </w:r>
            <w:r>
              <w:rPr>
                <w:rFonts w:ascii="Times New Roman" w:hAnsi="Times New Roman"/>
                <w:sz w:val="21"/>
                <w:szCs w:val="32"/>
              </w:rPr>
              <w:t>17</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万元以下的罚款；拒不改正的，责令停产停业整顿直至吊销其危险化学品安全生产许可证、危险化学品经营许可证，并由工商行政管理部门责令其办理经营范围变更登记或者吊销其营业执照。</w:t>
            </w:r>
          </w:p>
        </w:tc>
        <w:tc>
          <w:tcPr>
            <w:tcW w:w="234" w:type="pct"/>
            <w:shd w:val="clear" w:color="000000" w:fill="FFFFFF"/>
            <w:vAlign w:val="center"/>
          </w:tcPr>
          <w:p w14:paraId="6D4E82F6" w14:textId="77777777" w:rsidR="00D52283" w:rsidRDefault="00D52283">
            <w:pPr>
              <w:adjustRightInd w:val="0"/>
              <w:snapToGrid w:val="0"/>
              <w:spacing w:line="240" w:lineRule="exact"/>
              <w:jc w:val="left"/>
              <w:rPr>
                <w:rFonts w:ascii="Times New Roman" w:hAnsi="Times New Roman"/>
                <w:sz w:val="21"/>
                <w:szCs w:val="32"/>
              </w:rPr>
            </w:pPr>
          </w:p>
        </w:tc>
      </w:tr>
      <w:tr w:rsidR="00D52283" w14:paraId="71187199" w14:textId="77777777">
        <w:trPr>
          <w:trHeight w:val="3572"/>
        </w:trPr>
        <w:tc>
          <w:tcPr>
            <w:tcW w:w="200" w:type="pct"/>
            <w:vMerge w:val="restart"/>
            <w:shd w:val="clear" w:color="auto" w:fill="auto"/>
            <w:vAlign w:val="center"/>
          </w:tcPr>
          <w:p w14:paraId="259B7C9B"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42</w:t>
            </w:r>
          </w:p>
        </w:tc>
        <w:tc>
          <w:tcPr>
            <w:tcW w:w="421" w:type="pct"/>
            <w:vMerge w:val="restart"/>
            <w:shd w:val="clear" w:color="auto" w:fill="auto"/>
            <w:vAlign w:val="center"/>
          </w:tcPr>
          <w:p w14:paraId="5907FC08"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危险化学品生产企业、经营企业向个人销售剧毒化学品（属于剧毒化学品的农药除外）、易制爆危险化学品</w:t>
            </w:r>
          </w:p>
        </w:tc>
        <w:tc>
          <w:tcPr>
            <w:tcW w:w="1138" w:type="pct"/>
            <w:vMerge w:val="restart"/>
            <w:shd w:val="clear" w:color="auto" w:fill="auto"/>
            <w:vAlign w:val="center"/>
          </w:tcPr>
          <w:p w14:paraId="225CA1D0"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《危险化学品安全管理条例》第四十条第二款：禁止向个人销售剧毒化学品（属于剧毒化学品的农药除外）和易制爆危险化学品。</w:t>
            </w:r>
          </w:p>
        </w:tc>
        <w:tc>
          <w:tcPr>
            <w:tcW w:w="1152" w:type="pct"/>
            <w:vMerge w:val="restart"/>
            <w:shd w:val="clear" w:color="auto" w:fill="auto"/>
            <w:vAlign w:val="center"/>
          </w:tcPr>
          <w:p w14:paraId="56B8796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《危险化学品安全管理条例》第八十四条第一款第三项：危险化学品生产企业、经营企业有下列情形之一的，由安全生产监督管理部门责令改正，没收违法所得，并处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万元以下的罚款；拒不改正的，责令停产停业整顿直至吊销其危险化学品安全生产许可证、危险化学品经营许可证，并由工商行政管理部门责令其办理经营范围变更登记或者吊销其营业执照：</w:t>
            </w:r>
          </w:p>
          <w:p w14:paraId="7E168A9B"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（三）向个人销售剧毒化学品（属于剧毒化学品的农药除外）、易制爆危险化学品的。</w:t>
            </w:r>
          </w:p>
        </w:tc>
        <w:tc>
          <w:tcPr>
            <w:tcW w:w="345" w:type="pct"/>
            <w:shd w:val="clear" w:color="auto" w:fill="auto"/>
            <w:vAlign w:val="center"/>
          </w:tcPr>
          <w:p w14:paraId="41D057DE"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70C7A75A"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366C2161"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向个人销售剧毒化学品（属于剧毒化学品的农药除外）、易制爆危险化学品，没有违法所得的。</w:t>
            </w:r>
          </w:p>
        </w:tc>
        <w:tc>
          <w:tcPr>
            <w:tcW w:w="745" w:type="pct"/>
            <w:shd w:val="clear" w:color="000000" w:fill="FFFFFF"/>
            <w:vAlign w:val="center"/>
          </w:tcPr>
          <w:p w14:paraId="6D495F7A"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责令改正，并处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13</w:t>
            </w:r>
            <w:r>
              <w:rPr>
                <w:rFonts w:ascii="Times New Roman" w:hAnsi="Times New Roman"/>
                <w:sz w:val="21"/>
                <w:szCs w:val="32"/>
              </w:rPr>
              <w:t>万元以下的罚款；拒不改正的，责令停产停业整顿直至吊销其危险化学品安全生产许可证、危险化学品经营许可证，并由工商行政管理部门责令其办理经营范围变更登记或者吊销其营业执照。</w:t>
            </w:r>
          </w:p>
        </w:tc>
        <w:tc>
          <w:tcPr>
            <w:tcW w:w="234" w:type="pct"/>
            <w:shd w:val="clear" w:color="000000" w:fill="FFFFFF"/>
            <w:vAlign w:val="center"/>
          </w:tcPr>
          <w:p w14:paraId="32E0B1F9" w14:textId="77777777" w:rsidR="00D52283" w:rsidRDefault="00D52283">
            <w:pPr>
              <w:adjustRightInd w:val="0"/>
              <w:snapToGrid w:val="0"/>
              <w:spacing w:line="240" w:lineRule="exact"/>
              <w:jc w:val="left"/>
              <w:rPr>
                <w:rFonts w:ascii="Times New Roman" w:hAnsi="Times New Roman"/>
                <w:sz w:val="21"/>
                <w:szCs w:val="32"/>
              </w:rPr>
            </w:pPr>
          </w:p>
        </w:tc>
      </w:tr>
      <w:tr w:rsidR="00D52283" w14:paraId="2C6D04F3" w14:textId="77777777">
        <w:trPr>
          <w:trHeight w:val="3840"/>
        </w:trPr>
        <w:tc>
          <w:tcPr>
            <w:tcW w:w="200" w:type="pct"/>
            <w:vMerge/>
            <w:shd w:val="clear" w:color="auto" w:fill="auto"/>
            <w:vAlign w:val="center"/>
          </w:tcPr>
          <w:p w14:paraId="51CAFA1C"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72E9E401"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11DCE06B"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619A2BA1"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7288B99E"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0245E574"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4E803AC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向个人销售剧毒化学品（属于剧毒化学品的农药除外）、易制爆危险化学品，违法所得不满</w:t>
            </w:r>
            <w:r>
              <w:rPr>
                <w:rFonts w:ascii="Times New Roman" w:hAnsi="Times New Roman"/>
                <w:sz w:val="21"/>
                <w:szCs w:val="32"/>
              </w:rPr>
              <w:t>5</w:t>
            </w:r>
            <w:r>
              <w:rPr>
                <w:rFonts w:ascii="Times New Roman" w:hAnsi="Times New Roman"/>
                <w:sz w:val="21"/>
                <w:szCs w:val="32"/>
              </w:rPr>
              <w:t>万元的。</w:t>
            </w:r>
          </w:p>
        </w:tc>
        <w:tc>
          <w:tcPr>
            <w:tcW w:w="745" w:type="pct"/>
            <w:shd w:val="clear" w:color="000000" w:fill="FFFFFF"/>
            <w:vAlign w:val="center"/>
          </w:tcPr>
          <w:p w14:paraId="285BC182"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责令改正，没收违法所得，并处</w:t>
            </w:r>
            <w:r>
              <w:rPr>
                <w:rFonts w:ascii="Times New Roman" w:hAnsi="Times New Roman"/>
                <w:sz w:val="21"/>
                <w:szCs w:val="32"/>
              </w:rPr>
              <w:t>13</w:t>
            </w:r>
            <w:r>
              <w:rPr>
                <w:rFonts w:ascii="Times New Roman" w:hAnsi="Times New Roman"/>
                <w:sz w:val="21"/>
                <w:szCs w:val="32"/>
              </w:rPr>
              <w:t>万元到</w:t>
            </w:r>
            <w:r>
              <w:rPr>
                <w:rFonts w:ascii="Times New Roman" w:hAnsi="Times New Roman"/>
                <w:sz w:val="21"/>
                <w:szCs w:val="32"/>
              </w:rPr>
              <w:t>17</w:t>
            </w:r>
            <w:r>
              <w:rPr>
                <w:rFonts w:ascii="Times New Roman" w:hAnsi="Times New Roman"/>
                <w:sz w:val="21"/>
                <w:szCs w:val="32"/>
              </w:rPr>
              <w:t>万元的罚款；拒不改正的，责令停产停业整顿直至吊销其危险化学品安全生产许可证、危险化学品经营许可证，并由工商行政管理部门责令其办理经营范围变更登记或者吊销其营业执照。</w:t>
            </w:r>
          </w:p>
        </w:tc>
        <w:tc>
          <w:tcPr>
            <w:tcW w:w="234" w:type="pct"/>
            <w:shd w:val="clear" w:color="000000" w:fill="FFFFFF"/>
            <w:vAlign w:val="center"/>
          </w:tcPr>
          <w:p w14:paraId="631B6134" w14:textId="77777777" w:rsidR="00D52283" w:rsidRDefault="00D52283">
            <w:pPr>
              <w:adjustRightInd w:val="0"/>
              <w:snapToGrid w:val="0"/>
              <w:spacing w:line="240" w:lineRule="exact"/>
              <w:jc w:val="left"/>
              <w:rPr>
                <w:rFonts w:ascii="Times New Roman" w:hAnsi="Times New Roman"/>
                <w:sz w:val="21"/>
                <w:szCs w:val="32"/>
              </w:rPr>
            </w:pPr>
          </w:p>
        </w:tc>
      </w:tr>
      <w:tr w:rsidR="00D52283" w14:paraId="6D8E4EB6" w14:textId="77777777">
        <w:tc>
          <w:tcPr>
            <w:tcW w:w="200" w:type="pct"/>
            <w:vMerge/>
            <w:shd w:val="clear" w:color="auto" w:fill="auto"/>
            <w:vAlign w:val="center"/>
          </w:tcPr>
          <w:p w14:paraId="6D6397D2"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20C44050"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23E3FBA1"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7C391CA9"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360D830B"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3F691C61"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3E7297D8"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向个人销售剧毒化学品（属于剧毒化学品的农药除外）、易制爆危险化学品，违法所得</w:t>
            </w:r>
            <w:r>
              <w:rPr>
                <w:rFonts w:ascii="Times New Roman" w:hAnsi="Times New Roman"/>
                <w:sz w:val="21"/>
                <w:szCs w:val="32"/>
              </w:rPr>
              <w:t>5</w:t>
            </w:r>
            <w:r>
              <w:rPr>
                <w:rFonts w:ascii="Times New Roman" w:hAnsi="Times New Roman"/>
                <w:sz w:val="21"/>
                <w:szCs w:val="32"/>
              </w:rPr>
              <w:t>万元以上的。</w:t>
            </w:r>
          </w:p>
        </w:tc>
        <w:tc>
          <w:tcPr>
            <w:tcW w:w="745" w:type="pct"/>
            <w:shd w:val="clear" w:color="000000" w:fill="FFFFFF"/>
            <w:vAlign w:val="center"/>
          </w:tcPr>
          <w:p w14:paraId="4D3814CE"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责令改正，没收违法所得，并处</w:t>
            </w:r>
            <w:r>
              <w:rPr>
                <w:rFonts w:ascii="Times New Roman" w:hAnsi="Times New Roman"/>
                <w:sz w:val="21"/>
                <w:szCs w:val="32"/>
              </w:rPr>
              <w:t>17</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万元以下的罚款；拒不改正的，责令停产停业整顿直至吊销其危险化学品安全生产许可证、危险化学品经营许可证，并由工商行政管理部门责令其办理经营范围变更登记或者吊销其营业执照。</w:t>
            </w:r>
          </w:p>
        </w:tc>
        <w:tc>
          <w:tcPr>
            <w:tcW w:w="234" w:type="pct"/>
            <w:shd w:val="clear" w:color="000000" w:fill="FFFFFF"/>
            <w:vAlign w:val="center"/>
          </w:tcPr>
          <w:p w14:paraId="7B830CC8" w14:textId="77777777" w:rsidR="00D52283" w:rsidRDefault="00D52283">
            <w:pPr>
              <w:adjustRightInd w:val="0"/>
              <w:snapToGrid w:val="0"/>
              <w:spacing w:line="240" w:lineRule="exact"/>
              <w:jc w:val="left"/>
              <w:rPr>
                <w:rFonts w:ascii="Times New Roman" w:hAnsi="Times New Roman"/>
                <w:sz w:val="21"/>
                <w:szCs w:val="32"/>
              </w:rPr>
            </w:pPr>
          </w:p>
        </w:tc>
      </w:tr>
      <w:tr w:rsidR="00D52283" w14:paraId="21A80E6A" w14:textId="77777777">
        <w:tc>
          <w:tcPr>
            <w:tcW w:w="200" w:type="pct"/>
            <w:vMerge w:val="restart"/>
            <w:shd w:val="clear" w:color="auto" w:fill="auto"/>
            <w:vAlign w:val="center"/>
          </w:tcPr>
          <w:p w14:paraId="076E9847"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43</w:t>
            </w:r>
          </w:p>
        </w:tc>
        <w:tc>
          <w:tcPr>
            <w:tcW w:w="421" w:type="pct"/>
            <w:vMerge w:val="restart"/>
            <w:shd w:val="clear" w:color="auto" w:fill="auto"/>
            <w:vAlign w:val="center"/>
          </w:tcPr>
          <w:p w14:paraId="38D48E8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化学品生产、进口单位未按照规定对化学品进行物理危险性鉴定或者分类</w:t>
            </w:r>
          </w:p>
        </w:tc>
        <w:tc>
          <w:tcPr>
            <w:tcW w:w="1138" w:type="pct"/>
            <w:vMerge w:val="restart"/>
            <w:shd w:val="clear" w:color="auto" w:fill="auto"/>
            <w:vAlign w:val="center"/>
          </w:tcPr>
          <w:p w14:paraId="4D6C5D08" w14:textId="77777777" w:rsidR="00D52283" w:rsidRDefault="00D52283">
            <w:pPr>
              <w:adjustRightInd w:val="0"/>
              <w:snapToGrid w:val="0"/>
              <w:spacing w:line="240" w:lineRule="exact"/>
              <w:jc w:val="left"/>
              <w:rPr>
                <w:rFonts w:ascii="Times New Roman" w:hAnsi="Times New Roman"/>
                <w:sz w:val="21"/>
                <w:szCs w:val="32"/>
              </w:rPr>
            </w:pPr>
          </w:p>
          <w:p w14:paraId="5139D824" w14:textId="77777777" w:rsidR="00D52283" w:rsidRDefault="00D52283">
            <w:pPr>
              <w:adjustRightInd w:val="0"/>
              <w:snapToGrid w:val="0"/>
              <w:spacing w:line="240" w:lineRule="exact"/>
              <w:jc w:val="left"/>
              <w:rPr>
                <w:rFonts w:ascii="Times New Roman" w:hAnsi="Times New Roman"/>
                <w:sz w:val="21"/>
                <w:szCs w:val="32"/>
              </w:rPr>
            </w:pPr>
          </w:p>
          <w:p w14:paraId="3325CDEC" w14:textId="77777777" w:rsidR="00D52283" w:rsidRDefault="00D52283">
            <w:pPr>
              <w:adjustRightInd w:val="0"/>
              <w:snapToGrid w:val="0"/>
              <w:spacing w:line="240" w:lineRule="exact"/>
              <w:jc w:val="left"/>
              <w:rPr>
                <w:rFonts w:ascii="Times New Roman" w:hAnsi="Times New Roman"/>
                <w:sz w:val="21"/>
                <w:szCs w:val="32"/>
              </w:rPr>
            </w:pPr>
          </w:p>
          <w:p w14:paraId="4C599F5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《化学品物理危险性鉴定与分类管理办法》（原国家安监总局令第</w:t>
            </w:r>
            <w:r>
              <w:rPr>
                <w:rFonts w:ascii="Times New Roman" w:hAnsi="Times New Roman"/>
                <w:sz w:val="21"/>
                <w:szCs w:val="32"/>
              </w:rPr>
              <w:t>60</w:t>
            </w:r>
            <w:r>
              <w:rPr>
                <w:rFonts w:ascii="Times New Roman" w:hAnsi="Times New Roman"/>
                <w:sz w:val="21"/>
                <w:szCs w:val="32"/>
              </w:rPr>
              <w:t>号）第四条：下列化学品应当进行物理危险性鉴定与分类：</w:t>
            </w:r>
          </w:p>
          <w:p w14:paraId="2542A6D2"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（一）含有一种及以上列入《危险化学品目录》的组分，但整体物理危险性尚未确定的化学品；</w:t>
            </w:r>
          </w:p>
          <w:p w14:paraId="09069471"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（二）未列入《危险化学品目录》，且物理危险性尚未确定的化学品；</w:t>
            </w:r>
          </w:p>
          <w:p w14:paraId="5C7977D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（三）以科学研究或者产品开发为目的，年产量或者使用量超过</w:t>
            </w:r>
            <w:r>
              <w:rPr>
                <w:rFonts w:ascii="Times New Roman" w:hAnsi="Times New Roman"/>
                <w:sz w:val="21"/>
                <w:szCs w:val="32"/>
              </w:rPr>
              <w:lastRenderedPageBreak/>
              <w:t>1</w:t>
            </w:r>
            <w:r>
              <w:rPr>
                <w:rFonts w:ascii="Times New Roman" w:hAnsi="Times New Roman"/>
                <w:sz w:val="21"/>
                <w:szCs w:val="32"/>
              </w:rPr>
              <w:t>吨，且物理危险性尚未确定的化学品。</w:t>
            </w:r>
          </w:p>
          <w:p w14:paraId="3AF71CD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第八条第一款：化学品生产、进口单位（以下统称化学品单位）应当对本单位生产或者进口的化学品进行普查和物理危险性辨识，对其中符合本办法第四条规定的化学品向鉴定机构申请鉴定。</w:t>
            </w:r>
          </w:p>
        </w:tc>
        <w:tc>
          <w:tcPr>
            <w:tcW w:w="1152" w:type="pct"/>
            <w:vMerge w:val="restart"/>
            <w:shd w:val="clear" w:color="auto" w:fill="auto"/>
            <w:vAlign w:val="center"/>
          </w:tcPr>
          <w:p w14:paraId="351A449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lastRenderedPageBreak/>
              <w:t>《化学品物理危险性鉴定与分类管理办法》（原国家安监总局令第</w:t>
            </w:r>
            <w:r>
              <w:rPr>
                <w:rFonts w:ascii="Times New Roman" w:hAnsi="Times New Roman"/>
                <w:sz w:val="21"/>
                <w:szCs w:val="32"/>
              </w:rPr>
              <w:t>60</w:t>
            </w:r>
            <w:r>
              <w:rPr>
                <w:rFonts w:ascii="Times New Roman" w:hAnsi="Times New Roman"/>
                <w:sz w:val="21"/>
                <w:szCs w:val="32"/>
              </w:rPr>
              <w:t>号）第十九条第一项：化学品单位有下列情形之一的，由安全生产监督管理部门责令限期改正，可以处</w:t>
            </w:r>
            <w:r>
              <w:rPr>
                <w:rFonts w:ascii="Times New Roman" w:hAnsi="Times New Roman"/>
                <w:sz w:val="21"/>
                <w:szCs w:val="32"/>
              </w:rPr>
              <w:t>1</w:t>
            </w:r>
            <w:r>
              <w:rPr>
                <w:rFonts w:ascii="Times New Roman" w:hAnsi="Times New Roman"/>
                <w:sz w:val="21"/>
                <w:szCs w:val="32"/>
              </w:rPr>
              <w:t>万元以下的罚款；拒不改正的，处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p w14:paraId="4BC7131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（一）未按照本办法规定对化学品进行物理危险性鉴定或者分类的。</w:t>
            </w:r>
          </w:p>
        </w:tc>
        <w:tc>
          <w:tcPr>
            <w:tcW w:w="345" w:type="pct"/>
            <w:shd w:val="clear" w:color="auto" w:fill="auto"/>
            <w:vAlign w:val="center"/>
          </w:tcPr>
          <w:p w14:paraId="2F33AA27"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6C13635F"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3ED81F1C"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有</w:t>
            </w:r>
            <w:r>
              <w:rPr>
                <w:rFonts w:ascii="Times New Roman" w:hAnsi="Times New Roman"/>
                <w:sz w:val="21"/>
                <w:szCs w:val="32"/>
              </w:rPr>
              <w:t>1</w:t>
            </w:r>
            <w:r>
              <w:rPr>
                <w:rFonts w:ascii="Times New Roman" w:hAnsi="Times New Roman"/>
                <w:sz w:val="21"/>
                <w:szCs w:val="32"/>
              </w:rPr>
              <w:t>种化学品未按照本办法规定对化学品进行物理危险性鉴定或者分类的。</w:t>
            </w:r>
          </w:p>
        </w:tc>
        <w:tc>
          <w:tcPr>
            <w:tcW w:w="745" w:type="pct"/>
            <w:shd w:val="clear" w:color="000000" w:fill="FFFFFF"/>
            <w:vAlign w:val="center"/>
          </w:tcPr>
          <w:p w14:paraId="042E48B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3000</w:t>
            </w:r>
            <w:r>
              <w:rPr>
                <w:rFonts w:ascii="Times New Roman" w:hAnsi="Times New Roman"/>
                <w:sz w:val="21"/>
                <w:szCs w:val="32"/>
              </w:rPr>
              <w:t>元以下的罚款；拒不改正的，处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1.6</w:t>
            </w:r>
            <w:r>
              <w:rPr>
                <w:rFonts w:ascii="Times New Roman" w:hAnsi="Times New Roman"/>
                <w:sz w:val="21"/>
                <w:szCs w:val="32"/>
              </w:rPr>
              <w:t>万元以下的罚款。</w:t>
            </w:r>
          </w:p>
        </w:tc>
        <w:tc>
          <w:tcPr>
            <w:tcW w:w="234" w:type="pct"/>
            <w:shd w:val="clear" w:color="000000" w:fill="FFFFFF"/>
            <w:vAlign w:val="center"/>
          </w:tcPr>
          <w:p w14:paraId="7EA8829F" w14:textId="77777777" w:rsidR="00D52283" w:rsidRDefault="00D52283">
            <w:pPr>
              <w:adjustRightInd w:val="0"/>
              <w:snapToGrid w:val="0"/>
              <w:spacing w:line="240" w:lineRule="exact"/>
              <w:jc w:val="left"/>
              <w:rPr>
                <w:rFonts w:ascii="Times New Roman" w:hAnsi="Times New Roman"/>
                <w:sz w:val="21"/>
                <w:szCs w:val="32"/>
              </w:rPr>
            </w:pPr>
          </w:p>
        </w:tc>
      </w:tr>
      <w:tr w:rsidR="00D52283" w14:paraId="1A8A5CA9" w14:textId="77777777">
        <w:tc>
          <w:tcPr>
            <w:tcW w:w="200" w:type="pct"/>
            <w:vMerge/>
            <w:shd w:val="clear" w:color="auto" w:fill="auto"/>
            <w:vAlign w:val="center"/>
          </w:tcPr>
          <w:p w14:paraId="473DCDB3"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29093A06"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6203C488"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459772C4"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5E1AAF7B"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40CAD933"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40FB595C"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有</w:t>
            </w:r>
            <w:r>
              <w:rPr>
                <w:rFonts w:ascii="Times New Roman" w:hAnsi="Times New Roman"/>
                <w:sz w:val="21"/>
                <w:szCs w:val="32"/>
              </w:rPr>
              <w:t>2</w:t>
            </w:r>
            <w:r>
              <w:rPr>
                <w:rFonts w:ascii="Times New Roman" w:hAnsi="Times New Roman"/>
                <w:sz w:val="21"/>
                <w:szCs w:val="32"/>
              </w:rPr>
              <w:t>种化学品未按照本办法规定对化学品进行物理危险性鉴定或者分类的。</w:t>
            </w:r>
          </w:p>
        </w:tc>
        <w:tc>
          <w:tcPr>
            <w:tcW w:w="745" w:type="pct"/>
            <w:shd w:val="clear" w:color="000000" w:fill="FFFFFF"/>
            <w:vAlign w:val="center"/>
          </w:tcPr>
          <w:p w14:paraId="05A0047A"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3000</w:t>
            </w:r>
            <w:r>
              <w:rPr>
                <w:rFonts w:ascii="Times New Roman" w:hAnsi="Times New Roman"/>
                <w:sz w:val="21"/>
                <w:szCs w:val="32"/>
              </w:rPr>
              <w:t>元到</w:t>
            </w:r>
            <w:r>
              <w:rPr>
                <w:rFonts w:ascii="Times New Roman" w:hAnsi="Times New Roman"/>
                <w:sz w:val="21"/>
                <w:szCs w:val="32"/>
              </w:rPr>
              <w:t>7000</w:t>
            </w:r>
            <w:r>
              <w:rPr>
                <w:rFonts w:ascii="Times New Roman" w:hAnsi="Times New Roman"/>
                <w:sz w:val="21"/>
                <w:szCs w:val="32"/>
              </w:rPr>
              <w:t>元的罚款；拒不改正的，处</w:t>
            </w:r>
            <w:r>
              <w:rPr>
                <w:rFonts w:ascii="Times New Roman" w:hAnsi="Times New Roman"/>
                <w:sz w:val="21"/>
                <w:szCs w:val="32"/>
              </w:rPr>
              <w:t>1.6</w:t>
            </w:r>
            <w:r>
              <w:rPr>
                <w:rFonts w:ascii="Times New Roman" w:hAnsi="Times New Roman"/>
                <w:sz w:val="21"/>
                <w:szCs w:val="32"/>
              </w:rPr>
              <w:t>万元到</w:t>
            </w:r>
            <w:r>
              <w:rPr>
                <w:rFonts w:ascii="Times New Roman" w:hAnsi="Times New Roman"/>
                <w:sz w:val="21"/>
                <w:szCs w:val="32"/>
              </w:rPr>
              <w:t>2.4</w:t>
            </w:r>
            <w:r>
              <w:rPr>
                <w:rFonts w:ascii="Times New Roman" w:hAnsi="Times New Roman"/>
                <w:sz w:val="21"/>
                <w:szCs w:val="32"/>
              </w:rPr>
              <w:t>万元的罚款。</w:t>
            </w:r>
          </w:p>
        </w:tc>
        <w:tc>
          <w:tcPr>
            <w:tcW w:w="234" w:type="pct"/>
            <w:shd w:val="clear" w:color="000000" w:fill="FFFFFF"/>
            <w:vAlign w:val="center"/>
          </w:tcPr>
          <w:p w14:paraId="66D87EEE" w14:textId="77777777" w:rsidR="00D52283" w:rsidRDefault="00D52283">
            <w:pPr>
              <w:adjustRightInd w:val="0"/>
              <w:snapToGrid w:val="0"/>
              <w:spacing w:line="240" w:lineRule="exact"/>
              <w:jc w:val="left"/>
              <w:rPr>
                <w:rFonts w:ascii="Times New Roman" w:hAnsi="Times New Roman"/>
                <w:sz w:val="21"/>
                <w:szCs w:val="32"/>
              </w:rPr>
            </w:pPr>
          </w:p>
        </w:tc>
      </w:tr>
      <w:tr w:rsidR="00D52283" w14:paraId="375FE14B" w14:textId="77777777">
        <w:tc>
          <w:tcPr>
            <w:tcW w:w="200" w:type="pct"/>
            <w:vMerge/>
            <w:shd w:val="clear" w:color="auto" w:fill="auto"/>
            <w:vAlign w:val="center"/>
          </w:tcPr>
          <w:p w14:paraId="49117DF6"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3F1A138B"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666C98C8"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6F2E0FF6"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5527525E"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608FBFAE"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05B966C2"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有</w:t>
            </w:r>
            <w:r>
              <w:rPr>
                <w:rFonts w:ascii="Times New Roman" w:hAnsi="Times New Roman"/>
                <w:sz w:val="21"/>
                <w:szCs w:val="32"/>
              </w:rPr>
              <w:t>3</w:t>
            </w:r>
            <w:r>
              <w:rPr>
                <w:rFonts w:ascii="Times New Roman" w:hAnsi="Times New Roman"/>
                <w:sz w:val="21"/>
                <w:szCs w:val="32"/>
              </w:rPr>
              <w:t>种以上化学品未按照本办法规定对化学品进行物理危险性鉴定或者分类的。</w:t>
            </w:r>
          </w:p>
        </w:tc>
        <w:tc>
          <w:tcPr>
            <w:tcW w:w="745" w:type="pct"/>
            <w:shd w:val="clear" w:color="000000" w:fill="FFFFFF"/>
            <w:vAlign w:val="center"/>
          </w:tcPr>
          <w:p w14:paraId="34A7CD3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7000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万元以下的罚款；拒不改正的，处</w:t>
            </w:r>
            <w:r>
              <w:rPr>
                <w:rFonts w:ascii="Times New Roman" w:hAnsi="Times New Roman"/>
                <w:sz w:val="21"/>
                <w:szCs w:val="32"/>
              </w:rPr>
              <w:t>2.4</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34" w:type="pct"/>
            <w:shd w:val="clear" w:color="000000" w:fill="FFFFFF"/>
            <w:vAlign w:val="center"/>
          </w:tcPr>
          <w:p w14:paraId="247854F4" w14:textId="77777777" w:rsidR="00D52283" w:rsidRDefault="00D52283">
            <w:pPr>
              <w:adjustRightInd w:val="0"/>
              <w:snapToGrid w:val="0"/>
              <w:spacing w:line="240" w:lineRule="exact"/>
              <w:jc w:val="left"/>
              <w:rPr>
                <w:rFonts w:ascii="Times New Roman" w:hAnsi="Times New Roman"/>
                <w:sz w:val="21"/>
                <w:szCs w:val="32"/>
              </w:rPr>
            </w:pPr>
          </w:p>
        </w:tc>
      </w:tr>
      <w:tr w:rsidR="00D52283" w14:paraId="4503BA0D" w14:textId="77777777">
        <w:trPr>
          <w:trHeight w:val="1814"/>
        </w:trPr>
        <w:tc>
          <w:tcPr>
            <w:tcW w:w="200" w:type="pct"/>
            <w:vMerge w:val="restart"/>
            <w:shd w:val="clear" w:color="auto" w:fill="auto"/>
            <w:vAlign w:val="center"/>
          </w:tcPr>
          <w:p w14:paraId="7452CD1D"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44</w:t>
            </w:r>
          </w:p>
        </w:tc>
        <w:tc>
          <w:tcPr>
            <w:tcW w:w="421" w:type="pct"/>
            <w:vMerge w:val="restart"/>
            <w:shd w:val="clear" w:color="auto" w:fill="auto"/>
            <w:vAlign w:val="center"/>
          </w:tcPr>
          <w:p w14:paraId="2793CDB1"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化学品生产、进口单位未按照规定建立化学品物理危险性鉴定与分类管理档案</w:t>
            </w:r>
          </w:p>
        </w:tc>
        <w:tc>
          <w:tcPr>
            <w:tcW w:w="1138" w:type="pct"/>
            <w:vMerge w:val="restart"/>
            <w:shd w:val="clear" w:color="auto" w:fill="auto"/>
            <w:vAlign w:val="center"/>
          </w:tcPr>
          <w:p w14:paraId="6C46D86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《化学品物理危险性鉴定与分类管理办法》（原国家安监总局令第</w:t>
            </w:r>
            <w:r>
              <w:rPr>
                <w:rFonts w:ascii="Times New Roman" w:hAnsi="Times New Roman"/>
                <w:sz w:val="21"/>
                <w:szCs w:val="32"/>
              </w:rPr>
              <w:t>60</w:t>
            </w:r>
            <w:r>
              <w:rPr>
                <w:rFonts w:ascii="Times New Roman" w:hAnsi="Times New Roman"/>
                <w:sz w:val="21"/>
                <w:szCs w:val="32"/>
              </w:rPr>
              <w:t>号）第十六条：化学品单位应当建立化学品物理危险性鉴定与分类管理档案，内容应当包括：</w:t>
            </w:r>
          </w:p>
          <w:p w14:paraId="74E84D0A"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（一）已知物理危险性的化学品的危险特性等信息；</w:t>
            </w:r>
          </w:p>
          <w:p w14:paraId="0EE07B3C"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（二）已经鉴定与分类化学品的物理危险性鉴定报告、分类报告和审核意见等信息；</w:t>
            </w:r>
          </w:p>
          <w:p w14:paraId="54E4775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（三）未进行鉴定与分类化学品的名称、数量等信息。</w:t>
            </w:r>
          </w:p>
        </w:tc>
        <w:tc>
          <w:tcPr>
            <w:tcW w:w="1152" w:type="pct"/>
            <w:vMerge w:val="restart"/>
            <w:shd w:val="clear" w:color="auto" w:fill="auto"/>
            <w:vAlign w:val="center"/>
          </w:tcPr>
          <w:p w14:paraId="5BC3874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《化学品物理危险性鉴定与分类管理办法》（原国家安监总局令第</w:t>
            </w:r>
            <w:r>
              <w:rPr>
                <w:rFonts w:ascii="Times New Roman" w:hAnsi="Times New Roman"/>
                <w:sz w:val="21"/>
                <w:szCs w:val="32"/>
              </w:rPr>
              <w:t>60</w:t>
            </w:r>
            <w:r>
              <w:rPr>
                <w:rFonts w:ascii="Times New Roman" w:hAnsi="Times New Roman"/>
                <w:sz w:val="21"/>
                <w:szCs w:val="32"/>
              </w:rPr>
              <w:t>号）第十九条第二项：化学品单位有下列情形之一的，由安全生产监督管理部门责令限期改正，可以处</w:t>
            </w:r>
            <w:r>
              <w:rPr>
                <w:rFonts w:ascii="Times New Roman" w:hAnsi="Times New Roman"/>
                <w:sz w:val="21"/>
                <w:szCs w:val="32"/>
              </w:rPr>
              <w:t>1</w:t>
            </w:r>
            <w:r>
              <w:rPr>
                <w:rFonts w:ascii="Times New Roman" w:hAnsi="Times New Roman"/>
                <w:sz w:val="21"/>
                <w:szCs w:val="32"/>
              </w:rPr>
              <w:t>万元以下的罚款；拒不改正的，处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p w14:paraId="77293828"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（二）未按照本办法规定建立化学品物理危险性鉴定与分类管理档案的。</w:t>
            </w:r>
          </w:p>
        </w:tc>
        <w:tc>
          <w:tcPr>
            <w:tcW w:w="345" w:type="pct"/>
            <w:shd w:val="clear" w:color="auto" w:fill="auto"/>
            <w:vAlign w:val="center"/>
          </w:tcPr>
          <w:p w14:paraId="035C4B6C"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06C62F80"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7C18FCF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有</w:t>
            </w:r>
            <w:r>
              <w:rPr>
                <w:rFonts w:ascii="Times New Roman" w:hAnsi="Times New Roman"/>
                <w:sz w:val="21"/>
                <w:szCs w:val="32"/>
              </w:rPr>
              <w:t>1</w:t>
            </w:r>
            <w:r>
              <w:rPr>
                <w:rFonts w:ascii="Times New Roman" w:hAnsi="Times New Roman"/>
                <w:sz w:val="21"/>
                <w:szCs w:val="32"/>
              </w:rPr>
              <w:t>种化学品未按照规定建立化学品物理危险性鉴定与分类管理档案的。</w:t>
            </w:r>
          </w:p>
        </w:tc>
        <w:tc>
          <w:tcPr>
            <w:tcW w:w="745" w:type="pct"/>
            <w:shd w:val="clear" w:color="000000" w:fill="FFFFFF"/>
            <w:vAlign w:val="center"/>
          </w:tcPr>
          <w:p w14:paraId="65AE7EA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3000</w:t>
            </w:r>
            <w:r>
              <w:rPr>
                <w:rFonts w:ascii="Times New Roman" w:hAnsi="Times New Roman"/>
                <w:sz w:val="21"/>
                <w:szCs w:val="32"/>
              </w:rPr>
              <w:t>元以下的罚款；拒不改正的，处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1.6</w:t>
            </w:r>
            <w:r>
              <w:rPr>
                <w:rFonts w:ascii="Times New Roman" w:hAnsi="Times New Roman"/>
                <w:sz w:val="21"/>
                <w:szCs w:val="32"/>
              </w:rPr>
              <w:t>万元以下的罚款。</w:t>
            </w:r>
          </w:p>
        </w:tc>
        <w:tc>
          <w:tcPr>
            <w:tcW w:w="234" w:type="pct"/>
            <w:shd w:val="clear" w:color="000000" w:fill="FFFFFF"/>
            <w:vAlign w:val="center"/>
          </w:tcPr>
          <w:p w14:paraId="723DB989" w14:textId="77777777" w:rsidR="00D52283" w:rsidRDefault="00D52283">
            <w:pPr>
              <w:adjustRightInd w:val="0"/>
              <w:snapToGrid w:val="0"/>
              <w:spacing w:line="240" w:lineRule="exact"/>
              <w:jc w:val="left"/>
              <w:rPr>
                <w:rFonts w:ascii="Times New Roman" w:hAnsi="Times New Roman"/>
                <w:sz w:val="21"/>
                <w:szCs w:val="32"/>
              </w:rPr>
            </w:pPr>
          </w:p>
        </w:tc>
      </w:tr>
      <w:tr w:rsidR="00D52283" w14:paraId="719198B9" w14:textId="77777777">
        <w:trPr>
          <w:trHeight w:val="1531"/>
        </w:trPr>
        <w:tc>
          <w:tcPr>
            <w:tcW w:w="200" w:type="pct"/>
            <w:vMerge/>
            <w:shd w:val="clear" w:color="auto" w:fill="auto"/>
            <w:vAlign w:val="center"/>
          </w:tcPr>
          <w:p w14:paraId="3B05532C"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56549FA4"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077D3C8F"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6A88F597"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2342922D"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4BEE868A"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18AC2CD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有</w:t>
            </w:r>
            <w:r>
              <w:rPr>
                <w:rFonts w:ascii="Times New Roman" w:hAnsi="Times New Roman"/>
                <w:sz w:val="21"/>
                <w:szCs w:val="32"/>
              </w:rPr>
              <w:t>2</w:t>
            </w:r>
            <w:r>
              <w:rPr>
                <w:rFonts w:ascii="Times New Roman" w:hAnsi="Times New Roman"/>
                <w:sz w:val="21"/>
                <w:szCs w:val="32"/>
              </w:rPr>
              <w:t>种化学品未按照规定建立化学品物理危险性鉴定与分类管理档案的。</w:t>
            </w:r>
          </w:p>
        </w:tc>
        <w:tc>
          <w:tcPr>
            <w:tcW w:w="745" w:type="pct"/>
            <w:shd w:val="clear" w:color="000000" w:fill="FFFFFF"/>
            <w:vAlign w:val="center"/>
          </w:tcPr>
          <w:p w14:paraId="2040B2E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3000</w:t>
            </w:r>
            <w:r>
              <w:rPr>
                <w:rFonts w:ascii="Times New Roman" w:hAnsi="Times New Roman"/>
                <w:sz w:val="21"/>
                <w:szCs w:val="32"/>
              </w:rPr>
              <w:t>元到</w:t>
            </w:r>
            <w:r>
              <w:rPr>
                <w:rFonts w:ascii="Times New Roman" w:hAnsi="Times New Roman"/>
                <w:sz w:val="21"/>
                <w:szCs w:val="32"/>
              </w:rPr>
              <w:t>7000</w:t>
            </w:r>
            <w:r>
              <w:rPr>
                <w:rFonts w:ascii="Times New Roman" w:hAnsi="Times New Roman"/>
                <w:sz w:val="21"/>
                <w:szCs w:val="32"/>
              </w:rPr>
              <w:t>元的罚款；拒不改正的，处</w:t>
            </w:r>
            <w:r>
              <w:rPr>
                <w:rFonts w:ascii="Times New Roman" w:hAnsi="Times New Roman"/>
                <w:sz w:val="21"/>
                <w:szCs w:val="32"/>
              </w:rPr>
              <w:t>1.6</w:t>
            </w:r>
            <w:r>
              <w:rPr>
                <w:rFonts w:ascii="Times New Roman" w:hAnsi="Times New Roman"/>
                <w:sz w:val="21"/>
                <w:szCs w:val="32"/>
              </w:rPr>
              <w:t>万元到</w:t>
            </w:r>
            <w:r>
              <w:rPr>
                <w:rFonts w:ascii="Times New Roman" w:hAnsi="Times New Roman"/>
                <w:sz w:val="21"/>
                <w:szCs w:val="32"/>
              </w:rPr>
              <w:t>2.4</w:t>
            </w:r>
            <w:r>
              <w:rPr>
                <w:rFonts w:ascii="Times New Roman" w:hAnsi="Times New Roman"/>
                <w:sz w:val="21"/>
                <w:szCs w:val="32"/>
              </w:rPr>
              <w:t>万元的罚款。</w:t>
            </w:r>
          </w:p>
        </w:tc>
        <w:tc>
          <w:tcPr>
            <w:tcW w:w="234" w:type="pct"/>
            <w:shd w:val="clear" w:color="000000" w:fill="FFFFFF"/>
            <w:vAlign w:val="center"/>
          </w:tcPr>
          <w:p w14:paraId="6D1C4BB7" w14:textId="77777777" w:rsidR="00D52283" w:rsidRDefault="00D52283">
            <w:pPr>
              <w:adjustRightInd w:val="0"/>
              <w:snapToGrid w:val="0"/>
              <w:spacing w:line="240" w:lineRule="exact"/>
              <w:jc w:val="left"/>
              <w:rPr>
                <w:rFonts w:ascii="Times New Roman" w:hAnsi="Times New Roman"/>
                <w:sz w:val="21"/>
                <w:szCs w:val="32"/>
              </w:rPr>
            </w:pPr>
          </w:p>
        </w:tc>
      </w:tr>
      <w:tr w:rsidR="00D52283" w14:paraId="2DA707BC" w14:textId="77777777">
        <w:trPr>
          <w:trHeight w:val="1757"/>
        </w:trPr>
        <w:tc>
          <w:tcPr>
            <w:tcW w:w="200" w:type="pct"/>
            <w:vMerge/>
            <w:shd w:val="clear" w:color="auto" w:fill="auto"/>
            <w:vAlign w:val="center"/>
          </w:tcPr>
          <w:p w14:paraId="799CEB1D"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13F4A5C2"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2B87BE72"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11A1F362"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0D02B386"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3BADC2A5"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1410F8CE"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有</w:t>
            </w:r>
            <w:r>
              <w:rPr>
                <w:rFonts w:ascii="Times New Roman" w:hAnsi="Times New Roman"/>
                <w:sz w:val="21"/>
                <w:szCs w:val="32"/>
              </w:rPr>
              <w:t>3</w:t>
            </w:r>
            <w:r>
              <w:rPr>
                <w:rFonts w:ascii="Times New Roman" w:hAnsi="Times New Roman"/>
                <w:sz w:val="21"/>
                <w:szCs w:val="32"/>
              </w:rPr>
              <w:t>种以上化学品未按照规定建立化学品物理危险性鉴定与分类管理档案的。</w:t>
            </w:r>
          </w:p>
        </w:tc>
        <w:tc>
          <w:tcPr>
            <w:tcW w:w="745" w:type="pct"/>
            <w:shd w:val="clear" w:color="000000" w:fill="FFFFFF"/>
            <w:vAlign w:val="center"/>
          </w:tcPr>
          <w:p w14:paraId="6A25A78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7000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万元以下的罚款；拒不改正的，处</w:t>
            </w:r>
            <w:r>
              <w:rPr>
                <w:rFonts w:ascii="Times New Roman" w:hAnsi="Times New Roman"/>
                <w:sz w:val="21"/>
                <w:szCs w:val="32"/>
              </w:rPr>
              <w:t>2.4</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34" w:type="pct"/>
            <w:shd w:val="clear" w:color="000000" w:fill="FFFFFF"/>
            <w:vAlign w:val="center"/>
          </w:tcPr>
          <w:p w14:paraId="41993585" w14:textId="77777777" w:rsidR="00D52283" w:rsidRDefault="00D52283">
            <w:pPr>
              <w:adjustRightInd w:val="0"/>
              <w:snapToGrid w:val="0"/>
              <w:spacing w:line="240" w:lineRule="exact"/>
              <w:jc w:val="left"/>
              <w:rPr>
                <w:rFonts w:ascii="Times New Roman" w:hAnsi="Times New Roman"/>
                <w:sz w:val="21"/>
                <w:szCs w:val="32"/>
              </w:rPr>
            </w:pPr>
          </w:p>
        </w:tc>
      </w:tr>
      <w:tr w:rsidR="00D52283" w14:paraId="72E24D9F" w14:textId="77777777">
        <w:trPr>
          <w:trHeight w:val="2352"/>
        </w:trPr>
        <w:tc>
          <w:tcPr>
            <w:tcW w:w="200" w:type="pct"/>
            <w:vMerge w:val="restart"/>
            <w:shd w:val="clear" w:color="auto" w:fill="auto"/>
            <w:vAlign w:val="center"/>
          </w:tcPr>
          <w:p w14:paraId="7BE077A8"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45</w:t>
            </w:r>
          </w:p>
        </w:tc>
        <w:tc>
          <w:tcPr>
            <w:tcW w:w="421" w:type="pct"/>
            <w:vMerge w:val="restart"/>
            <w:shd w:val="clear" w:color="auto" w:fill="auto"/>
            <w:vAlign w:val="center"/>
          </w:tcPr>
          <w:p w14:paraId="6D5B695B"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化学品生产、进口单位在办理化学品物理危险性的鉴定过程中，隐瞒化学品的危险性成分、含量等相关信息或者提供虚假材料</w:t>
            </w:r>
          </w:p>
        </w:tc>
        <w:tc>
          <w:tcPr>
            <w:tcW w:w="1138" w:type="pct"/>
            <w:vMerge w:val="restart"/>
            <w:shd w:val="clear" w:color="auto" w:fill="auto"/>
            <w:vAlign w:val="center"/>
          </w:tcPr>
          <w:p w14:paraId="66E5B5A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《化学品物理危险性鉴定与分类管理办法》（原国家安监总局令第</w:t>
            </w:r>
            <w:r>
              <w:rPr>
                <w:rFonts w:ascii="Times New Roman" w:hAnsi="Times New Roman"/>
                <w:sz w:val="21"/>
                <w:szCs w:val="32"/>
              </w:rPr>
              <w:t>60</w:t>
            </w:r>
            <w:r>
              <w:rPr>
                <w:rFonts w:ascii="Times New Roman" w:hAnsi="Times New Roman"/>
                <w:sz w:val="21"/>
                <w:szCs w:val="32"/>
              </w:rPr>
              <w:t>号）第八条第二款：化学品单位在办理化学品物理危险性鉴定过程中，不得隐瞒化学品的危险性成分、含量等相关信息或者提供虚假材料。</w:t>
            </w:r>
          </w:p>
        </w:tc>
        <w:tc>
          <w:tcPr>
            <w:tcW w:w="1152" w:type="pct"/>
            <w:vMerge w:val="restart"/>
            <w:shd w:val="clear" w:color="auto" w:fill="auto"/>
            <w:vAlign w:val="center"/>
          </w:tcPr>
          <w:p w14:paraId="1577A42A"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《化学品物理危险性鉴定与分类管理办法》（原国家安监总局令第</w:t>
            </w:r>
            <w:r>
              <w:rPr>
                <w:rFonts w:ascii="Times New Roman" w:hAnsi="Times New Roman"/>
                <w:sz w:val="21"/>
                <w:szCs w:val="32"/>
              </w:rPr>
              <w:t>60</w:t>
            </w:r>
            <w:r>
              <w:rPr>
                <w:rFonts w:ascii="Times New Roman" w:hAnsi="Times New Roman"/>
                <w:sz w:val="21"/>
                <w:szCs w:val="32"/>
              </w:rPr>
              <w:t>号）第十九条第三项：化学品单位有下列情形之一的，由安全生产监督管理部门责令限期改正，可以处</w:t>
            </w:r>
            <w:r>
              <w:rPr>
                <w:rFonts w:ascii="Times New Roman" w:hAnsi="Times New Roman"/>
                <w:sz w:val="21"/>
                <w:szCs w:val="32"/>
              </w:rPr>
              <w:t>1</w:t>
            </w:r>
            <w:r>
              <w:rPr>
                <w:rFonts w:ascii="Times New Roman" w:hAnsi="Times New Roman"/>
                <w:sz w:val="21"/>
                <w:szCs w:val="32"/>
              </w:rPr>
              <w:t>万元以下的罚款；拒不改正的，处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p w14:paraId="29E18B78"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（三）在办理化学品物理危险性的鉴定过程中，隐瞒化学品的危险性成分、含量等相关信息或者提供虚假材料的。</w:t>
            </w:r>
          </w:p>
        </w:tc>
        <w:tc>
          <w:tcPr>
            <w:tcW w:w="345" w:type="pct"/>
            <w:shd w:val="clear" w:color="auto" w:fill="auto"/>
            <w:vAlign w:val="center"/>
          </w:tcPr>
          <w:p w14:paraId="4CB03483"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1EDB6F17"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6341959A"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在办理化学品物理危险性的鉴定过程中，存在隐瞒</w:t>
            </w:r>
            <w:r>
              <w:rPr>
                <w:rFonts w:ascii="Times New Roman" w:hAnsi="Times New Roman"/>
                <w:sz w:val="21"/>
                <w:szCs w:val="32"/>
              </w:rPr>
              <w:t>1</w:t>
            </w:r>
            <w:r>
              <w:rPr>
                <w:rFonts w:ascii="Times New Roman" w:hAnsi="Times New Roman"/>
                <w:sz w:val="21"/>
                <w:szCs w:val="32"/>
              </w:rPr>
              <w:t>种化学品的危险性成分、含量等相关信息或者提供虚假材料的。</w:t>
            </w:r>
          </w:p>
        </w:tc>
        <w:tc>
          <w:tcPr>
            <w:tcW w:w="745" w:type="pct"/>
            <w:shd w:val="clear" w:color="000000" w:fill="FFFFFF"/>
            <w:vAlign w:val="center"/>
          </w:tcPr>
          <w:p w14:paraId="6615236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3000</w:t>
            </w:r>
            <w:r>
              <w:rPr>
                <w:rFonts w:ascii="Times New Roman" w:hAnsi="Times New Roman"/>
                <w:sz w:val="21"/>
                <w:szCs w:val="32"/>
              </w:rPr>
              <w:t>元以下的罚款；拒不改正的，处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1.6</w:t>
            </w:r>
            <w:r>
              <w:rPr>
                <w:rFonts w:ascii="Times New Roman" w:hAnsi="Times New Roman"/>
                <w:sz w:val="21"/>
                <w:szCs w:val="32"/>
              </w:rPr>
              <w:t>万元以下的罚款。</w:t>
            </w:r>
          </w:p>
        </w:tc>
        <w:tc>
          <w:tcPr>
            <w:tcW w:w="234" w:type="pct"/>
            <w:shd w:val="clear" w:color="000000" w:fill="FFFFFF"/>
            <w:vAlign w:val="center"/>
          </w:tcPr>
          <w:p w14:paraId="53FB8320" w14:textId="77777777" w:rsidR="00D52283" w:rsidRDefault="00D52283">
            <w:pPr>
              <w:adjustRightInd w:val="0"/>
              <w:snapToGrid w:val="0"/>
              <w:spacing w:line="240" w:lineRule="exact"/>
              <w:jc w:val="left"/>
              <w:rPr>
                <w:rFonts w:ascii="Times New Roman" w:hAnsi="Times New Roman"/>
                <w:sz w:val="21"/>
                <w:szCs w:val="32"/>
              </w:rPr>
            </w:pPr>
          </w:p>
        </w:tc>
      </w:tr>
      <w:tr w:rsidR="00D52283" w14:paraId="26D63DC6" w14:textId="77777777">
        <w:trPr>
          <w:trHeight w:val="2288"/>
        </w:trPr>
        <w:tc>
          <w:tcPr>
            <w:tcW w:w="200" w:type="pct"/>
            <w:vMerge/>
            <w:shd w:val="clear" w:color="auto" w:fill="auto"/>
            <w:vAlign w:val="center"/>
          </w:tcPr>
          <w:p w14:paraId="6EC8B549"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24DF9A59"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3131004E"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3FE57E1D"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6223E6D7"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165BAAD0"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55B4A5D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在办理化学品物理危险性的鉴定过程中，存在隐瞒</w:t>
            </w:r>
            <w:r>
              <w:rPr>
                <w:rFonts w:ascii="Times New Roman" w:hAnsi="Times New Roman"/>
                <w:sz w:val="21"/>
                <w:szCs w:val="32"/>
              </w:rPr>
              <w:t>2</w:t>
            </w:r>
            <w:r>
              <w:rPr>
                <w:rFonts w:ascii="Times New Roman" w:hAnsi="Times New Roman"/>
                <w:sz w:val="21"/>
                <w:szCs w:val="32"/>
              </w:rPr>
              <w:t>种化学品的危险性成分、含量等相关信息或者提供虚假材料的。</w:t>
            </w:r>
          </w:p>
        </w:tc>
        <w:tc>
          <w:tcPr>
            <w:tcW w:w="745" w:type="pct"/>
            <w:shd w:val="clear" w:color="000000" w:fill="FFFFFF"/>
            <w:vAlign w:val="center"/>
          </w:tcPr>
          <w:p w14:paraId="0E4AC608"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3000</w:t>
            </w:r>
            <w:r>
              <w:rPr>
                <w:rFonts w:ascii="Times New Roman" w:hAnsi="Times New Roman"/>
                <w:sz w:val="21"/>
                <w:szCs w:val="32"/>
              </w:rPr>
              <w:t>元到</w:t>
            </w:r>
            <w:r>
              <w:rPr>
                <w:rFonts w:ascii="Times New Roman" w:hAnsi="Times New Roman"/>
                <w:sz w:val="21"/>
                <w:szCs w:val="32"/>
              </w:rPr>
              <w:t>7000</w:t>
            </w:r>
            <w:r>
              <w:rPr>
                <w:rFonts w:ascii="Times New Roman" w:hAnsi="Times New Roman"/>
                <w:sz w:val="21"/>
                <w:szCs w:val="32"/>
              </w:rPr>
              <w:t>元的罚款；拒不改正的，处</w:t>
            </w:r>
            <w:r>
              <w:rPr>
                <w:rFonts w:ascii="Times New Roman" w:hAnsi="Times New Roman"/>
                <w:sz w:val="21"/>
                <w:szCs w:val="32"/>
              </w:rPr>
              <w:t>1.6</w:t>
            </w:r>
            <w:r>
              <w:rPr>
                <w:rFonts w:ascii="Times New Roman" w:hAnsi="Times New Roman"/>
                <w:sz w:val="21"/>
                <w:szCs w:val="32"/>
              </w:rPr>
              <w:t>万元到</w:t>
            </w:r>
            <w:r>
              <w:rPr>
                <w:rFonts w:ascii="Times New Roman" w:hAnsi="Times New Roman"/>
                <w:sz w:val="21"/>
                <w:szCs w:val="32"/>
              </w:rPr>
              <w:t>2.4</w:t>
            </w:r>
            <w:r>
              <w:rPr>
                <w:rFonts w:ascii="Times New Roman" w:hAnsi="Times New Roman"/>
                <w:sz w:val="21"/>
                <w:szCs w:val="32"/>
              </w:rPr>
              <w:t>万元的罚款。</w:t>
            </w:r>
          </w:p>
        </w:tc>
        <w:tc>
          <w:tcPr>
            <w:tcW w:w="234" w:type="pct"/>
            <w:shd w:val="clear" w:color="000000" w:fill="FFFFFF"/>
            <w:vAlign w:val="center"/>
          </w:tcPr>
          <w:p w14:paraId="659BD8BA" w14:textId="77777777" w:rsidR="00D52283" w:rsidRDefault="00D52283">
            <w:pPr>
              <w:adjustRightInd w:val="0"/>
              <w:snapToGrid w:val="0"/>
              <w:spacing w:line="240" w:lineRule="exact"/>
              <w:jc w:val="left"/>
              <w:rPr>
                <w:rFonts w:ascii="Times New Roman" w:hAnsi="Times New Roman"/>
                <w:sz w:val="21"/>
                <w:szCs w:val="32"/>
              </w:rPr>
            </w:pPr>
          </w:p>
        </w:tc>
      </w:tr>
      <w:tr w:rsidR="00D52283" w14:paraId="71CCC97E" w14:textId="77777777">
        <w:trPr>
          <w:trHeight w:val="2199"/>
        </w:trPr>
        <w:tc>
          <w:tcPr>
            <w:tcW w:w="200" w:type="pct"/>
            <w:vMerge/>
            <w:shd w:val="clear" w:color="auto" w:fill="auto"/>
            <w:vAlign w:val="center"/>
          </w:tcPr>
          <w:p w14:paraId="040CA57B"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74351D46"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34B0EC1C"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025EB462"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063ACEA6"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19166EE1"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0CA87D88"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在办理化学品物理危险性的鉴定过程中，存在隐瞒</w:t>
            </w:r>
            <w:r>
              <w:rPr>
                <w:rFonts w:ascii="Times New Roman" w:hAnsi="Times New Roman"/>
                <w:sz w:val="21"/>
                <w:szCs w:val="32"/>
              </w:rPr>
              <w:t>3</w:t>
            </w:r>
            <w:r>
              <w:rPr>
                <w:rFonts w:ascii="Times New Roman" w:hAnsi="Times New Roman"/>
                <w:sz w:val="21"/>
                <w:szCs w:val="32"/>
              </w:rPr>
              <w:t>种以上化学品的危险性成分、含量等相关信息或者提供虚假材料的。</w:t>
            </w:r>
          </w:p>
        </w:tc>
        <w:tc>
          <w:tcPr>
            <w:tcW w:w="745" w:type="pct"/>
            <w:shd w:val="clear" w:color="000000" w:fill="FFFFFF"/>
            <w:vAlign w:val="center"/>
          </w:tcPr>
          <w:p w14:paraId="36E47FCB"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7000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万元以下的罚款；拒不改正的，处</w:t>
            </w:r>
            <w:r>
              <w:rPr>
                <w:rFonts w:ascii="Times New Roman" w:hAnsi="Times New Roman"/>
                <w:sz w:val="21"/>
                <w:szCs w:val="32"/>
              </w:rPr>
              <w:t>2.4</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34" w:type="pct"/>
            <w:shd w:val="clear" w:color="000000" w:fill="FFFFFF"/>
            <w:vAlign w:val="center"/>
          </w:tcPr>
          <w:p w14:paraId="77076579" w14:textId="77777777" w:rsidR="00D52283" w:rsidRDefault="00D52283">
            <w:pPr>
              <w:adjustRightInd w:val="0"/>
              <w:snapToGrid w:val="0"/>
              <w:spacing w:line="240" w:lineRule="exact"/>
              <w:jc w:val="left"/>
              <w:rPr>
                <w:rFonts w:ascii="Times New Roman" w:hAnsi="Times New Roman"/>
                <w:sz w:val="21"/>
                <w:szCs w:val="32"/>
              </w:rPr>
            </w:pPr>
          </w:p>
        </w:tc>
      </w:tr>
      <w:tr w:rsidR="00D52283" w14:paraId="15F6619A" w14:textId="77777777">
        <w:trPr>
          <w:trHeight w:val="1474"/>
        </w:trPr>
        <w:tc>
          <w:tcPr>
            <w:tcW w:w="200" w:type="pct"/>
            <w:vMerge w:val="restart"/>
            <w:shd w:val="clear" w:color="auto" w:fill="auto"/>
            <w:vAlign w:val="center"/>
          </w:tcPr>
          <w:p w14:paraId="585ACE66"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46</w:t>
            </w:r>
          </w:p>
        </w:tc>
        <w:tc>
          <w:tcPr>
            <w:tcW w:w="421" w:type="pct"/>
            <w:vMerge w:val="restart"/>
            <w:shd w:val="clear" w:color="auto" w:fill="auto"/>
            <w:vAlign w:val="center"/>
          </w:tcPr>
          <w:p w14:paraId="2EAD00F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化学品物理危险性鉴定机构在物理危险性鉴定过程中有伪造、篡改数据或者有其他弄虚作假行为</w:t>
            </w:r>
          </w:p>
        </w:tc>
        <w:tc>
          <w:tcPr>
            <w:tcW w:w="1138" w:type="pct"/>
            <w:vMerge w:val="restart"/>
            <w:shd w:val="clear" w:color="auto" w:fill="auto"/>
            <w:vAlign w:val="center"/>
          </w:tcPr>
          <w:p w14:paraId="3E0BACE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《化学品物理危险性鉴定与分类管理办法》（原国家安监总局令第</w:t>
            </w:r>
            <w:r>
              <w:rPr>
                <w:rFonts w:ascii="Times New Roman" w:hAnsi="Times New Roman"/>
                <w:sz w:val="21"/>
                <w:szCs w:val="32"/>
              </w:rPr>
              <w:t>60</w:t>
            </w:r>
            <w:r>
              <w:rPr>
                <w:rFonts w:ascii="Times New Roman" w:hAnsi="Times New Roman"/>
                <w:sz w:val="21"/>
                <w:szCs w:val="32"/>
              </w:rPr>
              <w:t>号）第七条：鉴定机构应当依照有关法律法规和国家标准或者行业标准的规定，科学、公正、诚信地开展鉴定工作，保证鉴定结果真实、准确、客观，并对鉴定结果负责。</w:t>
            </w:r>
          </w:p>
        </w:tc>
        <w:tc>
          <w:tcPr>
            <w:tcW w:w="1152" w:type="pct"/>
            <w:vMerge w:val="restart"/>
            <w:shd w:val="clear" w:color="auto" w:fill="auto"/>
            <w:vAlign w:val="center"/>
          </w:tcPr>
          <w:p w14:paraId="60F4B5D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《化学品物理危险性鉴定与分类管理办法》（原国家安监总局令第</w:t>
            </w:r>
            <w:r>
              <w:rPr>
                <w:rFonts w:ascii="Times New Roman" w:hAnsi="Times New Roman"/>
                <w:sz w:val="21"/>
                <w:szCs w:val="32"/>
              </w:rPr>
              <w:t>60</w:t>
            </w:r>
            <w:r>
              <w:rPr>
                <w:rFonts w:ascii="Times New Roman" w:hAnsi="Times New Roman"/>
                <w:sz w:val="21"/>
                <w:szCs w:val="32"/>
              </w:rPr>
              <w:t>号）第二十条第一项：鉴定机构在物理危险性鉴定过程中有下列行为之一的，处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万元以下的罚款；情节严重的，由国家安全生产监督管理总局从鉴定机构名单中除名并公告：</w:t>
            </w:r>
          </w:p>
          <w:p w14:paraId="26F1D5F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（一）伪造、篡改数据或者有其他弄虚作假行为的。</w:t>
            </w:r>
          </w:p>
        </w:tc>
        <w:tc>
          <w:tcPr>
            <w:tcW w:w="345" w:type="pct"/>
            <w:shd w:val="clear" w:color="auto" w:fill="auto"/>
            <w:vAlign w:val="center"/>
          </w:tcPr>
          <w:p w14:paraId="26AA8082"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7610C6E7"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7CAB774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伪造、篡改数据或者有其他弄虚作假行为，有</w:t>
            </w:r>
            <w:r>
              <w:rPr>
                <w:rFonts w:ascii="Times New Roman" w:hAnsi="Times New Roman"/>
                <w:sz w:val="21"/>
                <w:szCs w:val="32"/>
              </w:rPr>
              <w:t>1</w:t>
            </w:r>
            <w:r>
              <w:rPr>
                <w:rFonts w:ascii="Times New Roman" w:hAnsi="Times New Roman"/>
                <w:sz w:val="21"/>
                <w:szCs w:val="32"/>
              </w:rPr>
              <w:t>处（项）的。</w:t>
            </w:r>
          </w:p>
        </w:tc>
        <w:tc>
          <w:tcPr>
            <w:tcW w:w="745" w:type="pct"/>
            <w:shd w:val="clear" w:color="000000" w:fill="FFFFFF"/>
            <w:vAlign w:val="center"/>
          </w:tcPr>
          <w:p w14:paraId="590C36F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1.6</w:t>
            </w:r>
            <w:r>
              <w:rPr>
                <w:rFonts w:ascii="Times New Roman" w:hAnsi="Times New Roman"/>
                <w:sz w:val="21"/>
                <w:szCs w:val="32"/>
              </w:rPr>
              <w:t>万元以下的罚款；情节严重的，由应急管理部从鉴定机构名单中除名并公告。</w:t>
            </w:r>
          </w:p>
        </w:tc>
        <w:tc>
          <w:tcPr>
            <w:tcW w:w="234" w:type="pct"/>
            <w:shd w:val="clear" w:color="000000" w:fill="FFFFFF"/>
            <w:vAlign w:val="center"/>
          </w:tcPr>
          <w:p w14:paraId="44A5568E" w14:textId="77777777" w:rsidR="00D52283" w:rsidRDefault="00D52283">
            <w:pPr>
              <w:adjustRightInd w:val="0"/>
              <w:snapToGrid w:val="0"/>
              <w:spacing w:line="240" w:lineRule="exact"/>
              <w:jc w:val="left"/>
              <w:rPr>
                <w:rFonts w:ascii="Times New Roman" w:hAnsi="Times New Roman"/>
                <w:sz w:val="21"/>
                <w:szCs w:val="32"/>
              </w:rPr>
            </w:pPr>
          </w:p>
        </w:tc>
      </w:tr>
      <w:tr w:rsidR="00D52283" w14:paraId="3FCDFAB9" w14:textId="77777777">
        <w:tc>
          <w:tcPr>
            <w:tcW w:w="200" w:type="pct"/>
            <w:vMerge/>
            <w:shd w:val="clear" w:color="auto" w:fill="auto"/>
            <w:vAlign w:val="center"/>
          </w:tcPr>
          <w:p w14:paraId="280B0685"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4A05F149"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6106569C"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4B357763"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5D31ED33"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5F65AE5E"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5ADF3B1E"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伪造、篡改数据或者有其他弄虚作假行为，有</w:t>
            </w:r>
            <w:r>
              <w:rPr>
                <w:rFonts w:ascii="Times New Roman" w:hAnsi="Times New Roman"/>
                <w:sz w:val="21"/>
                <w:szCs w:val="32"/>
              </w:rPr>
              <w:t>2</w:t>
            </w:r>
            <w:r>
              <w:rPr>
                <w:rFonts w:ascii="Times New Roman" w:hAnsi="Times New Roman"/>
                <w:sz w:val="21"/>
                <w:szCs w:val="32"/>
              </w:rPr>
              <w:t>处（项）的。</w:t>
            </w:r>
          </w:p>
        </w:tc>
        <w:tc>
          <w:tcPr>
            <w:tcW w:w="745" w:type="pct"/>
            <w:shd w:val="clear" w:color="000000" w:fill="FFFFFF"/>
            <w:vAlign w:val="center"/>
          </w:tcPr>
          <w:p w14:paraId="40EBC81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处</w:t>
            </w:r>
            <w:r>
              <w:rPr>
                <w:rFonts w:ascii="Times New Roman" w:hAnsi="Times New Roman"/>
                <w:sz w:val="21"/>
                <w:szCs w:val="32"/>
              </w:rPr>
              <w:t>1.6</w:t>
            </w:r>
            <w:r>
              <w:rPr>
                <w:rFonts w:ascii="Times New Roman" w:hAnsi="Times New Roman"/>
                <w:sz w:val="21"/>
                <w:szCs w:val="32"/>
              </w:rPr>
              <w:t>万元到</w:t>
            </w:r>
            <w:r>
              <w:rPr>
                <w:rFonts w:ascii="Times New Roman" w:hAnsi="Times New Roman"/>
                <w:sz w:val="21"/>
                <w:szCs w:val="32"/>
              </w:rPr>
              <w:t>2.4</w:t>
            </w:r>
            <w:r>
              <w:rPr>
                <w:rFonts w:ascii="Times New Roman" w:hAnsi="Times New Roman"/>
                <w:sz w:val="21"/>
                <w:szCs w:val="32"/>
              </w:rPr>
              <w:t>万元的罚款；情节严重的，由应急管理部从鉴定机构名单中除名并公告。</w:t>
            </w:r>
          </w:p>
        </w:tc>
        <w:tc>
          <w:tcPr>
            <w:tcW w:w="234" w:type="pct"/>
            <w:shd w:val="clear" w:color="000000" w:fill="FFFFFF"/>
            <w:vAlign w:val="center"/>
          </w:tcPr>
          <w:p w14:paraId="3068CEB0" w14:textId="77777777" w:rsidR="00D52283" w:rsidRDefault="00D52283">
            <w:pPr>
              <w:adjustRightInd w:val="0"/>
              <w:snapToGrid w:val="0"/>
              <w:spacing w:line="240" w:lineRule="exact"/>
              <w:jc w:val="left"/>
              <w:rPr>
                <w:rFonts w:ascii="Times New Roman" w:hAnsi="Times New Roman"/>
                <w:sz w:val="21"/>
                <w:szCs w:val="32"/>
              </w:rPr>
            </w:pPr>
          </w:p>
        </w:tc>
      </w:tr>
      <w:tr w:rsidR="00D52283" w14:paraId="3B1480E4" w14:textId="77777777">
        <w:tc>
          <w:tcPr>
            <w:tcW w:w="200" w:type="pct"/>
            <w:vMerge/>
            <w:shd w:val="clear" w:color="auto" w:fill="auto"/>
            <w:vAlign w:val="center"/>
          </w:tcPr>
          <w:p w14:paraId="5C185B4E"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2D739FD8"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47C7F982"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5DBBDA79"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0AB94387"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00605748"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0B01125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伪造、篡改数据或者有其他弄虚作假行为，有</w:t>
            </w:r>
            <w:r>
              <w:rPr>
                <w:rFonts w:ascii="Times New Roman" w:hAnsi="Times New Roman"/>
                <w:sz w:val="21"/>
                <w:szCs w:val="32"/>
              </w:rPr>
              <w:t>3</w:t>
            </w:r>
            <w:r>
              <w:rPr>
                <w:rFonts w:ascii="Times New Roman" w:hAnsi="Times New Roman"/>
                <w:sz w:val="21"/>
                <w:szCs w:val="32"/>
              </w:rPr>
              <w:t>处（项）以上的。</w:t>
            </w:r>
          </w:p>
        </w:tc>
        <w:tc>
          <w:tcPr>
            <w:tcW w:w="745" w:type="pct"/>
            <w:shd w:val="clear" w:color="000000" w:fill="FFFFFF"/>
            <w:vAlign w:val="center"/>
          </w:tcPr>
          <w:p w14:paraId="43295B6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处</w:t>
            </w:r>
            <w:r>
              <w:rPr>
                <w:rFonts w:ascii="Times New Roman" w:hAnsi="Times New Roman"/>
                <w:sz w:val="21"/>
                <w:szCs w:val="32"/>
              </w:rPr>
              <w:t>2.4</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万元以下的罚款；情节严重的，由应急管理部从鉴定机构名单中除名并公告。</w:t>
            </w:r>
          </w:p>
        </w:tc>
        <w:tc>
          <w:tcPr>
            <w:tcW w:w="234" w:type="pct"/>
            <w:shd w:val="clear" w:color="000000" w:fill="FFFFFF"/>
            <w:vAlign w:val="center"/>
          </w:tcPr>
          <w:p w14:paraId="24A3CDA2" w14:textId="77777777" w:rsidR="00D52283" w:rsidRDefault="00D52283">
            <w:pPr>
              <w:adjustRightInd w:val="0"/>
              <w:snapToGrid w:val="0"/>
              <w:spacing w:line="240" w:lineRule="exact"/>
              <w:jc w:val="left"/>
              <w:rPr>
                <w:rFonts w:ascii="Times New Roman" w:hAnsi="Times New Roman"/>
                <w:sz w:val="21"/>
                <w:szCs w:val="32"/>
              </w:rPr>
            </w:pPr>
          </w:p>
        </w:tc>
      </w:tr>
      <w:tr w:rsidR="00D52283" w14:paraId="6989BD35" w14:textId="77777777">
        <w:trPr>
          <w:trHeight w:val="1644"/>
        </w:trPr>
        <w:tc>
          <w:tcPr>
            <w:tcW w:w="200" w:type="pct"/>
            <w:vMerge w:val="restart"/>
            <w:shd w:val="clear" w:color="auto" w:fill="auto"/>
            <w:vAlign w:val="center"/>
          </w:tcPr>
          <w:p w14:paraId="1CA177C8"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47</w:t>
            </w:r>
          </w:p>
        </w:tc>
        <w:tc>
          <w:tcPr>
            <w:tcW w:w="421" w:type="pct"/>
            <w:vMerge w:val="restart"/>
            <w:shd w:val="clear" w:color="auto" w:fill="auto"/>
            <w:vAlign w:val="center"/>
          </w:tcPr>
          <w:p w14:paraId="797CFC0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化学品物理危险性鉴定机构未通过应急管理部门的监督检查，仍从事鉴定工作</w:t>
            </w:r>
          </w:p>
        </w:tc>
        <w:tc>
          <w:tcPr>
            <w:tcW w:w="1138" w:type="pct"/>
            <w:vMerge w:val="restart"/>
            <w:shd w:val="clear" w:color="auto" w:fill="auto"/>
            <w:vAlign w:val="center"/>
          </w:tcPr>
          <w:p w14:paraId="4ADDD0F1"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《化学品物理危险性鉴定与分类管理办法》（原国家安监总局令第</w:t>
            </w:r>
            <w:r>
              <w:rPr>
                <w:rFonts w:ascii="Times New Roman" w:hAnsi="Times New Roman"/>
                <w:sz w:val="21"/>
                <w:szCs w:val="32"/>
              </w:rPr>
              <w:t>60</w:t>
            </w:r>
            <w:r>
              <w:rPr>
                <w:rFonts w:ascii="Times New Roman" w:hAnsi="Times New Roman"/>
                <w:sz w:val="21"/>
                <w:szCs w:val="32"/>
              </w:rPr>
              <w:t>号）第五条第二款：县级以上地方各级人民政府安全生产监督管理部门负责监督和检查本行政区域内化学品物理危险性鉴定与分类工作。</w:t>
            </w:r>
          </w:p>
        </w:tc>
        <w:tc>
          <w:tcPr>
            <w:tcW w:w="1152" w:type="pct"/>
            <w:vMerge w:val="restart"/>
            <w:shd w:val="clear" w:color="auto" w:fill="auto"/>
            <w:vAlign w:val="center"/>
          </w:tcPr>
          <w:p w14:paraId="3AA5882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《化学品物理危险性鉴定与分类管理办法》（原国家安监总局令第</w:t>
            </w:r>
            <w:r>
              <w:rPr>
                <w:rFonts w:ascii="Times New Roman" w:hAnsi="Times New Roman"/>
                <w:sz w:val="21"/>
                <w:szCs w:val="32"/>
              </w:rPr>
              <w:t>60</w:t>
            </w:r>
            <w:r>
              <w:rPr>
                <w:rFonts w:ascii="Times New Roman" w:hAnsi="Times New Roman"/>
                <w:sz w:val="21"/>
                <w:szCs w:val="32"/>
              </w:rPr>
              <w:t>号）第二十条第二项：鉴定机构在物理危险性鉴定过程中有下列行为之一的，处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万元以下的罚款；情节严重的，由国家安全生产监督管理总局从鉴定机构名单中除名并公告：</w:t>
            </w:r>
          </w:p>
          <w:p w14:paraId="7B6497B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（二）未通过安全生产监督管理部门的监督检查，仍从事鉴定工作的。</w:t>
            </w:r>
          </w:p>
        </w:tc>
        <w:tc>
          <w:tcPr>
            <w:tcW w:w="345" w:type="pct"/>
            <w:shd w:val="clear" w:color="auto" w:fill="auto"/>
            <w:vAlign w:val="center"/>
          </w:tcPr>
          <w:p w14:paraId="5D1CD14B"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359622A8"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5BBC5CE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未通过应急管理部门的监督检查，仍从事鉴定工作</w:t>
            </w:r>
            <w:r>
              <w:rPr>
                <w:rFonts w:ascii="Times New Roman" w:hAnsi="Times New Roman"/>
                <w:sz w:val="21"/>
                <w:szCs w:val="32"/>
              </w:rPr>
              <w:t>30</w:t>
            </w:r>
            <w:r>
              <w:rPr>
                <w:rFonts w:ascii="Times New Roman" w:hAnsi="Times New Roman"/>
                <w:sz w:val="21"/>
                <w:szCs w:val="32"/>
              </w:rPr>
              <w:t>日以下的。</w:t>
            </w:r>
          </w:p>
        </w:tc>
        <w:tc>
          <w:tcPr>
            <w:tcW w:w="745" w:type="pct"/>
            <w:shd w:val="clear" w:color="000000" w:fill="FFFFFF"/>
            <w:vAlign w:val="center"/>
          </w:tcPr>
          <w:p w14:paraId="6444C38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1.6</w:t>
            </w:r>
            <w:r>
              <w:rPr>
                <w:rFonts w:ascii="Times New Roman" w:hAnsi="Times New Roman"/>
                <w:sz w:val="21"/>
                <w:szCs w:val="32"/>
              </w:rPr>
              <w:t>万元以下的罚款；情节严重的，由应急管理部从鉴定机构名单中除名并公告。</w:t>
            </w:r>
          </w:p>
        </w:tc>
        <w:tc>
          <w:tcPr>
            <w:tcW w:w="234" w:type="pct"/>
            <w:shd w:val="clear" w:color="000000" w:fill="FFFFFF"/>
            <w:vAlign w:val="center"/>
          </w:tcPr>
          <w:p w14:paraId="3D0E52C2" w14:textId="77777777" w:rsidR="00D52283" w:rsidRDefault="00D52283">
            <w:pPr>
              <w:adjustRightInd w:val="0"/>
              <w:snapToGrid w:val="0"/>
              <w:spacing w:line="240" w:lineRule="exact"/>
              <w:jc w:val="left"/>
              <w:rPr>
                <w:rFonts w:ascii="Times New Roman" w:hAnsi="Times New Roman"/>
                <w:sz w:val="21"/>
                <w:szCs w:val="32"/>
              </w:rPr>
            </w:pPr>
          </w:p>
        </w:tc>
      </w:tr>
      <w:tr w:rsidR="00D52283" w14:paraId="1BB9F1C7" w14:textId="77777777">
        <w:trPr>
          <w:trHeight w:val="1644"/>
        </w:trPr>
        <w:tc>
          <w:tcPr>
            <w:tcW w:w="200" w:type="pct"/>
            <w:vMerge/>
            <w:shd w:val="clear" w:color="auto" w:fill="auto"/>
            <w:vAlign w:val="center"/>
          </w:tcPr>
          <w:p w14:paraId="642C8733"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1B4B8D6A"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3C7CE5D6"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1E8A23C7"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348B4563"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5DF1B45D"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1CA145FA"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未通过应急管理部门的监督检查，仍从事鉴定工作</w:t>
            </w:r>
            <w:r>
              <w:rPr>
                <w:rFonts w:ascii="Times New Roman" w:hAnsi="Times New Roman"/>
                <w:sz w:val="21"/>
                <w:szCs w:val="32"/>
              </w:rPr>
              <w:t>30</w:t>
            </w:r>
            <w:r>
              <w:rPr>
                <w:rFonts w:ascii="Times New Roman" w:hAnsi="Times New Roman"/>
                <w:sz w:val="21"/>
                <w:szCs w:val="32"/>
              </w:rPr>
              <w:t>日到</w:t>
            </w:r>
            <w:r>
              <w:rPr>
                <w:rFonts w:ascii="Times New Roman" w:hAnsi="Times New Roman"/>
                <w:sz w:val="21"/>
                <w:szCs w:val="32"/>
              </w:rPr>
              <w:t>60</w:t>
            </w:r>
            <w:r>
              <w:rPr>
                <w:rFonts w:ascii="Times New Roman" w:hAnsi="Times New Roman"/>
                <w:sz w:val="21"/>
                <w:szCs w:val="32"/>
              </w:rPr>
              <w:t>日的。</w:t>
            </w:r>
          </w:p>
        </w:tc>
        <w:tc>
          <w:tcPr>
            <w:tcW w:w="745" w:type="pct"/>
            <w:shd w:val="clear" w:color="000000" w:fill="FFFFFF"/>
            <w:vAlign w:val="center"/>
          </w:tcPr>
          <w:p w14:paraId="72065AC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处</w:t>
            </w:r>
            <w:r>
              <w:rPr>
                <w:rFonts w:ascii="Times New Roman" w:hAnsi="Times New Roman"/>
                <w:sz w:val="21"/>
                <w:szCs w:val="32"/>
              </w:rPr>
              <w:t>1.6</w:t>
            </w:r>
            <w:r>
              <w:rPr>
                <w:rFonts w:ascii="Times New Roman" w:hAnsi="Times New Roman"/>
                <w:sz w:val="21"/>
                <w:szCs w:val="32"/>
              </w:rPr>
              <w:t>万元到</w:t>
            </w:r>
            <w:r>
              <w:rPr>
                <w:rFonts w:ascii="Times New Roman" w:hAnsi="Times New Roman"/>
                <w:sz w:val="21"/>
                <w:szCs w:val="32"/>
              </w:rPr>
              <w:t>2.4</w:t>
            </w:r>
            <w:r>
              <w:rPr>
                <w:rFonts w:ascii="Times New Roman" w:hAnsi="Times New Roman"/>
                <w:sz w:val="21"/>
                <w:szCs w:val="32"/>
              </w:rPr>
              <w:t>万元的罚款；情节严重的，由应急管理部从鉴定机构名单中除名并公告。</w:t>
            </w:r>
          </w:p>
        </w:tc>
        <w:tc>
          <w:tcPr>
            <w:tcW w:w="234" w:type="pct"/>
            <w:shd w:val="clear" w:color="000000" w:fill="FFFFFF"/>
            <w:vAlign w:val="center"/>
          </w:tcPr>
          <w:p w14:paraId="78D4EDF6" w14:textId="77777777" w:rsidR="00D52283" w:rsidRDefault="00D52283">
            <w:pPr>
              <w:adjustRightInd w:val="0"/>
              <w:snapToGrid w:val="0"/>
              <w:spacing w:line="240" w:lineRule="exact"/>
              <w:jc w:val="left"/>
              <w:rPr>
                <w:rFonts w:ascii="Times New Roman" w:hAnsi="Times New Roman"/>
                <w:sz w:val="21"/>
                <w:szCs w:val="32"/>
              </w:rPr>
            </w:pPr>
          </w:p>
        </w:tc>
      </w:tr>
      <w:tr w:rsidR="00D52283" w14:paraId="4AF1F8B1" w14:textId="77777777">
        <w:trPr>
          <w:trHeight w:val="1701"/>
        </w:trPr>
        <w:tc>
          <w:tcPr>
            <w:tcW w:w="200" w:type="pct"/>
            <w:vMerge/>
            <w:shd w:val="clear" w:color="auto" w:fill="auto"/>
            <w:vAlign w:val="center"/>
          </w:tcPr>
          <w:p w14:paraId="477D1910"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25375660"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56F9795D"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3BB1D27B"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2FE48F87"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6E62F586"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6571FA7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未通过应急管理部门的监督检查，仍从事鉴定工作</w:t>
            </w:r>
            <w:r>
              <w:rPr>
                <w:rFonts w:ascii="Times New Roman" w:hAnsi="Times New Roman"/>
                <w:sz w:val="21"/>
                <w:szCs w:val="32"/>
              </w:rPr>
              <w:t>60</w:t>
            </w:r>
            <w:r>
              <w:rPr>
                <w:rFonts w:ascii="Times New Roman" w:hAnsi="Times New Roman"/>
                <w:sz w:val="21"/>
                <w:szCs w:val="32"/>
              </w:rPr>
              <w:t>日以上的。</w:t>
            </w:r>
          </w:p>
        </w:tc>
        <w:tc>
          <w:tcPr>
            <w:tcW w:w="745" w:type="pct"/>
            <w:shd w:val="clear" w:color="000000" w:fill="FFFFFF"/>
            <w:vAlign w:val="center"/>
          </w:tcPr>
          <w:p w14:paraId="60A2402E"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处</w:t>
            </w:r>
            <w:r>
              <w:rPr>
                <w:rFonts w:ascii="Times New Roman" w:hAnsi="Times New Roman"/>
                <w:sz w:val="21"/>
                <w:szCs w:val="32"/>
              </w:rPr>
              <w:t>2.4</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万元以下的罚款；情节严重的，由应急管理部从鉴定机构名单中除名并公告。</w:t>
            </w:r>
          </w:p>
        </w:tc>
        <w:tc>
          <w:tcPr>
            <w:tcW w:w="234" w:type="pct"/>
            <w:shd w:val="clear" w:color="000000" w:fill="FFFFFF"/>
            <w:vAlign w:val="center"/>
          </w:tcPr>
          <w:p w14:paraId="4B851135" w14:textId="77777777" w:rsidR="00D52283" w:rsidRDefault="00D52283">
            <w:pPr>
              <w:adjustRightInd w:val="0"/>
              <w:snapToGrid w:val="0"/>
              <w:spacing w:line="240" w:lineRule="exact"/>
              <w:jc w:val="left"/>
              <w:rPr>
                <w:rFonts w:ascii="Times New Roman" w:hAnsi="Times New Roman"/>
                <w:sz w:val="21"/>
                <w:szCs w:val="32"/>
              </w:rPr>
            </w:pPr>
          </w:p>
        </w:tc>
      </w:tr>
      <w:tr w:rsidR="00D52283" w14:paraId="2BE5A8EE" w14:textId="77777777">
        <w:trPr>
          <w:trHeight w:val="1701"/>
        </w:trPr>
        <w:tc>
          <w:tcPr>
            <w:tcW w:w="200" w:type="pct"/>
            <w:vMerge w:val="restart"/>
            <w:shd w:val="clear" w:color="auto" w:fill="auto"/>
            <w:vAlign w:val="center"/>
          </w:tcPr>
          <w:p w14:paraId="3FDE815B"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48</w:t>
            </w:r>
          </w:p>
        </w:tc>
        <w:tc>
          <w:tcPr>
            <w:tcW w:w="421" w:type="pct"/>
            <w:vMerge w:val="restart"/>
            <w:shd w:val="clear" w:color="auto" w:fill="auto"/>
            <w:vAlign w:val="center"/>
          </w:tcPr>
          <w:p w14:paraId="56155ED8"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化学品物理危险性鉴定机构在物理危险性鉴定过程中泄露化学品单位商业秘密</w:t>
            </w:r>
          </w:p>
        </w:tc>
        <w:tc>
          <w:tcPr>
            <w:tcW w:w="1138" w:type="pct"/>
            <w:vMerge w:val="restart"/>
            <w:shd w:val="clear" w:color="auto" w:fill="auto"/>
            <w:vAlign w:val="center"/>
          </w:tcPr>
          <w:p w14:paraId="0CE455B2"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《化学品物理危险性鉴定与分类管理办法》（原国家安监总局令第</w:t>
            </w:r>
            <w:r>
              <w:rPr>
                <w:rFonts w:ascii="Times New Roman" w:hAnsi="Times New Roman"/>
                <w:sz w:val="21"/>
                <w:szCs w:val="32"/>
              </w:rPr>
              <w:t>60</w:t>
            </w:r>
            <w:r>
              <w:rPr>
                <w:rFonts w:ascii="Times New Roman" w:hAnsi="Times New Roman"/>
                <w:sz w:val="21"/>
                <w:szCs w:val="32"/>
              </w:rPr>
              <w:t>号）第七条：鉴定机构应当依照有关法律法规和国家标准或者行业标准的规定，科学、公正、诚信地开展鉴定工作，保证鉴定结果真实、准确、客观，并对鉴定结果负责。</w:t>
            </w:r>
          </w:p>
        </w:tc>
        <w:tc>
          <w:tcPr>
            <w:tcW w:w="1152" w:type="pct"/>
            <w:vMerge w:val="restart"/>
            <w:shd w:val="clear" w:color="auto" w:fill="auto"/>
            <w:vAlign w:val="center"/>
          </w:tcPr>
          <w:p w14:paraId="2EB83D3F"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《化学品物理危险性鉴定与分类管理办法》（原国家安监总局令第</w:t>
            </w:r>
            <w:r>
              <w:rPr>
                <w:rFonts w:ascii="Times New Roman" w:hAnsi="Times New Roman"/>
                <w:sz w:val="21"/>
                <w:szCs w:val="32"/>
              </w:rPr>
              <w:t>60</w:t>
            </w:r>
            <w:r>
              <w:rPr>
                <w:rFonts w:ascii="Times New Roman" w:hAnsi="Times New Roman"/>
                <w:sz w:val="21"/>
                <w:szCs w:val="32"/>
              </w:rPr>
              <w:t>号）第二十条第三项：鉴定机构在物理危险性鉴定过程中有下列行为之一的，处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万元以下的罚款；情节严重的，由国家安全生产监督管理总局从鉴定机构名单中除名并公告：</w:t>
            </w:r>
          </w:p>
          <w:p w14:paraId="6D125A7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（三）泄露化学品单位商业秘密的。</w:t>
            </w:r>
          </w:p>
        </w:tc>
        <w:tc>
          <w:tcPr>
            <w:tcW w:w="345" w:type="pct"/>
            <w:shd w:val="clear" w:color="auto" w:fill="auto"/>
            <w:vAlign w:val="center"/>
          </w:tcPr>
          <w:p w14:paraId="7425C3D2"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67D656D5"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24CE19D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泄露化学品单位商业秘密</w:t>
            </w:r>
            <w:r>
              <w:rPr>
                <w:rFonts w:ascii="Times New Roman" w:hAnsi="Times New Roman"/>
                <w:sz w:val="21"/>
                <w:szCs w:val="32"/>
              </w:rPr>
              <w:t>1</w:t>
            </w:r>
            <w:r>
              <w:rPr>
                <w:rFonts w:ascii="Times New Roman" w:hAnsi="Times New Roman"/>
                <w:sz w:val="21"/>
                <w:szCs w:val="32"/>
              </w:rPr>
              <w:t>次的。</w:t>
            </w:r>
          </w:p>
        </w:tc>
        <w:tc>
          <w:tcPr>
            <w:tcW w:w="745" w:type="pct"/>
            <w:shd w:val="clear" w:color="000000" w:fill="FFFFFF"/>
            <w:vAlign w:val="center"/>
          </w:tcPr>
          <w:p w14:paraId="11C265F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1.6</w:t>
            </w:r>
            <w:r>
              <w:rPr>
                <w:rFonts w:ascii="Times New Roman" w:hAnsi="Times New Roman"/>
                <w:sz w:val="21"/>
                <w:szCs w:val="32"/>
              </w:rPr>
              <w:t>万元以下的罚款；情节严重的，由应急管理部从鉴定机构名单中除名并公告。</w:t>
            </w:r>
          </w:p>
        </w:tc>
        <w:tc>
          <w:tcPr>
            <w:tcW w:w="234" w:type="pct"/>
            <w:shd w:val="clear" w:color="000000" w:fill="FFFFFF"/>
            <w:vAlign w:val="center"/>
          </w:tcPr>
          <w:p w14:paraId="69CE56D2" w14:textId="77777777" w:rsidR="00D52283" w:rsidRDefault="00D52283">
            <w:pPr>
              <w:adjustRightInd w:val="0"/>
              <w:snapToGrid w:val="0"/>
              <w:spacing w:line="240" w:lineRule="exact"/>
              <w:jc w:val="left"/>
              <w:rPr>
                <w:rFonts w:ascii="Times New Roman" w:hAnsi="Times New Roman"/>
                <w:sz w:val="21"/>
                <w:szCs w:val="32"/>
              </w:rPr>
            </w:pPr>
          </w:p>
        </w:tc>
      </w:tr>
      <w:tr w:rsidR="00D52283" w14:paraId="1F96D068" w14:textId="77777777">
        <w:trPr>
          <w:trHeight w:val="1474"/>
        </w:trPr>
        <w:tc>
          <w:tcPr>
            <w:tcW w:w="200" w:type="pct"/>
            <w:vMerge/>
            <w:shd w:val="clear" w:color="auto" w:fill="auto"/>
            <w:vAlign w:val="center"/>
          </w:tcPr>
          <w:p w14:paraId="248E88DB"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0B24FD99"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2521875D"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1252B7C8"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0A612197"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4B525E98"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3203C4A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泄露化学品单位商业秘密</w:t>
            </w:r>
            <w:r>
              <w:rPr>
                <w:rFonts w:ascii="Times New Roman" w:hAnsi="Times New Roman"/>
                <w:sz w:val="21"/>
                <w:szCs w:val="32"/>
              </w:rPr>
              <w:t>2</w:t>
            </w:r>
            <w:r>
              <w:rPr>
                <w:rFonts w:ascii="Times New Roman" w:hAnsi="Times New Roman"/>
                <w:sz w:val="21"/>
                <w:szCs w:val="32"/>
              </w:rPr>
              <w:t>次的。</w:t>
            </w:r>
          </w:p>
        </w:tc>
        <w:tc>
          <w:tcPr>
            <w:tcW w:w="745" w:type="pct"/>
            <w:shd w:val="clear" w:color="000000" w:fill="FFFFFF"/>
            <w:vAlign w:val="center"/>
          </w:tcPr>
          <w:p w14:paraId="559C6042"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处</w:t>
            </w:r>
            <w:r>
              <w:rPr>
                <w:rFonts w:ascii="Times New Roman" w:hAnsi="Times New Roman"/>
                <w:sz w:val="21"/>
                <w:szCs w:val="32"/>
              </w:rPr>
              <w:t>1.6</w:t>
            </w:r>
            <w:r>
              <w:rPr>
                <w:rFonts w:ascii="Times New Roman" w:hAnsi="Times New Roman"/>
                <w:sz w:val="21"/>
                <w:szCs w:val="32"/>
              </w:rPr>
              <w:t>万元到</w:t>
            </w:r>
            <w:r>
              <w:rPr>
                <w:rFonts w:ascii="Times New Roman" w:hAnsi="Times New Roman"/>
                <w:sz w:val="21"/>
                <w:szCs w:val="32"/>
              </w:rPr>
              <w:t>2.4</w:t>
            </w:r>
            <w:r>
              <w:rPr>
                <w:rFonts w:ascii="Times New Roman" w:hAnsi="Times New Roman"/>
                <w:sz w:val="21"/>
                <w:szCs w:val="32"/>
              </w:rPr>
              <w:t>万元的罚款；情节严重的，由应急管理部从鉴定机构名单中除名并公告。</w:t>
            </w:r>
          </w:p>
        </w:tc>
        <w:tc>
          <w:tcPr>
            <w:tcW w:w="234" w:type="pct"/>
            <w:shd w:val="clear" w:color="000000" w:fill="FFFFFF"/>
            <w:vAlign w:val="center"/>
          </w:tcPr>
          <w:p w14:paraId="6B25AE26" w14:textId="77777777" w:rsidR="00D52283" w:rsidRDefault="00D52283">
            <w:pPr>
              <w:adjustRightInd w:val="0"/>
              <w:snapToGrid w:val="0"/>
              <w:spacing w:line="240" w:lineRule="exact"/>
              <w:jc w:val="left"/>
              <w:rPr>
                <w:rFonts w:ascii="Times New Roman" w:hAnsi="Times New Roman"/>
                <w:sz w:val="21"/>
                <w:szCs w:val="32"/>
              </w:rPr>
            </w:pPr>
          </w:p>
        </w:tc>
      </w:tr>
      <w:tr w:rsidR="00D52283" w14:paraId="15B12AE0" w14:textId="77777777">
        <w:trPr>
          <w:trHeight w:val="1474"/>
        </w:trPr>
        <w:tc>
          <w:tcPr>
            <w:tcW w:w="200" w:type="pct"/>
            <w:vMerge/>
            <w:shd w:val="clear" w:color="auto" w:fill="auto"/>
            <w:vAlign w:val="center"/>
          </w:tcPr>
          <w:p w14:paraId="77C5EF22"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7F73E4E2"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1C20A3EC"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2B3D44EA"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688996FA"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0171EA16"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0A2E0BB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泄露化学品单位商业秘密</w:t>
            </w:r>
            <w:r>
              <w:rPr>
                <w:rFonts w:ascii="Times New Roman" w:hAnsi="Times New Roman"/>
                <w:sz w:val="21"/>
                <w:szCs w:val="32"/>
              </w:rPr>
              <w:t>3</w:t>
            </w:r>
            <w:r>
              <w:rPr>
                <w:rFonts w:ascii="Times New Roman" w:hAnsi="Times New Roman"/>
                <w:sz w:val="21"/>
                <w:szCs w:val="32"/>
              </w:rPr>
              <w:t>次以上的。</w:t>
            </w:r>
          </w:p>
        </w:tc>
        <w:tc>
          <w:tcPr>
            <w:tcW w:w="745" w:type="pct"/>
            <w:shd w:val="clear" w:color="000000" w:fill="FFFFFF"/>
            <w:vAlign w:val="center"/>
          </w:tcPr>
          <w:p w14:paraId="2384F88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处</w:t>
            </w:r>
            <w:r>
              <w:rPr>
                <w:rFonts w:ascii="Times New Roman" w:hAnsi="Times New Roman"/>
                <w:sz w:val="21"/>
                <w:szCs w:val="32"/>
              </w:rPr>
              <w:t>2.4</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万元以下的罚款；情节严重的，由应急管理部从鉴定机构名单中除名并公告。</w:t>
            </w:r>
          </w:p>
        </w:tc>
        <w:tc>
          <w:tcPr>
            <w:tcW w:w="234" w:type="pct"/>
            <w:shd w:val="clear" w:color="000000" w:fill="FFFFFF"/>
            <w:vAlign w:val="center"/>
          </w:tcPr>
          <w:p w14:paraId="3F40029E" w14:textId="77777777" w:rsidR="00D52283" w:rsidRDefault="00D52283">
            <w:pPr>
              <w:adjustRightInd w:val="0"/>
              <w:snapToGrid w:val="0"/>
              <w:spacing w:line="240" w:lineRule="exact"/>
              <w:jc w:val="left"/>
              <w:rPr>
                <w:rFonts w:ascii="Times New Roman" w:hAnsi="Times New Roman"/>
                <w:sz w:val="21"/>
                <w:szCs w:val="32"/>
              </w:rPr>
            </w:pPr>
          </w:p>
        </w:tc>
      </w:tr>
      <w:tr w:rsidR="00D52283" w14:paraId="2DB73E8F" w14:textId="77777777">
        <w:trPr>
          <w:trHeight w:val="2778"/>
        </w:trPr>
        <w:tc>
          <w:tcPr>
            <w:tcW w:w="200" w:type="pct"/>
            <w:vMerge w:val="restart"/>
            <w:shd w:val="clear" w:color="auto" w:fill="auto"/>
            <w:vAlign w:val="center"/>
          </w:tcPr>
          <w:p w14:paraId="48C68979"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49</w:t>
            </w:r>
          </w:p>
        </w:tc>
        <w:tc>
          <w:tcPr>
            <w:tcW w:w="421" w:type="pct"/>
            <w:vMerge w:val="restart"/>
            <w:shd w:val="clear" w:color="auto" w:fill="auto"/>
            <w:vAlign w:val="center"/>
          </w:tcPr>
          <w:p w14:paraId="0394C658"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危险化学品生产企业在安全生产许可证有效期内有危险化学品建设项目，未按照规定的时限提出安全生产许可证变更申请并且擅自投入运行</w:t>
            </w:r>
          </w:p>
        </w:tc>
        <w:tc>
          <w:tcPr>
            <w:tcW w:w="1138" w:type="pct"/>
            <w:vMerge w:val="restart"/>
            <w:shd w:val="clear" w:color="auto" w:fill="auto"/>
            <w:vAlign w:val="center"/>
          </w:tcPr>
          <w:p w14:paraId="7D89DA3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《危险化学品生产企业安全生产许可证实施办法》（原国家安监总局令第</w:t>
            </w:r>
            <w:r>
              <w:rPr>
                <w:rFonts w:ascii="Times New Roman" w:hAnsi="Times New Roman"/>
                <w:sz w:val="21"/>
                <w:szCs w:val="32"/>
              </w:rPr>
              <w:t>41</w:t>
            </w:r>
            <w:r>
              <w:rPr>
                <w:rFonts w:ascii="Times New Roman" w:hAnsi="Times New Roman"/>
                <w:sz w:val="21"/>
                <w:szCs w:val="32"/>
              </w:rPr>
              <w:t>号，第</w:t>
            </w:r>
            <w:r>
              <w:rPr>
                <w:rFonts w:ascii="Times New Roman" w:hAnsi="Times New Roman"/>
                <w:sz w:val="21"/>
                <w:szCs w:val="32"/>
              </w:rPr>
              <w:t>79</w:t>
            </w:r>
            <w:r>
              <w:rPr>
                <w:rFonts w:ascii="Times New Roman" w:hAnsi="Times New Roman"/>
                <w:sz w:val="21"/>
                <w:szCs w:val="32"/>
              </w:rPr>
              <w:t>号修正）第三十二条：企业在安全生产许可证有效期内，有危险化学品新建、改建、扩建建设项目（以下简称建设项目）的，应当在建设项目安全设施竣工验收合格之日起</w:t>
            </w:r>
            <w:r>
              <w:rPr>
                <w:rFonts w:ascii="Times New Roman" w:hAnsi="Times New Roman"/>
                <w:sz w:val="21"/>
                <w:szCs w:val="32"/>
              </w:rPr>
              <w:t>10</w:t>
            </w:r>
            <w:r>
              <w:rPr>
                <w:rFonts w:ascii="Times New Roman" w:hAnsi="Times New Roman"/>
                <w:sz w:val="21"/>
                <w:szCs w:val="32"/>
              </w:rPr>
              <w:t>个工作日内向原实施机关提出变更申请，并提交建设项目安全设施竣工验收报告等相关文件、资料。实施机关按照本办法第二十七条、第二十八条和第二十九条的规定办理变更手续。</w:t>
            </w:r>
          </w:p>
        </w:tc>
        <w:tc>
          <w:tcPr>
            <w:tcW w:w="1152" w:type="pct"/>
            <w:vMerge w:val="restart"/>
            <w:shd w:val="clear" w:color="auto" w:fill="auto"/>
            <w:vAlign w:val="center"/>
          </w:tcPr>
          <w:p w14:paraId="2C8524F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《危险化学品生产企业安全生产许可证实施办法》（原国家安监总局令第</w:t>
            </w:r>
            <w:r>
              <w:rPr>
                <w:rFonts w:ascii="Times New Roman" w:hAnsi="Times New Roman"/>
                <w:sz w:val="21"/>
                <w:szCs w:val="32"/>
              </w:rPr>
              <w:t>41</w:t>
            </w:r>
            <w:r>
              <w:rPr>
                <w:rFonts w:ascii="Times New Roman" w:hAnsi="Times New Roman"/>
                <w:sz w:val="21"/>
                <w:szCs w:val="32"/>
              </w:rPr>
              <w:t>号，第</w:t>
            </w:r>
            <w:r>
              <w:rPr>
                <w:rFonts w:ascii="Times New Roman" w:hAnsi="Times New Roman"/>
                <w:sz w:val="21"/>
                <w:szCs w:val="32"/>
              </w:rPr>
              <w:t>79</w:t>
            </w:r>
            <w:r>
              <w:rPr>
                <w:rFonts w:ascii="Times New Roman" w:hAnsi="Times New Roman"/>
                <w:sz w:val="21"/>
                <w:szCs w:val="32"/>
              </w:rPr>
              <w:t>号修正）第四十八条：企业在安全生产许可证有效期内，其危险化学品建设项目安全设施竣工验收合格后，未按照本办法第三十二条规定的时限提出安全生产许可证变更申请并且擅自投入运行的，责令停止生产，限期申请，没收违法所得，并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345" w:type="pct"/>
            <w:shd w:val="clear" w:color="auto" w:fill="auto"/>
            <w:vAlign w:val="center"/>
          </w:tcPr>
          <w:p w14:paraId="0AE78EAB"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7058EA6B"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1E2602D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未按照《危险化学品生产企业安全生产许可证实施办法》第三十二条规定的时限提出安全生产许可证变更申请并且擅自投入运行，逾期</w:t>
            </w:r>
            <w:r>
              <w:rPr>
                <w:rFonts w:ascii="Times New Roman" w:hAnsi="Times New Roman"/>
                <w:sz w:val="21"/>
                <w:szCs w:val="32"/>
              </w:rPr>
              <w:t>90</w:t>
            </w:r>
            <w:r>
              <w:rPr>
                <w:rFonts w:ascii="Times New Roman" w:hAnsi="Times New Roman"/>
                <w:sz w:val="21"/>
                <w:szCs w:val="32"/>
              </w:rPr>
              <w:t>日以下的。</w:t>
            </w:r>
          </w:p>
        </w:tc>
        <w:tc>
          <w:tcPr>
            <w:tcW w:w="745" w:type="pct"/>
            <w:shd w:val="clear" w:color="000000" w:fill="FFFFFF"/>
            <w:vAlign w:val="center"/>
          </w:tcPr>
          <w:p w14:paraId="334777E0"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责令停止生产，限期申请，没收违法所得，并处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1.6</w:t>
            </w:r>
            <w:r>
              <w:rPr>
                <w:rFonts w:ascii="Times New Roman" w:hAnsi="Times New Roman"/>
                <w:sz w:val="21"/>
                <w:szCs w:val="32"/>
              </w:rPr>
              <w:t>万元以下的罚款。</w:t>
            </w:r>
          </w:p>
        </w:tc>
        <w:tc>
          <w:tcPr>
            <w:tcW w:w="234" w:type="pct"/>
            <w:shd w:val="clear" w:color="000000" w:fill="FFFFFF"/>
            <w:vAlign w:val="center"/>
          </w:tcPr>
          <w:p w14:paraId="57CEA5B0" w14:textId="77777777" w:rsidR="00D52283" w:rsidRDefault="00D52283">
            <w:pPr>
              <w:adjustRightInd w:val="0"/>
              <w:snapToGrid w:val="0"/>
              <w:spacing w:line="240" w:lineRule="exact"/>
              <w:jc w:val="left"/>
              <w:rPr>
                <w:rFonts w:ascii="Times New Roman" w:hAnsi="Times New Roman"/>
                <w:sz w:val="21"/>
                <w:szCs w:val="32"/>
              </w:rPr>
            </w:pPr>
          </w:p>
        </w:tc>
      </w:tr>
      <w:tr w:rsidR="00D52283" w14:paraId="11C6D549" w14:textId="77777777">
        <w:trPr>
          <w:trHeight w:val="2324"/>
        </w:trPr>
        <w:tc>
          <w:tcPr>
            <w:tcW w:w="200" w:type="pct"/>
            <w:vMerge/>
            <w:shd w:val="clear" w:color="auto" w:fill="auto"/>
            <w:vAlign w:val="center"/>
          </w:tcPr>
          <w:p w14:paraId="69E7C3D2"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7B504140"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50E43F04"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5F526593"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770FB288"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30410E75"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4AD46C81"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未按照《危险化学品生产企业安全生产许可证实施办法》第三十二条规定的时限提出安全生产许可证变更申请并且擅自投入运行，逾期</w:t>
            </w:r>
            <w:r>
              <w:rPr>
                <w:rFonts w:ascii="Times New Roman" w:hAnsi="Times New Roman"/>
                <w:sz w:val="21"/>
                <w:szCs w:val="32"/>
              </w:rPr>
              <w:t>90</w:t>
            </w:r>
            <w:r>
              <w:rPr>
                <w:rFonts w:ascii="Times New Roman" w:hAnsi="Times New Roman"/>
                <w:sz w:val="21"/>
                <w:szCs w:val="32"/>
              </w:rPr>
              <w:t>日到</w:t>
            </w:r>
            <w:r>
              <w:rPr>
                <w:rFonts w:ascii="Times New Roman" w:hAnsi="Times New Roman"/>
                <w:sz w:val="21"/>
                <w:szCs w:val="32"/>
              </w:rPr>
              <w:t>180</w:t>
            </w:r>
            <w:r>
              <w:rPr>
                <w:rFonts w:ascii="Times New Roman" w:hAnsi="Times New Roman"/>
                <w:sz w:val="21"/>
                <w:szCs w:val="32"/>
              </w:rPr>
              <w:t>日的。</w:t>
            </w:r>
          </w:p>
        </w:tc>
        <w:tc>
          <w:tcPr>
            <w:tcW w:w="745" w:type="pct"/>
            <w:shd w:val="clear" w:color="000000" w:fill="FFFFFF"/>
            <w:vAlign w:val="center"/>
          </w:tcPr>
          <w:p w14:paraId="52536E1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责令停止生产，限期申请，没收违法所得，并处</w:t>
            </w:r>
            <w:r>
              <w:rPr>
                <w:rFonts w:ascii="Times New Roman" w:hAnsi="Times New Roman"/>
                <w:sz w:val="21"/>
                <w:szCs w:val="32"/>
              </w:rPr>
              <w:t>1.6</w:t>
            </w:r>
            <w:r>
              <w:rPr>
                <w:rFonts w:ascii="Times New Roman" w:hAnsi="Times New Roman"/>
                <w:sz w:val="21"/>
                <w:szCs w:val="32"/>
              </w:rPr>
              <w:t>万元到</w:t>
            </w:r>
            <w:r>
              <w:rPr>
                <w:rFonts w:ascii="Times New Roman" w:hAnsi="Times New Roman"/>
                <w:sz w:val="21"/>
                <w:szCs w:val="32"/>
              </w:rPr>
              <w:t>2.4</w:t>
            </w:r>
            <w:r>
              <w:rPr>
                <w:rFonts w:ascii="Times New Roman" w:hAnsi="Times New Roman"/>
                <w:sz w:val="21"/>
                <w:szCs w:val="32"/>
              </w:rPr>
              <w:t>万元的罚款。</w:t>
            </w:r>
          </w:p>
        </w:tc>
        <w:tc>
          <w:tcPr>
            <w:tcW w:w="234" w:type="pct"/>
            <w:shd w:val="clear" w:color="000000" w:fill="FFFFFF"/>
            <w:vAlign w:val="center"/>
          </w:tcPr>
          <w:p w14:paraId="65B2A73E" w14:textId="77777777" w:rsidR="00D52283" w:rsidRDefault="00D52283">
            <w:pPr>
              <w:adjustRightInd w:val="0"/>
              <w:snapToGrid w:val="0"/>
              <w:spacing w:line="240" w:lineRule="exact"/>
              <w:jc w:val="left"/>
              <w:rPr>
                <w:rFonts w:ascii="Times New Roman" w:hAnsi="Times New Roman"/>
                <w:sz w:val="21"/>
                <w:szCs w:val="32"/>
              </w:rPr>
            </w:pPr>
          </w:p>
        </w:tc>
      </w:tr>
      <w:tr w:rsidR="00D52283" w14:paraId="17B4EDD7" w14:textId="77777777">
        <w:tc>
          <w:tcPr>
            <w:tcW w:w="200" w:type="pct"/>
            <w:vMerge/>
            <w:shd w:val="clear" w:color="auto" w:fill="auto"/>
            <w:vAlign w:val="center"/>
          </w:tcPr>
          <w:p w14:paraId="13F10A3E"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2122B342"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4B43B06F"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7ED47AC5"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3876DFB6"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4371249B"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66961FD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未按照《危险化学品生产企业安全生产许可证实施办法》第三十二条规定的时限提出安全生产许可证变更申请并且擅自投入运行，逾期</w:t>
            </w:r>
            <w:r>
              <w:rPr>
                <w:rFonts w:ascii="Times New Roman" w:hAnsi="Times New Roman"/>
                <w:sz w:val="21"/>
                <w:szCs w:val="32"/>
              </w:rPr>
              <w:t>180</w:t>
            </w:r>
            <w:r>
              <w:rPr>
                <w:rFonts w:ascii="Times New Roman" w:hAnsi="Times New Roman"/>
                <w:sz w:val="21"/>
                <w:szCs w:val="32"/>
              </w:rPr>
              <w:t>日以上的。</w:t>
            </w:r>
          </w:p>
        </w:tc>
        <w:tc>
          <w:tcPr>
            <w:tcW w:w="745" w:type="pct"/>
            <w:shd w:val="clear" w:color="000000" w:fill="FFFFFF"/>
            <w:vAlign w:val="center"/>
          </w:tcPr>
          <w:p w14:paraId="284FF9D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责令停止生产，限期申请，没收违法所得，并处</w:t>
            </w:r>
            <w:r>
              <w:rPr>
                <w:rFonts w:ascii="Times New Roman" w:hAnsi="Times New Roman"/>
                <w:sz w:val="21"/>
                <w:szCs w:val="32"/>
              </w:rPr>
              <w:t>2.4</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34" w:type="pct"/>
            <w:shd w:val="clear" w:color="000000" w:fill="FFFFFF"/>
            <w:vAlign w:val="center"/>
          </w:tcPr>
          <w:p w14:paraId="1F3036D9" w14:textId="77777777" w:rsidR="00D52283" w:rsidRDefault="00D52283">
            <w:pPr>
              <w:adjustRightInd w:val="0"/>
              <w:snapToGrid w:val="0"/>
              <w:spacing w:line="240" w:lineRule="exact"/>
              <w:jc w:val="left"/>
              <w:rPr>
                <w:rFonts w:ascii="Times New Roman" w:hAnsi="Times New Roman"/>
                <w:sz w:val="21"/>
                <w:szCs w:val="32"/>
              </w:rPr>
            </w:pPr>
          </w:p>
        </w:tc>
      </w:tr>
      <w:tr w:rsidR="00D52283" w14:paraId="6AE7B78B" w14:textId="77777777">
        <w:trPr>
          <w:trHeight w:val="1531"/>
        </w:trPr>
        <w:tc>
          <w:tcPr>
            <w:tcW w:w="200" w:type="pct"/>
            <w:vMerge w:val="restart"/>
            <w:shd w:val="clear" w:color="auto" w:fill="auto"/>
            <w:vAlign w:val="center"/>
          </w:tcPr>
          <w:p w14:paraId="1314FDC4"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50</w:t>
            </w:r>
          </w:p>
        </w:tc>
        <w:tc>
          <w:tcPr>
            <w:tcW w:w="421" w:type="pct"/>
            <w:vMerge w:val="restart"/>
            <w:shd w:val="clear" w:color="auto" w:fill="auto"/>
            <w:vAlign w:val="center"/>
          </w:tcPr>
          <w:p w14:paraId="27580592"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危险化学品建设单位的建设项目安全设施竣工后未进行检验、检测</w:t>
            </w:r>
          </w:p>
        </w:tc>
        <w:tc>
          <w:tcPr>
            <w:tcW w:w="1138" w:type="pct"/>
            <w:vMerge w:val="restart"/>
            <w:shd w:val="clear" w:color="auto" w:fill="auto"/>
            <w:vAlign w:val="center"/>
          </w:tcPr>
          <w:p w14:paraId="76DA82CF"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《危险化学品建设项目安全监督管理办法》（原国家安监总局令第</w:t>
            </w:r>
            <w:r>
              <w:rPr>
                <w:rFonts w:ascii="Times New Roman" w:hAnsi="Times New Roman"/>
                <w:sz w:val="21"/>
                <w:szCs w:val="32"/>
              </w:rPr>
              <w:t>45</w:t>
            </w:r>
            <w:r>
              <w:rPr>
                <w:rFonts w:ascii="Times New Roman" w:hAnsi="Times New Roman"/>
                <w:sz w:val="21"/>
                <w:szCs w:val="32"/>
              </w:rPr>
              <w:t>号，第</w:t>
            </w:r>
            <w:r>
              <w:rPr>
                <w:rFonts w:ascii="Times New Roman" w:hAnsi="Times New Roman"/>
                <w:sz w:val="21"/>
                <w:szCs w:val="32"/>
              </w:rPr>
              <w:t>79</w:t>
            </w:r>
            <w:r>
              <w:rPr>
                <w:rFonts w:ascii="Times New Roman" w:hAnsi="Times New Roman"/>
                <w:sz w:val="21"/>
                <w:szCs w:val="32"/>
              </w:rPr>
              <w:t>号修正）第二十一条：建设项目安全设施施工完成后，建设单位应当按照有关安全生产法律、法规、规章和国家标准、行业标准的规定，对建设项目安全设施进行检验、检测，保证建设项目安全设施满足危险化学品生产、储存的安全要求，并处于正常适用状态。</w:t>
            </w:r>
          </w:p>
        </w:tc>
        <w:tc>
          <w:tcPr>
            <w:tcW w:w="1152" w:type="pct"/>
            <w:vMerge w:val="restart"/>
            <w:shd w:val="clear" w:color="auto" w:fill="auto"/>
            <w:vAlign w:val="center"/>
          </w:tcPr>
          <w:p w14:paraId="37D9380F"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《危险化学品建设项目安全监督管理办法》（原国家安监总局令第</w:t>
            </w:r>
            <w:r>
              <w:rPr>
                <w:rFonts w:ascii="Times New Roman" w:hAnsi="Times New Roman"/>
                <w:sz w:val="21"/>
                <w:szCs w:val="32"/>
              </w:rPr>
              <w:t>45</w:t>
            </w:r>
            <w:r>
              <w:rPr>
                <w:rFonts w:ascii="Times New Roman" w:hAnsi="Times New Roman"/>
                <w:sz w:val="21"/>
                <w:szCs w:val="32"/>
              </w:rPr>
              <w:t>号，第</w:t>
            </w:r>
            <w:r>
              <w:rPr>
                <w:rFonts w:ascii="Times New Roman" w:hAnsi="Times New Roman"/>
                <w:sz w:val="21"/>
                <w:szCs w:val="32"/>
              </w:rPr>
              <w:t>79</w:t>
            </w:r>
            <w:r>
              <w:rPr>
                <w:rFonts w:ascii="Times New Roman" w:hAnsi="Times New Roman"/>
                <w:sz w:val="21"/>
                <w:szCs w:val="32"/>
              </w:rPr>
              <w:t>号修正）第三十七条第一项：建设单位有下列行为之一的，责令改正，可以处</w:t>
            </w:r>
            <w:r>
              <w:rPr>
                <w:rFonts w:ascii="Times New Roman" w:hAnsi="Times New Roman"/>
                <w:sz w:val="21"/>
                <w:szCs w:val="32"/>
              </w:rPr>
              <w:t>1</w:t>
            </w:r>
            <w:r>
              <w:rPr>
                <w:rFonts w:ascii="Times New Roman" w:hAnsi="Times New Roman"/>
                <w:sz w:val="21"/>
                <w:szCs w:val="32"/>
              </w:rPr>
              <w:t>万元以下的罚款；逾期未改正的，处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p w14:paraId="234870D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（一）建设项目安全设施竣工后未进行检验、检测的。</w:t>
            </w:r>
          </w:p>
        </w:tc>
        <w:tc>
          <w:tcPr>
            <w:tcW w:w="345" w:type="pct"/>
            <w:shd w:val="clear" w:color="auto" w:fill="auto"/>
            <w:vAlign w:val="center"/>
          </w:tcPr>
          <w:p w14:paraId="2D1DB655"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67E8A6A1"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634D60D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建设项目安全设施竣工后，有</w:t>
            </w:r>
            <w:r>
              <w:rPr>
                <w:rFonts w:ascii="Times New Roman" w:hAnsi="Times New Roman"/>
                <w:sz w:val="21"/>
                <w:szCs w:val="32"/>
              </w:rPr>
              <w:t>1</w:t>
            </w:r>
            <w:r>
              <w:rPr>
                <w:rFonts w:ascii="Times New Roman" w:hAnsi="Times New Roman"/>
                <w:sz w:val="21"/>
                <w:szCs w:val="32"/>
              </w:rPr>
              <w:t>台（套）未进行检验、检测的。</w:t>
            </w:r>
          </w:p>
        </w:tc>
        <w:tc>
          <w:tcPr>
            <w:tcW w:w="745" w:type="pct"/>
            <w:shd w:val="clear" w:color="000000" w:fill="FFFFFF"/>
            <w:vAlign w:val="center"/>
          </w:tcPr>
          <w:p w14:paraId="2A8885E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3000</w:t>
            </w:r>
            <w:r>
              <w:rPr>
                <w:rFonts w:ascii="Times New Roman" w:hAnsi="Times New Roman"/>
                <w:sz w:val="21"/>
                <w:szCs w:val="32"/>
              </w:rPr>
              <w:t>元以下的罚款；逾期未改正的，处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1.6</w:t>
            </w:r>
            <w:r>
              <w:rPr>
                <w:rFonts w:ascii="Times New Roman" w:hAnsi="Times New Roman"/>
                <w:sz w:val="21"/>
                <w:szCs w:val="32"/>
              </w:rPr>
              <w:t>万元以下的罚款。</w:t>
            </w:r>
          </w:p>
        </w:tc>
        <w:tc>
          <w:tcPr>
            <w:tcW w:w="234" w:type="pct"/>
            <w:shd w:val="clear" w:color="000000" w:fill="FFFFFF"/>
            <w:vAlign w:val="center"/>
          </w:tcPr>
          <w:p w14:paraId="52859D13" w14:textId="77777777" w:rsidR="00D52283" w:rsidRDefault="00D52283">
            <w:pPr>
              <w:adjustRightInd w:val="0"/>
              <w:snapToGrid w:val="0"/>
              <w:spacing w:line="240" w:lineRule="exact"/>
              <w:jc w:val="left"/>
              <w:rPr>
                <w:rFonts w:ascii="Times New Roman" w:hAnsi="Times New Roman"/>
                <w:sz w:val="21"/>
                <w:szCs w:val="32"/>
              </w:rPr>
            </w:pPr>
          </w:p>
        </w:tc>
      </w:tr>
      <w:tr w:rsidR="00D52283" w14:paraId="71BFCCCC" w14:textId="77777777">
        <w:trPr>
          <w:trHeight w:val="1644"/>
        </w:trPr>
        <w:tc>
          <w:tcPr>
            <w:tcW w:w="200" w:type="pct"/>
            <w:vMerge/>
            <w:shd w:val="clear" w:color="auto" w:fill="auto"/>
            <w:vAlign w:val="center"/>
          </w:tcPr>
          <w:p w14:paraId="567940F0"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04BD1155"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644E8AB2"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342BBDEF"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0D22498D"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776C63E3"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1440E81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建设项目安全设施竣工后，有</w:t>
            </w:r>
            <w:r>
              <w:rPr>
                <w:rFonts w:ascii="Times New Roman" w:hAnsi="Times New Roman"/>
                <w:sz w:val="21"/>
                <w:szCs w:val="32"/>
              </w:rPr>
              <w:t>2</w:t>
            </w:r>
            <w:r>
              <w:rPr>
                <w:rFonts w:ascii="Times New Roman" w:hAnsi="Times New Roman"/>
                <w:sz w:val="21"/>
                <w:szCs w:val="32"/>
              </w:rPr>
              <w:t>台（套）未进行检验、检测的。</w:t>
            </w:r>
          </w:p>
        </w:tc>
        <w:tc>
          <w:tcPr>
            <w:tcW w:w="745" w:type="pct"/>
            <w:shd w:val="clear" w:color="000000" w:fill="FFFFFF"/>
            <w:vAlign w:val="center"/>
          </w:tcPr>
          <w:p w14:paraId="191562B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3000</w:t>
            </w:r>
            <w:r>
              <w:rPr>
                <w:rFonts w:ascii="Times New Roman" w:hAnsi="Times New Roman"/>
                <w:sz w:val="21"/>
                <w:szCs w:val="32"/>
              </w:rPr>
              <w:t>元到</w:t>
            </w:r>
            <w:r>
              <w:rPr>
                <w:rFonts w:ascii="Times New Roman" w:hAnsi="Times New Roman"/>
                <w:sz w:val="21"/>
                <w:szCs w:val="32"/>
              </w:rPr>
              <w:t>7000</w:t>
            </w:r>
            <w:r>
              <w:rPr>
                <w:rFonts w:ascii="Times New Roman" w:hAnsi="Times New Roman"/>
                <w:sz w:val="21"/>
                <w:szCs w:val="32"/>
              </w:rPr>
              <w:t>元的罚款；逾期未改正的，处</w:t>
            </w:r>
            <w:r>
              <w:rPr>
                <w:rFonts w:ascii="Times New Roman" w:hAnsi="Times New Roman"/>
                <w:sz w:val="21"/>
                <w:szCs w:val="32"/>
              </w:rPr>
              <w:t>1.6</w:t>
            </w:r>
            <w:r>
              <w:rPr>
                <w:rFonts w:ascii="Times New Roman" w:hAnsi="Times New Roman"/>
                <w:sz w:val="21"/>
                <w:szCs w:val="32"/>
              </w:rPr>
              <w:t>万元到</w:t>
            </w:r>
            <w:r>
              <w:rPr>
                <w:rFonts w:ascii="Times New Roman" w:hAnsi="Times New Roman"/>
                <w:sz w:val="21"/>
                <w:szCs w:val="32"/>
              </w:rPr>
              <w:t>2.4</w:t>
            </w:r>
            <w:r>
              <w:rPr>
                <w:rFonts w:ascii="Times New Roman" w:hAnsi="Times New Roman"/>
                <w:sz w:val="21"/>
                <w:szCs w:val="32"/>
              </w:rPr>
              <w:t>万元的罚款。</w:t>
            </w:r>
          </w:p>
        </w:tc>
        <w:tc>
          <w:tcPr>
            <w:tcW w:w="234" w:type="pct"/>
            <w:shd w:val="clear" w:color="000000" w:fill="FFFFFF"/>
            <w:vAlign w:val="center"/>
          </w:tcPr>
          <w:p w14:paraId="64782F69" w14:textId="77777777" w:rsidR="00D52283" w:rsidRDefault="00D52283">
            <w:pPr>
              <w:adjustRightInd w:val="0"/>
              <w:snapToGrid w:val="0"/>
              <w:spacing w:line="240" w:lineRule="exact"/>
              <w:jc w:val="left"/>
              <w:rPr>
                <w:rFonts w:ascii="Times New Roman" w:hAnsi="Times New Roman"/>
                <w:sz w:val="21"/>
                <w:szCs w:val="32"/>
              </w:rPr>
            </w:pPr>
          </w:p>
        </w:tc>
      </w:tr>
      <w:tr w:rsidR="00D52283" w14:paraId="0EB9B961" w14:textId="77777777">
        <w:trPr>
          <w:trHeight w:val="1531"/>
        </w:trPr>
        <w:tc>
          <w:tcPr>
            <w:tcW w:w="200" w:type="pct"/>
            <w:vMerge/>
            <w:shd w:val="clear" w:color="auto" w:fill="auto"/>
            <w:vAlign w:val="center"/>
          </w:tcPr>
          <w:p w14:paraId="66209F66"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0C8FFE79"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0B222973"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389CCAD0"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721D6394"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6C8212AF"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5513AF6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建设项目安全设施竣工后，有</w:t>
            </w:r>
            <w:r>
              <w:rPr>
                <w:rFonts w:ascii="Times New Roman" w:hAnsi="Times New Roman"/>
                <w:sz w:val="21"/>
                <w:szCs w:val="32"/>
              </w:rPr>
              <w:t>3</w:t>
            </w:r>
            <w:r>
              <w:rPr>
                <w:rFonts w:ascii="Times New Roman" w:hAnsi="Times New Roman"/>
                <w:sz w:val="21"/>
                <w:szCs w:val="32"/>
              </w:rPr>
              <w:t>台（套）以上未进行检验、检测的。</w:t>
            </w:r>
          </w:p>
        </w:tc>
        <w:tc>
          <w:tcPr>
            <w:tcW w:w="745" w:type="pct"/>
            <w:shd w:val="clear" w:color="000000" w:fill="FFFFFF"/>
            <w:vAlign w:val="center"/>
          </w:tcPr>
          <w:p w14:paraId="6F3C9E3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7000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万元以下的罚款；逾期未改正的，处</w:t>
            </w:r>
            <w:r>
              <w:rPr>
                <w:rFonts w:ascii="Times New Roman" w:hAnsi="Times New Roman"/>
                <w:sz w:val="21"/>
                <w:szCs w:val="32"/>
              </w:rPr>
              <w:t>2.4</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34" w:type="pct"/>
            <w:shd w:val="clear" w:color="000000" w:fill="FFFFFF"/>
            <w:vAlign w:val="center"/>
          </w:tcPr>
          <w:p w14:paraId="038E8CBC" w14:textId="77777777" w:rsidR="00D52283" w:rsidRDefault="00D52283">
            <w:pPr>
              <w:adjustRightInd w:val="0"/>
              <w:snapToGrid w:val="0"/>
              <w:spacing w:line="240" w:lineRule="exact"/>
              <w:jc w:val="left"/>
              <w:rPr>
                <w:rFonts w:ascii="Times New Roman" w:hAnsi="Times New Roman"/>
                <w:sz w:val="21"/>
                <w:szCs w:val="32"/>
              </w:rPr>
            </w:pPr>
          </w:p>
        </w:tc>
      </w:tr>
      <w:tr w:rsidR="00D52283" w14:paraId="12F6CF08" w14:textId="77777777">
        <w:trPr>
          <w:trHeight w:val="1933"/>
        </w:trPr>
        <w:tc>
          <w:tcPr>
            <w:tcW w:w="200" w:type="pct"/>
            <w:vMerge w:val="restart"/>
            <w:shd w:val="clear" w:color="auto" w:fill="auto"/>
            <w:vAlign w:val="center"/>
          </w:tcPr>
          <w:p w14:paraId="060970BE"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51</w:t>
            </w:r>
          </w:p>
        </w:tc>
        <w:tc>
          <w:tcPr>
            <w:tcW w:w="421" w:type="pct"/>
            <w:vMerge w:val="restart"/>
            <w:shd w:val="clear" w:color="auto" w:fill="auto"/>
            <w:vAlign w:val="center"/>
          </w:tcPr>
          <w:p w14:paraId="3336ECD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危险化学品建设单位在申请建设项目安全审查时提供虚假文件、资料</w:t>
            </w:r>
          </w:p>
        </w:tc>
        <w:tc>
          <w:tcPr>
            <w:tcW w:w="1138" w:type="pct"/>
            <w:vMerge w:val="restart"/>
            <w:shd w:val="clear" w:color="auto" w:fill="auto"/>
            <w:vAlign w:val="center"/>
          </w:tcPr>
          <w:p w14:paraId="5D288FFA"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《危险化学品建设项目安全监督管理办法》（原国家安监总局令第</w:t>
            </w:r>
            <w:r>
              <w:rPr>
                <w:rFonts w:ascii="Times New Roman" w:hAnsi="Times New Roman"/>
                <w:sz w:val="21"/>
                <w:szCs w:val="32"/>
              </w:rPr>
              <w:t>45</w:t>
            </w:r>
            <w:r>
              <w:rPr>
                <w:rFonts w:ascii="Times New Roman" w:hAnsi="Times New Roman"/>
                <w:sz w:val="21"/>
                <w:szCs w:val="32"/>
              </w:rPr>
              <w:t>号，第</w:t>
            </w:r>
            <w:r>
              <w:rPr>
                <w:rFonts w:ascii="Times New Roman" w:hAnsi="Times New Roman"/>
                <w:sz w:val="21"/>
                <w:szCs w:val="32"/>
              </w:rPr>
              <w:t>79</w:t>
            </w:r>
            <w:r>
              <w:rPr>
                <w:rFonts w:ascii="Times New Roman" w:hAnsi="Times New Roman"/>
                <w:sz w:val="21"/>
                <w:szCs w:val="32"/>
              </w:rPr>
              <w:t>号修正）第十条：建设单位应当在建设项目开始初步设计前，向与本办法第四条、第五条规定相应的安全生产监督管理部门申请建设项目安全条件审查，提交下列文件、资</w:t>
            </w:r>
            <w:r>
              <w:rPr>
                <w:rFonts w:ascii="Times New Roman" w:hAnsi="Times New Roman"/>
                <w:sz w:val="21"/>
                <w:szCs w:val="32"/>
              </w:rPr>
              <w:lastRenderedPageBreak/>
              <w:t>料，并对其真实性负责：</w:t>
            </w:r>
          </w:p>
          <w:p w14:paraId="7828598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（一）建设项目安全条件审查申请书及文件；</w:t>
            </w:r>
          </w:p>
          <w:p w14:paraId="3EFFD64E"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（二）建设项目安全评价报告；</w:t>
            </w:r>
          </w:p>
          <w:p w14:paraId="77CD39C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（三）建设项目批准、核准或者备案文件和规划相关文件（复制件）；</w:t>
            </w:r>
          </w:p>
          <w:p w14:paraId="172ED0DA"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（四）工商行政管理部门颁发的企业营业执照或者企业名称预先核准通知书（复制件）。</w:t>
            </w:r>
          </w:p>
        </w:tc>
        <w:tc>
          <w:tcPr>
            <w:tcW w:w="1152" w:type="pct"/>
            <w:vMerge w:val="restart"/>
            <w:shd w:val="clear" w:color="auto" w:fill="auto"/>
            <w:tcMar>
              <w:top w:w="0" w:type="dxa"/>
              <w:left w:w="108" w:type="dxa"/>
              <w:bottom w:w="0" w:type="dxa"/>
              <w:right w:w="108" w:type="dxa"/>
            </w:tcMar>
            <w:vAlign w:val="center"/>
          </w:tcPr>
          <w:p w14:paraId="7A0F0658"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lastRenderedPageBreak/>
              <w:t>《危险化学品建设项目安全监督管理办法》（原国家安监总局令第</w:t>
            </w:r>
            <w:r>
              <w:rPr>
                <w:rFonts w:ascii="Times New Roman" w:hAnsi="Times New Roman"/>
                <w:sz w:val="21"/>
                <w:szCs w:val="32"/>
              </w:rPr>
              <w:t>45</w:t>
            </w:r>
            <w:r>
              <w:rPr>
                <w:rFonts w:ascii="Times New Roman" w:hAnsi="Times New Roman"/>
                <w:sz w:val="21"/>
                <w:szCs w:val="32"/>
              </w:rPr>
              <w:t>号，第</w:t>
            </w:r>
            <w:r>
              <w:rPr>
                <w:rFonts w:ascii="Times New Roman" w:hAnsi="Times New Roman"/>
                <w:sz w:val="21"/>
                <w:szCs w:val="32"/>
              </w:rPr>
              <w:t>79</w:t>
            </w:r>
            <w:r>
              <w:rPr>
                <w:rFonts w:ascii="Times New Roman" w:hAnsi="Times New Roman"/>
                <w:sz w:val="21"/>
                <w:szCs w:val="32"/>
              </w:rPr>
              <w:t>号修正）第三十七条第二项：建设单位有下列行为之一的，责令改正，可以处</w:t>
            </w:r>
            <w:r>
              <w:rPr>
                <w:rFonts w:ascii="Times New Roman" w:hAnsi="Times New Roman"/>
                <w:sz w:val="21"/>
                <w:szCs w:val="32"/>
              </w:rPr>
              <w:t>1</w:t>
            </w:r>
            <w:r>
              <w:rPr>
                <w:rFonts w:ascii="Times New Roman" w:hAnsi="Times New Roman"/>
                <w:sz w:val="21"/>
                <w:szCs w:val="32"/>
              </w:rPr>
              <w:t>万元以下的罚款；逾期未改正的，处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p w14:paraId="2D73654A"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lastRenderedPageBreak/>
              <w:t>（二）在申请建设项目安全审查时提供虚假文件、资料的。</w:t>
            </w:r>
          </w:p>
        </w:tc>
        <w:tc>
          <w:tcPr>
            <w:tcW w:w="345" w:type="pct"/>
            <w:shd w:val="clear" w:color="auto" w:fill="auto"/>
            <w:vAlign w:val="center"/>
          </w:tcPr>
          <w:p w14:paraId="3F01A385"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3CEB04C7"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1F230982" w14:textId="242C446A"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建设项目总投资额在</w:t>
            </w:r>
            <w:r>
              <w:rPr>
                <w:rFonts w:ascii="Times New Roman" w:hAnsi="Times New Roman"/>
                <w:sz w:val="21"/>
                <w:szCs w:val="32"/>
              </w:rPr>
              <w:t>1000</w:t>
            </w:r>
            <w:r>
              <w:rPr>
                <w:rFonts w:ascii="Times New Roman" w:hAnsi="Times New Roman"/>
                <w:sz w:val="21"/>
                <w:szCs w:val="32"/>
              </w:rPr>
              <w:t>万元以下，在申请建设项目安全审查时提供虚假文件、资料的。</w:t>
            </w:r>
          </w:p>
        </w:tc>
        <w:tc>
          <w:tcPr>
            <w:tcW w:w="745" w:type="pct"/>
            <w:shd w:val="clear" w:color="000000" w:fill="FFFFFF"/>
            <w:vAlign w:val="center"/>
          </w:tcPr>
          <w:p w14:paraId="1E30711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3000</w:t>
            </w:r>
            <w:r>
              <w:rPr>
                <w:rFonts w:ascii="Times New Roman" w:hAnsi="Times New Roman"/>
                <w:sz w:val="21"/>
                <w:szCs w:val="32"/>
              </w:rPr>
              <w:t>元以下的罚款；逾期未改正的，处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1.6</w:t>
            </w:r>
            <w:r>
              <w:rPr>
                <w:rFonts w:ascii="Times New Roman" w:hAnsi="Times New Roman"/>
                <w:sz w:val="21"/>
                <w:szCs w:val="32"/>
              </w:rPr>
              <w:t>万元以下的罚款。</w:t>
            </w:r>
          </w:p>
        </w:tc>
        <w:tc>
          <w:tcPr>
            <w:tcW w:w="234" w:type="pct"/>
            <w:shd w:val="clear" w:color="000000" w:fill="FFFFFF"/>
            <w:vAlign w:val="center"/>
          </w:tcPr>
          <w:p w14:paraId="436EF697" w14:textId="77777777" w:rsidR="00D52283" w:rsidRDefault="00D52283">
            <w:pPr>
              <w:adjustRightInd w:val="0"/>
              <w:snapToGrid w:val="0"/>
              <w:spacing w:line="240" w:lineRule="exact"/>
              <w:jc w:val="left"/>
              <w:rPr>
                <w:rFonts w:ascii="Times New Roman" w:hAnsi="Times New Roman"/>
                <w:sz w:val="21"/>
                <w:szCs w:val="32"/>
              </w:rPr>
            </w:pPr>
          </w:p>
        </w:tc>
      </w:tr>
      <w:tr w:rsidR="00D52283" w14:paraId="08A9B1F2" w14:textId="77777777">
        <w:tc>
          <w:tcPr>
            <w:tcW w:w="200" w:type="pct"/>
            <w:vMerge/>
            <w:shd w:val="clear" w:color="auto" w:fill="auto"/>
            <w:vAlign w:val="center"/>
          </w:tcPr>
          <w:p w14:paraId="21712705"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0CF2BEBD"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578C1CEB"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353E4F6B"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327992DD"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7D03FDB3"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1D28BEEE" w14:textId="07E6A956"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建设项目总投资额在</w:t>
            </w:r>
            <w:r>
              <w:rPr>
                <w:rFonts w:ascii="Times New Roman" w:hAnsi="Times New Roman"/>
                <w:sz w:val="21"/>
                <w:szCs w:val="32"/>
              </w:rPr>
              <w:t>1000</w:t>
            </w:r>
            <w:r>
              <w:rPr>
                <w:rFonts w:ascii="Times New Roman" w:hAnsi="Times New Roman"/>
                <w:sz w:val="21"/>
                <w:szCs w:val="32"/>
              </w:rPr>
              <w:t>万元到</w:t>
            </w:r>
            <w:r>
              <w:rPr>
                <w:rFonts w:ascii="Times New Roman" w:hAnsi="Times New Roman"/>
                <w:sz w:val="21"/>
                <w:szCs w:val="32"/>
              </w:rPr>
              <w:t>3000</w:t>
            </w:r>
            <w:r>
              <w:rPr>
                <w:rFonts w:ascii="Times New Roman" w:hAnsi="Times New Roman"/>
                <w:sz w:val="21"/>
                <w:szCs w:val="32"/>
              </w:rPr>
              <w:t>万元，在申请建设项目安全审查时提供虚假文件、资料的。</w:t>
            </w:r>
          </w:p>
        </w:tc>
        <w:tc>
          <w:tcPr>
            <w:tcW w:w="745" w:type="pct"/>
            <w:shd w:val="clear" w:color="000000" w:fill="FFFFFF"/>
            <w:vAlign w:val="center"/>
          </w:tcPr>
          <w:p w14:paraId="3F31708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3000</w:t>
            </w:r>
            <w:r>
              <w:rPr>
                <w:rFonts w:ascii="Times New Roman" w:hAnsi="Times New Roman"/>
                <w:sz w:val="21"/>
                <w:szCs w:val="32"/>
              </w:rPr>
              <w:t>元到</w:t>
            </w:r>
            <w:r>
              <w:rPr>
                <w:rFonts w:ascii="Times New Roman" w:hAnsi="Times New Roman"/>
                <w:sz w:val="21"/>
                <w:szCs w:val="32"/>
              </w:rPr>
              <w:t>7000</w:t>
            </w:r>
            <w:r>
              <w:rPr>
                <w:rFonts w:ascii="Times New Roman" w:hAnsi="Times New Roman"/>
                <w:sz w:val="21"/>
                <w:szCs w:val="32"/>
              </w:rPr>
              <w:t>元的罚款；逾期未改正的，处</w:t>
            </w:r>
            <w:r>
              <w:rPr>
                <w:rFonts w:ascii="Times New Roman" w:hAnsi="Times New Roman"/>
                <w:sz w:val="21"/>
                <w:szCs w:val="32"/>
              </w:rPr>
              <w:t>1.6</w:t>
            </w:r>
            <w:r>
              <w:rPr>
                <w:rFonts w:ascii="Times New Roman" w:hAnsi="Times New Roman"/>
                <w:sz w:val="21"/>
                <w:szCs w:val="32"/>
              </w:rPr>
              <w:t>万元到</w:t>
            </w:r>
            <w:r>
              <w:rPr>
                <w:rFonts w:ascii="Times New Roman" w:hAnsi="Times New Roman"/>
                <w:sz w:val="21"/>
                <w:szCs w:val="32"/>
              </w:rPr>
              <w:t>2.4</w:t>
            </w:r>
            <w:r>
              <w:rPr>
                <w:rFonts w:ascii="Times New Roman" w:hAnsi="Times New Roman"/>
                <w:sz w:val="21"/>
                <w:szCs w:val="32"/>
              </w:rPr>
              <w:t>万元的罚款。</w:t>
            </w:r>
          </w:p>
        </w:tc>
        <w:tc>
          <w:tcPr>
            <w:tcW w:w="234" w:type="pct"/>
            <w:shd w:val="clear" w:color="000000" w:fill="FFFFFF"/>
            <w:vAlign w:val="center"/>
          </w:tcPr>
          <w:p w14:paraId="66B6AA21" w14:textId="77777777" w:rsidR="00D52283" w:rsidRDefault="00D52283">
            <w:pPr>
              <w:adjustRightInd w:val="0"/>
              <w:snapToGrid w:val="0"/>
              <w:spacing w:line="240" w:lineRule="exact"/>
              <w:jc w:val="left"/>
              <w:rPr>
                <w:rFonts w:ascii="Times New Roman" w:hAnsi="Times New Roman"/>
                <w:sz w:val="21"/>
                <w:szCs w:val="32"/>
              </w:rPr>
            </w:pPr>
          </w:p>
        </w:tc>
      </w:tr>
      <w:tr w:rsidR="00D52283" w14:paraId="376BF4AD" w14:textId="77777777">
        <w:trPr>
          <w:trHeight w:val="1631"/>
        </w:trPr>
        <w:tc>
          <w:tcPr>
            <w:tcW w:w="200" w:type="pct"/>
            <w:vMerge/>
            <w:shd w:val="clear" w:color="auto" w:fill="auto"/>
            <w:vAlign w:val="center"/>
          </w:tcPr>
          <w:p w14:paraId="711C515A"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6669CBA0"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03B5A28E"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6A29C480"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5F645510"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27203C9A"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1AC1A81B" w14:textId="5149664E"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建设项目总投资额在</w:t>
            </w:r>
            <w:r>
              <w:rPr>
                <w:rFonts w:ascii="Times New Roman" w:hAnsi="Times New Roman"/>
                <w:sz w:val="21"/>
                <w:szCs w:val="32"/>
              </w:rPr>
              <w:t>3000</w:t>
            </w:r>
            <w:r>
              <w:rPr>
                <w:rFonts w:ascii="Times New Roman" w:hAnsi="Times New Roman"/>
                <w:sz w:val="21"/>
                <w:szCs w:val="32"/>
              </w:rPr>
              <w:t>万元以上，在申请建设项目安全审查时提供虚假文件、资料的。</w:t>
            </w:r>
          </w:p>
        </w:tc>
        <w:tc>
          <w:tcPr>
            <w:tcW w:w="745" w:type="pct"/>
            <w:shd w:val="clear" w:color="000000" w:fill="FFFFFF"/>
            <w:vAlign w:val="center"/>
          </w:tcPr>
          <w:p w14:paraId="125AC43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7000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万元以下的罚款；逾期未改正的，处</w:t>
            </w:r>
            <w:r>
              <w:rPr>
                <w:rFonts w:ascii="Times New Roman" w:hAnsi="Times New Roman"/>
                <w:sz w:val="21"/>
                <w:szCs w:val="32"/>
              </w:rPr>
              <w:t>2.4</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34" w:type="pct"/>
            <w:shd w:val="clear" w:color="000000" w:fill="FFFFFF"/>
            <w:vAlign w:val="center"/>
          </w:tcPr>
          <w:p w14:paraId="3F26327E" w14:textId="77777777" w:rsidR="00D52283" w:rsidRDefault="00D52283">
            <w:pPr>
              <w:adjustRightInd w:val="0"/>
              <w:snapToGrid w:val="0"/>
              <w:spacing w:line="240" w:lineRule="exact"/>
              <w:jc w:val="left"/>
              <w:rPr>
                <w:rFonts w:ascii="Times New Roman" w:hAnsi="Times New Roman"/>
                <w:sz w:val="21"/>
                <w:szCs w:val="32"/>
              </w:rPr>
            </w:pPr>
          </w:p>
        </w:tc>
      </w:tr>
      <w:tr w:rsidR="00D52283" w14:paraId="40131077" w14:textId="77777777">
        <w:trPr>
          <w:trHeight w:val="4405"/>
        </w:trPr>
        <w:tc>
          <w:tcPr>
            <w:tcW w:w="200" w:type="pct"/>
            <w:vMerge w:val="restart"/>
            <w:shd w:val="clear" w:color="auto" w:fill="auto"/>
            <w:vAlign w:val="center"/>
          </w:tcPr>
          <w:p w14:paraId="43964FB6"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52</w:t>
            </w:r>
          </w:p>
        </w:tc>
        <w:tc>
          <w:tcPr>
            <w:tcW w:w="421" w:type="pct"/>
            <w:vMerge w:val="restart"/>
            <w:shd w:val="clear" w:color="auto" w:fill="auto"/>
            <w:vAlign w:val="center"/>
          </w:tcPr>
          <w:p w14:paraId="787CE22A"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危险化学品建设单位未组织有关单位和专家研究提出试生产（使用）可能出现的安全问题及对策，或者未制定试生产（使用）方案，进行试生产（使用）</w:t>
            </w:r>
          </w:p>
        </w:tc>
        <w:tc>
          <w:tcPr>
            <w:tcW w:w="1138" w:type="pct"/>
            <w:vMerge w:val="restart"/>
            <w:shd w:val="clear" w:color="auto" w:fill="auto"/>
            <w:vAlign w:val="center"/>
          </w:tcPr>
          <w:p w14:paraId="69FD586C"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《危险化学品建设项目安全监督管理办法》（原国家安监总局令第</w:t>
            </w:r>
            <w:r>
              <w:rPr>
                <w:rFonts w:ascii="Times New Roman" w:hAnsi="Times New Roman"/>
                <w:sz w:val="21"/>
                <w:szCs w:val="32"/>
              </w:rPr>
              <w:t>45</w:t>
            </w:r>
            <w:r>
              <w:rPr>
                <w:rFonts w:ascii="Times New Roman" w:hAnsi="Times New Roman"/>
                <w:sz w:val="21"/>
                <w:szCs w:val="32"/>
              </w:rPr>
              <w:t>号，第</w:t>
            </w:r>
            <w:r>
              <w:rPr>
                <w:rFonts w:ascii="Times New Roman" w:hAnsi="Times New Roman"/>
                <w:sz w:val="21"/>
                <w:szCs w:val="32"/>
              </w:rPr>
              <w:t>79</w:t>
            </w:r>
            <w:r>
              <w:rPr>
                <w:rFonts w:ascii="Times New Roman" w:hAnsi="Times New Roman"/>
                <w:sz w:val="21"/>
                <w:szCs w:val="32"/>
              </w:rPr>
              <w:t>号修正）第二十二条第一款：建设单位应当组织建设项目的设计、施工、监理等有关单位和专家，研究提出建设项目试生产（使用）（以下简称试生产〈使用〉）可能出现的安全问题及对策，并按照有关安全生产法律、法规、规章和国家标准、行业标准的规定，制定周密的试生产（使用）方案。试生产（使用）方案应当包括下列有关安全生产的内容：</w:t>
            </w:r>
          </w:p>
          <w:p w14:paraId="3736081E"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（一）建设项目设备及管道试压、吹扫、气密、单机试车、仪表调校、联动试车等生产准备的完成情况；</w:t>
            </w:r>
          </w:p>
          <w:p w14:paraId="2EE23B6B"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lastRenderedPageBreak/>
              <w:t>（二）投料试车方案；</w:t>
            </w:r>
          </w:p>
          <w:p w14:paraId="380E4D8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（三）试生产（使用）过程中可能出现的安全问题、对策及应急预案；</w:t>
            </w:r>
          </w:p>
          <w:p w14:paraId="17C08C0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（四）建设项目周边环境与建设项目安全试生产（使用）相互影响的确认情况；</w:t>
            </w:r>
          </w:p>
          <w:p w14:paraId="50C8E8E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（五）危险化学品重大危险源监控措施的落实情况；</w:t>
            </w:r>
          </w:p>
          <w:p w14:paraId="469B78C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（六）人力资源配置情况；</w:t>
            </w:r>
          </w:p>
          <w:p w14:paraId="5576219E"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（七）试生产（使用）起止日期。</w:t>
            </w:r>
          </w:p>
        </w:tc>
        <w:tc>
          <w:tcPr>
            <w:tcW w:w="1152" w:type="pct"/>
            <w:vMerge w:val="restart"/>
            <w:shd w:val="clear" w:color="auto" w:fill="auto"/>
            <w:vAlign w:val="center"/>
          </w:tcPr>
          <w:p w14:paraId="2FF49FB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lastRenderedPageBreak/>
              <w:t>《危险化学品建设项目安全监督管理办法》（原国家安监总局令第</w:t>
            </w:r>
            <w:r>
              <w:rPr>
                <w:rFonts w:ascii="Times New Roman" w:hAnsi="Times New Roman"/>
                <w:sz w:val="21"/>
                <w:szCs w:val="32"/>
              </w:rPr>
              <w:t>45</w:t>
            </w:r>
            <w:r>
              <w:rPr>
                <w:rFonts w:ascii="Times New Roman" w:hAnsi="Times New Roman"/>
                <w:sz w:val="21"/>
                <w:szCs w:val="32"/>
              </w:rPr>
              <w:t>号，第</w:t>
            </w:r>
            <w:r>
              <w:rPr>
                <w:rFonts w:ascii="Times New Roman" w:hAnsi="Times New Roman"/>
                <w:sz w:val="21"/>
                <w:szCs w:val="32"/>
              </w:rPr>
              <w:t>79</w:t>
            </w:r>
            <w:r>
              <w:rPr>
                <w:rFonts w:ascii="Times New Roman" w:hAnsi="Times New Roman"/>
                <w:sz w:val="21"/>
                <w:szCs w:val="32"/>
              </w:rPr>
              <w:t>号修正）第三十七条第三项：建设单位有下列行为之一的，责令改正，可以处</w:t>
            </w:r>
            <w:r>
              <w:rPr>
                <w:rFonts w:ascii="Times New Roman" w:hAnsi="Times New Roman"/>
                <w:sz w:val="21"/>
                <w:szCs w:val="32"/>
              </w:rPr>
              <w:t>1</w:t>
            </w:r>
            <w:r>
              <w:rPr>
                <w:rFonts w:ascii="Times New Roman" w:hAnsi="Times New Roman"/>
                <w:sz w:val="21"/>
                <w:szCs w:val="32"/>
              </w:rPr>
              <w:t>万元以下的罚款；逾期未改正的，处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p w14:paraId="56A0DA5E"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（三）未组织有关单位和专家研究提出试生产（使用）可能出现的安全问题及对策，或者未制定周密的试生产（使用）方案，进行试生产（使用）的。</w:t>
            </w:r>
          </w:p>
        </w:tc>
        <w:tc>
          <w:tcPr>
            <w:tcW w:w="345" w:type="pct"/>
            <w:shd w:val="clear" w:color="auto" w:fill="auto"/>
            <w:vAlign w:val="center"/>
          </w:tcPr>
          <w:p w14:paraId="73E637A4"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61F17335"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06DD9000"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建设项目总投资额在</w:t>
            </w:r>
            <w:r>
              <w:rPr>
                <w:rFonts w:ascii="Times New Roman" w:hAnsi="Times New Roman"/>
                <w:sz w:val="21"/>
                <w:szCs w:val="32"/>
              </w:rPr>
              <w:t>1000</w:t>
            </w:r>
            <w:r>
              <w:rPr>
                <w:rFonts w:ascii="Times New Roman" w:hAnsi="Times New Roman"/>
                <w:sz w:val="21"/>
                <w:szCs w:val="32"/>
              </w:rPr>
              <w:t>万元以下，未组织有关单位和专家研究提出试生产（使用）可能出现的安全问题及对策，或者未制定周密的试生产（使用）方案，进行试生产（使用）的。</w:t>
            </w:r>
          </w:p>
        </w:tc>
        <w:tc>
          <w:tcPr>
            <w:tcW w:w="745" w:type="pct"/>
            <w:shd w:val="clear" w:color="000000" w:fill="FFFFFF"/>
            <w:vAlign w:val="center"/>
          </w:tcPr>
          <w:p w14:paraId="7CE9F802"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3000</w:t>
            </w:r>
            <w:r>
              <w:rPr>
                <w:rFonts w:ascii="Times New Roman" w:hAnsi="Times New Roman"/>
                <w:sz w:val="21"/>
                <w:szCs w:val="32"/>
              </w:rPr>
              <w:t>元以下的罚款；逾期未改正的，处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1.6</w:t>
            </w:r>
            <w:r>
              <w:rPr>
                <w:rFonts w:ascii="Times New Roman" w:hAnsi="Times New Roman"/>
                <w:sz w:val="21"/>
                <w:szCs w:val="32"/>
              </w:rPr>
              <w:t>万元以下的罚款。</w:t>
            </w:r>
          </w:p>
        </w:tc>
        <w:tc>
          <w:tcPr>
            <w:tcW w:w="234" w:type="pct"/>
            <w:vMerge w:val="restart"/>
            <w:shd w:val="clear" w:color="000000" w:fill="FFFFFF"/>
            <w:vAlign w:val="center"/>
          </w:tcPr>
          <w:p w14:paraId="36DC64C8" w14:textId="77777777" w:rsidR="00D52283" w:rsidRDefault="00D52283">
            <w:pPr>
              <w:adjustRightInd w:val="0"/>
              <w:snapToGrid w:val="0"/>
              <w:spacing w:line="240" w:lineRule="exact"/>
              <w:jc w:val="left"/>
              <w:rPr>
                <w:rFonts w:ascii="Times New Roman" w:hAnsi="Times New Roman"/>
                <w:sz w:val="21"/>
                <w:szCs w:val="32"/>
              </w:rPr>
            </w:pPr>
          </w:p>
        </w:tc>
      </w:tr>
      <w:tr w:rsidR="00D52283" w14:paraId="7EF080D4" w14:textId="77777777">
        <w:tc>
          <w:tcPr>
            <w:tcW w:w="200" w:type="pct"/>
            <w:vMerge/>
            <w:shd w:val="clear" w:color="auto" w:fill="auto"/>
            <w:vAlign w:val="center"/>
          </w:tcPr>
          <w:p w14:paraId="366B8DD5"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572CEDBC"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71A91877"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7F1C7EE5"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033D062A"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57222D2F"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shd w:val="clear" w:color="000000" w:fill="FFFFFF"/>
            <w:vAlign w:val="center"/>
          </w:tcPr>
          <w:p w14:paraId="552C3932"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建设项目总投资额在</w:t>
            </w:r>
            <w:r>
              <w:rPr>
                <w:rFonts w:ascii="Times New Roman" w:hAnsi="Times New Roman"/>
                <w:sz w:val="21"/>
                <w:szCs w:val="32"/>
              </w:rPr>
              <w:t>1000</w:t>
            </w:r>
            <w:r>
              <w:rPr>
                <w:rFonts w:ascii="Times New Roman" w:hAnsi="Times New Roman"/>
                <w:sz w:val="21"/>
                <w:szCs w:val="32"/>
              </w:rPr>
              <w:t>万元到</w:t>
            </w:r>
            <w:r>
              <w:rPr>
                <w:rFonts w:ascii="Times New Roman" w:hAnsi="Times New Roman"/>
                <w:sz w:val="21"/>
                <w:szCs w:val="32"/>
              </w:rPr>
              <w:t>3000</w:t>
            </w:r>
            <w:r>
              <w:rPr>
                <w:rFonts w:ascii="Times New Roman" w:hAnsi="Times New Roman"/>
                <w:sz w:val="21"/>
                <w:szCs w:val="32"/>
              </w:rPr>
              <w:t>万元，未组织有关单位和专家研究提出试生产（使用）可能出现的安全问题及对策，或者未制定周密的试生产（使用）方案，进行试生产（使用）的。</w:t>
            </w:r>
          </w:p>
        </w:tc>
        <w:tc>
          <w:tcPr>
            <w:tcW w:w="745" w:type="pct"/>
            <w:shd w:val="clear" w:color="000000" w:fill="FFFFFF"/>
            <w:vAlign w:val="center"/>
          </w:tcPr>
          <w:p w14:paraId="1C9B0AD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3000</w:t>
            </w:r>
            <w:r>
              <w:rPr>
                <w:rFonts w:ascii="Times New Roman" w:hAnsi="Times New Roman"/>
                <w:sz w:val="21"/>
                <w:szCs w:val="32"/>
              </w:rPr>
              <w:t>元到</w:t>
            </w:r>
            <w:r>
              <w:rPr>
                <w:rFonts w:ascii="Times New Roman" w:hAnsi="Times New Roman"/>
                <w:sz w:val="21"/>
                <w:szCs w:val="32"/>
              </w:rPr>
              <w:t>7000</w:t>
            </w:r>
            <w:r>
              <w:rPr>
                <w:rFonts w:ascii="Times New Roman" w:hAnsi="Times New Roman"/>
                <w:sz w:val="21"/>
                <w:szCs w:val="32"/>
              </w:rPr>
              <w:t>元的罚款；逾期未改正的，处</w:t>
            </w:r>
            <w:r>
              <w:rPr>
                <w:rFonts w:ascii="Times New Roman" w:hAnsi="Times New Roman"/>
                <w:sz w:val="21"/>
                <w:szCs w:val="32"/>
              </w:rPr>
              <w:t>1.6</w:t>
            </w:r>
            <w:r>
              <w:rPr>
                <w:rFonts w:ascii="Times New Roman" w:hAnsi="Times New Roman"/>
                <w:sz w:val="21"/>
                <w:szCs w:val="32"/>
              </w:rPr>
              <w:t>万元到</w:t>
            </w:r>
            <w:r>
              <w:rPr>
                <w:rFonts w:ascii="Times New Roman" w:hAnsi="Times New Roman"/>
                <w:sz w:val="21"/>
                <w:szCs w:val="32"/>
              </w:rPr>
              <w:t>2.4</w:t>
            </w:r>
            <w:r>
              <w:rPr>
                <w:rFonts w:ascii="Times New Roman" w:hAnsi="Times New Roman"/>
                <w:sz w:val="21"/>
                <w:szCs w:val="32"/>
              </w:rPr>
              <w:t>万元的罚款。</w:t>
            </w:r>
          </w:p>
        </w:tc>
        <w:tc>
          <w:tcPr>
            <w:tcW w:w="234" w:type="pct"/>
            <w:vMerge/>
            <w:shd w:val="clear" w:color="000000" w:fill="FFFFFF"/>
            <w:vAlign w:val="center"/>
          </w:tcPr>
          <w:p w14:paraId="02FB54CA" w14:textId="77777777" w:rsidR="00D52283" w:rsidRDefault="00D52283">
            <w:pPr>
              <w:adjustRightInd w:val="0"/>
              <w:snapToGrid w:val="0"/>
              <w:spacing w:line="240" w:lineRule="exact"/>
              <w:jc w:val="left"/>
              <w:rPr>
                <w:rFonts w:ascii="Times New Roman" w:hAnsi="Times New Roman"/>
                <w:sz w:val="21"/>
                <w:szCs w:val="32"/>
              </w:rPr>
            </w:pPr>
          </w:p>
        </w:tc>
      </w:tr>
      <w:tr w:rsidR="00D52283" w14:paraId="3A840341" w14:textId="77777777">
        <w:tc>
          <w:tcPr>
            <w:tcW w:w="200" w:type="pct"/>
            <w:vMerge/>
            <w:shd w:val="clear" w:color="auto" w:fill="auto"/>
            <w:vAlign w:val="center"/>
          </w:tcPr>
          <w:p w14:paraId="6B8B2EBD"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558D04D1"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1DFE9F05"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4C27352B"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172F8EDC"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16885867"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07B4300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建设项目总投资额在</w:t>
            </w:r>
            <w:r>
              <w:rPr>
                <w:rFonts w:ascii="Times New Roman" w:hAnsi="Times New Roman"/>
                <w:sz w:val="21"/>
                <w:szCs w:val="32"/>
              </w:rPr>
              <w:t>3000</w:t>
            </w:r>
            <w:r>
              <w:rPr>
                <w:rFonts w:ascii="Times New Roman" w:hAnsi="Times New Roman"/>
                <w:sz w:val="21"/>
                <w:szCs w:val="32"/>
              </w:rPr>
              <w:t>万元以上，未组织有关单位和专家研究提出试生产（使用）可能出现的安全问题及对策，或者未制定周密的试生产（使用）方案，进行试生产（使用）的。</w:t>
            </w:r>
          </w:p>
        </w:tc>
        <w:tc>
          <w:tcPr>
            <w:tcW w:w="745" w:type="pct"/>
            <w:shd w:val="clear" w:color="000000" w:fill="FFFFFF"/>
            <w:vAlign w:val="center"/>
          </w:tcPr>
          <w:p w14:paraId="26A3306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7000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万元以下的罚款；逾期未改正的，处</w:t>
            </w:r>
            <w:r>
              <w:rPr>
                <w:rFonts w:ascii="Times New Roman" w:hAnsi="Times New Roman"/>
                <w:sz w:val="21"/>
                <w:szCs w:val="32"/>
              </w:rPr>
              <w:t>2.4</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34" w:type="pct"/>
            <w:vMerge/>
            <w:shd w:val="clear" w:color="000000" w:fill="FFFFFF"/>
            <w:vAlign w:val="center"/>
          </w:tcPr>
          <w:p w14:paraId="5D8460D7" w14:textId="77777777" w:rsidR="00D52283" w:rsidRDefault="00D52283">
            <w:pPr>
              <w:adjustRightInd w:val="0"/>
              <w:snapToGrid w:val="0"/>
              <w:spacing w:line="240" w:lineRule="exact"/>
              <w:jc w:val="left"/>
              <w:rPr>
                <w:rFonts w:ascii="Times New Roman" w:hAnsi="Times New Roman"/>
                <w:sz w:val="21"/>
                <w:szCs w:val="32"/>
              </w:rPr>
            </w:pPr>
          </w:p>
        </w:tc>
      </w:tr>
      <w:tr w:rsidR="00D52283" w14:paraId="5B39627B" w14:textId="77777777">
        <w:trPr>
          <w:trHeight w:val="2073"/>
        </w:trPr>
        <w:tc>
          <w:tcPr>
            <w:tcW w:w="200" w:type="pct"/>
            <w:vMerge w:val="restart"/>
            <w:shd w:val="clear" w:color="auto" w:fill="auto"/>
            <w:vAlign w:val="center"/>
          </w:tcPr>
          <w:p w14:paraId="757DA4B5"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53</w:t>
            </w:r>
          </w:p>
        </w:tc>
        <w:tc>
          <w:tcPr>
            <w:tcW w:w="421" w:type="pct"/>
            <w:vMerge w:val="restart"/>
            <w:shd w:val="clear" w:color="auto" w:fill="auto"/>
            <w:vAlign w:val="center"/>
          </w:tcPr>
          <w:p w14:paraId="7024BA9F" w14:textId="77777777" w:rsidR="00D52283" w:rsidRDefault="00D52283">
            <w:pPr>
              <w:adjustRightInd w:val="0"/>
              <w:snapToGrid w:val="0"/>
              <w:spacing w:line="240" w:lineRule="exact"/>
              <w:jc w:val="left"/>
              <w:rPr>
                <w:rFonts w:ascii="Times New Roman" w:hAnsi="Times New Roman"/>
                <w:sz w:val="21"/>
                <w:szCs w:val="32"/>
              </w:rPr>
            </w:pPr>
          </w:p>
          <w:p w14:paraId="4C18642A"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危险化学品建设单位试生产（使用）前未组织有关专家对试生产（使用）方案进行审查、对</w:t>
            </w:r>
            <w:r>
              <w:rPr>
                <w:rFonts w:ascii="Times New Roman" w:hAnsi="Times New Roman"/>
                <w:sz w:val="21"/>
                <w:szCs w:val="32"/>
              </w:rPr>
              <w:lastRenderedPageBreak/>
              <w:t>试生产（使用）条件进行检查确认</w:t>
            </w:r>
          </w:p>
        </w:tc>
        <w:tc>
          <w:tcPr>
            <w:tcW w:w="1138" w:type="pct"/>
            <w:vMerge w:val="restart"/>
            <w:shd w:val="clear" w:color="auto" w:fill="auto"/>
            <w:vAlign w:val="center"/>
          </w:tcPr>
          <w:p w14:paraId="5EC78994" w14:textId="77777777" w:rsidR="00D52283" w:rsidRDefault="00D52283">
            <w:pPr>
              <w:adjustRightInd w:val="0"/>
              <w:snapToGrid w:val="0"/>
              <w:spacing w:line="240" w:lineRule="exact"/>
              <w:jc w:val="left"/>
              <w:rPr>
                <w:rFonts w:ascii="Times New Roman" w:hAnsi="Times New Roman"/>
                <w:sz w:val="21"/>
                <w:szCs w:val="32"/>
              </w:rPr>
            </w:pPr>
          </w:p>
          <w:p w14:paraId="27F5E94E"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《危险化学品建设项目安全监督管理办法》（原国家安监总局令第</w:t>
            </w:r>
            <w:r>
              <w:rPr>
                <w:rFonts w:ascii="Times New Roman" w:hAnsi="Times New Roman"/>
                <w:sz w:val="21"/>
                <w:szCs w:val="32"/>
              </w:rPr>
              <w:t>45</w:t>
            </w:r>
            <w:r>
              <w:rPr>
                <w:rFonts w:ascii="Times New Roman" w:hAnsi="Times New Roman"/>
                <w:sz w:val="21"/>
                <w:szCs w:val="32"/>
              </w:rPr>
              <w:t>号，第</w:t>
            </w:r>
            <w:r>
              <w:rPr>
                <w:rFonts w:ascii="Times New Roman" w:hAnsi="Times New Roman"/>
                <w:sz w:val="21"/>
                <w:szCs w:val="32"/>
              </w:rPr>
              <w:t>79</w:t>
            </w:r>
            <w:r>
              <w:rPr>
                <w:rFonts w:ascii="Times New Roman" w:hAnsi="Times New Roman"/>
                <w:sz w:val="21"/>
                <w:szCs w:val="32"/>
              </w:rPr>
              <w:t>号修正）第二十三条：建设单位在采取有效安全生产措施后，方可将建设项目安全设施与生产、储存、使用的主体装置、设施同时进行试生产（使用）。</w:t>
            </w:r>
          </w:p>
          <w:p w14:paraId="2004167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试生产（使用）前，建设单位应</w:t>
            </w:r>
            <w:r>
              <w:rPr>
                <w:rFonts w:ascii="Times New Roman" w:hAnsi="Times New Roman"/>
                <w:sz w:val="21"/>
                <w:szCs w:val="32"/>
              </w:rPr>
              <w:lastRenderedPageBreak/>
              <w:t>当组织专家对试生产（使用）方案进行审查。</w:t>
            </w:r>
          </w:p>
          <w:p w14:paraId="57DE0DB2"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试生产（使用）时，建设单位应当组织专家对试生产（使用）条件进行确认，对试生产（使用）过程进行技术指导。</w:t>
            </w:r>
          </w:p>
        </w:tc>
        <w:tc>
          <w:tcPr>
            <w:tcW w:w="1152" w:type="pct"/>
            <w:vMerge w:val="restart"/>
            <w:shd w:val="clear" w:color="auto" w:fill="auto"/>
            <w:vAlign w:val="center"/>
          </w:tcPr>
          <w:p w14:paraId="7CC05049" w14:textId="77777777" w:rsidR="00D52283" w:rsidRDefault="00D52283">
            <w:pPr>
              <w:adjustRightInd w:val="0"/>
              <w:snapToGrid w:val="0"/>
              <w:spacing w:line="240" w:lineRule="exact"/>
              <w:jc w:val="left"/>
              <w:rPr>
                <w:rFonts w:ascii="Times New Roman" w:hAnsi="Times New Roman"/>
                <w:sz w:val="21"/>
                <w:szCs w:val="32"/>
              </w:rPr>
            </w:pPr>
          </w:p>
          <w:p w14:paraId="78D4EC90"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《危险化学品建设项目安全监督管理办法》（原国家安监总局令第</w:t>
            </w:r>
            <w:r>
              <w:rPr>
                <w:rFonts w:ascii="Times New Roman" w:hAnsi="Times New Roman"/>
                <w:sz w:val="21"/>
                <w:szCs w:val="32"/>
              </w:rPr>
              <w:t>45</w:t>
            </w:r>
            <w:r>
              <w:rPr>
                <w:rFonts w:ascii="Times New Roman" w:hAnsi="Times New Roman"/>
                <w:sz w:val="21"/>
                <w:szCs w:val="32"/>
              </w:rPr>
              <w:t>号，第</w:t>
            </w:r>
            <w:r>
              <w:rPr>
                <w:rFonts w:ascii="Times New Roman" w:hAnsi="Times New Roman"/>
                <w:sz w:val="21"/>
                <w:szCs w:val="32"/>
              </w:rPr>
              <w:t>79</w:t>
            </w:r>
            <w:r>
              <w:rPr>
                <w:rFonts w:ascii="Times New Roman" w:hAnsi="Times New Roman"/>
                <w:sz w:val="21"/>
                <w:szCs w:val="32"/>
              </w:rPr>
              <w:t>号修正）第三十七条第四项：建设单位有下列行为之一的，责令改正，可以处</w:t>
            </w:r>
            <w:r>
              <w:rPr>
                <w:rFonts w:ascii="Times New Roman" w:hAnsi="Times New Roman"/>
                <w:sz w:val="21"/>
                <w:szCs w:val="32"/>
              </w:rPr>
              <w:t>1</w:t>
            </w:r>
            <w:r>
              <w:rPr>
                <w:rFonts w:ascii="Times New Roman" w:hAnsi="Times New Roman"/>
                <w:sz w:val="21"/>
                <w:szCs w:val="32"/>
              </w:rPr>
              <w:t>万元以下的罚款；逾期未改正的，处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p w14:paraId="1B844DD2"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（四）未组织有关专家对试生产（使用）方案进行审查、对试生</w:t>
            </w:r>
            <w:r>
              <w:rPr>
                <w:rFonts w:ascii="Times New Roman" w:hAnsi="Times New Roman"/>
                <w:sz w:val="21"/>
                <w:szCs w:val="32"/>
              </w:rPr>
              <w:lastRenderedPageBreak/>
              <w:t>产（使用）条件进行检查确认的。</w:t>
            </w:r>
          </w:p>
        </w:tc>
        <w:tc>
          <w:tcPr>
            <w:tcW w:w="345" w:type="pct"/>
            <w:shd w:val="clear" w:color="auto" w:fill="auto"/>
            <w:vAlign w:val="center"/>
          </w:tcPr>
          <w:p w14:paraId="3DAA2E5B"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44C13452"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shd w:val="clear" w:color="000000" w:fill="FFFFFF"/>
            <w:vAlign w:val="center"/>
          </w:tcPr>
          <w:p w14:paraId="430110C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建设项目总投资额在</w:t>
            </w:r>
            <w:r>
              <w:rPr>
                <w:rFonts w:ascii="Times New Roman" w:hAnsi="Times New Roman"/>
                <w:sz w:val="21"/>
                <w:szCs w:val="32"/>
              </w:rPr>
              <w:t>1000</w:t>
            </w:r>
            <w:r>
              <w:rPr>
                <w:rFonts w:ascii="Times New Roman" w:hAnsi="Times New Roman"/>
                <w:sz w:val="21"/>
                <w:szCs w:val="32"/>
              </w:rPr>
              <w:t>万元以下，未组织有关专家对试生产（使用）方案进行审查、对试生产（使用）条件进行检查确认的。</w:t>
            </w:r>
          </w:p>
        </w:tc>
        <w:tc>
          <w:tcPr>
            <w:tcW w:w="745" w:type="pct"/>
            <w:shd w:val="clear" w:color="000000" w:fill="FFFFFF"/>
            <w:vAlign w:val="center"/>
          </w:tcPr>
          <w:p w14:paraId="1AED2D6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3000</w:t>
            </w:r>
            <w:r>
              <w:rPr>
                <w:rFonts w:ascii="Times New Roman" w:hAnsi="Times New Roman"/>
                <w:sz w:val="21"/>
                <w:szCs w:val="32"/>
              </w:rPr>
              <w:t>元以下的罚款；逾期未改正的，处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1.6</w:t>
            </w:r>
            <w:r>
              <w:rPr>
                <w:rFonts w:ascii="Times New Roman" w:hAnsi="Times New Roman"/>
                <w:sz w:val="21"/>
                <w:szCs w:val="32"/>
              </w:rPr>
              <w:t>万元以下的罚款。</w:t>
            </w:r>
          </w:p>
        </w:tc>
        <w:tc>
          <w:tcPr>
            <w:tcW w:w="234" w:type="pct"/>
            <w:vMerge w:val="restart"/>
            <w:shd w:val="clear" w:color="000000" w:fill="FFFFFF"/>
            <w:vAlign w:val="center"/>
          </w:tcPr>
          <w:p w14:paraId="17F2DDF3" w14:textId="77777777" w:rsidR="00D52283" w:rsidRDefault="00D52283">
            <w:pPr>
              <w:adjustRightInd w:val="0"/>
              <w:snapToGrid w:val="0"/>
              <w:spacing w:line="240" w:lineRule="exact"/>
              <w:jc w:val="left"/>
              <w:rPr>
                <w:rFonts w:ascii="Times New Roman" w:hAnsi="Times New Roman"/>
                <w:sz w:val="21"/>
                <w:szCs w:val="32"/>
              </w:rPr>
            </w:pPr>
          </w:p>
        </w:tc>
      </w:tr>
      <w:tr w:rsidR="00D52283" w14:paraId="01F6A14D" w14:textId="77777777">
        <w:tc>
          <w:tcPr>
            <w:tcW w:w="200" w:type="pct"/>
            <w:vMerge/>
            <w:shd w:val="clear" w:color="auto" w:fill="auto"/>
            <w:vAlign w:val="center"/>
          </w:tcPr>
          <w:p w14:paraId="4383F328"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381423A4"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77A829CF"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0958E53C"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325EEC2A"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7E96D807"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（一般）</w:t>
            </w:r>
          </w:p>
        </w:tc>
        <w:tc>
          <w:tcPr>
            <w:tcW w:w="761" w:type="pct"/>
            <w:shd w:val="clear" w:color="000000" w:fill="FFFFFF"/>
            <w:vAlign w:val="center"/>
          </w:tcPr>
          <w:p w14:paraId="7BEA7D6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lastRenderedPageBreak/>
              <w:t>建设项目总投资额在</w:t>
            </w:r>
            <w:r>
              <w:rPr>
                <w:rFonts w:ascii="Times New Roman" w:hAnsi="Times New Roman"/>
                <w:sz w:val="21"/>
                <w:szCs w:val="32"/>
              </w:rPr>
              <w:lastRenderedPageBreak/>
              <w:t>1000</w:t>
            </w:r>
            <w:r>
              <w:rPr>
                <w:rFonts w:ascii="Times New Roman" w:hAnsi="Times New Roman"/>
                <w:sz w:val="21"/>
                <w:szCs w:val="32"/>
              </w:rPr>
              <w:t>万元到</w:t>
            </w:r>
            <w:r>
              <w:rPr>
                <w:rFonts w:ascii="Times New Roman" w:hAnsi="Times New Roman"/>
                <w:sz w:val="21"/>
                <w:szCs w:val="32"/>
              </w:rPr>
              <w:t>3000</w:t>
            </w:r>
            <w:r>
              <w:rPr>
                <w:rFonts w:ascii="Times New Roman" w:hAnsi="Times New Roman"/>
                <w:sz w:val="21"/>
                <w:szCs w:val="32"/>
              </w:rPr>
              <w:t>万元，未组织有关专家对试生产（使用）方案进行审查、对试生产（使用）条件进行检查确认的。</w:t>
            </w:r>
          </w:p>
        </w:tc>
        <w:tc>
          <w:tcPr>
            <w:tcW w:w="745" w:type="pct"/>
            <w:shd w:val="clear" w:color="000000" w:fill="FFFFFF"/>
            <w:vAlign w:val="center"/>
          </w:tcPr>
          <w:p w14:paraId="6DD9B1CE"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lastRenderedPageBreak/>
              <w:t>责令改正，处</w:t>
            </w:r>
            <w:r>
              <w:rPr>
                <w:rFonts w:ascii="Times New Roman" w:hAnsi="Times New Roman"/>
                <w:sz w:val="21"/>
                <w:szCs w:val="32"/>
              </w:rPr>
              <w:t>3000</w:t>
            </w:r>
            <w:r>
              <w:rPr>
                <w:rFonts w:ascii="Times New Roman" w:hAnsi="Times New Roman"/>
                <w:sz w:val="21"/>
                <w:szCs w:val="32"/>
              </w:rPr>
              <w:lastRenderedPageBreak/>
              <w:t>元到</w:t>
            </w:r>
            <w:r>
              <w:rPr>
                <w:rFonts w:ascii="Times New Roman" w:hAnsi="Times New Roman"/>
                <w:sz w:val="21"/>
                <w:szCs w:val="32"/>
              </w:rPr>
              <w:t>7000</w:t>
            </w:r>
            <w:r>
              <w:rPr>
                <w:rFonts w:ascii="Times New Roman" w:hAnsi="Times New Roman"/>
                <w:sz w:val="21"/>
                <w:szCs w:val="32"/>
              </w:rPr>
              <w:t>元的罚款；逾期未改正的，处</w:t>
            </w:r>
            <w:r>
              <w:rPr>
                <w:rFonts w:ascii="Times New Roman" w:hAnsi="Times New Roman"/>
                <w:sz w:val="21"/>
                <w:szCs w:val="32"/>
              </w:rPr>
              <w:t>1.6</w:t>
            </w:r>
            <w:r>
              <w:rPr>
                <w:rFonts w:ascii="Times New Roman" w:hAnsi="Times New Roman"/>
                <w:sz w:val="21"/>
                <w:szCs w:val="32"/>
              </w:rPr>
              <w:t>万元到</w:t>
            </w:r>
            <w:r>
              <w:rPr>
                <w:rFonts w:ascii="Times New Roman" w:hAnsi="Times New Roman"/>
                <w:sz w:val="21"/>
                <w:szCs w:val="32"/>
              </w:rPr>
              <w:t>2.4</w:t>
            </w:r>
            <w:r>
              <w:rPr>
                <w:rFonts w:ascii="Times New Roman" w:hAnsi="Times New Roman"/>
                <w:sz w:val="21"/>
                <w:szCs w:val="32"/>
              </w:rPr>
              <w:t>万元的罚款。</w:t>
            </w:r>
          </w:p>
        </w:tc>
        <w:tc>
          <w:tcPr>
            <w:tcW w:w="234" w:type="pct"/>
            <w:vMerge/>
            <w:shd w:val="clear" w:color="000000" w:fill="FFFFFF"/>
            <w:vAlign w:val="center"/>
          </w:tcPr>
          <w:p w14:paraId="53872080" w14:textId="77777777" w:rsidR="00D52283" w:rsidRDefault="00D52283">
            <w:pPr>
              <w:adjustRightInd w:val="0"/>
              <w:snapToGrid w:val="0"/>
              <w:spacing w:line="240" w:lineRule="exact"/>
              <w:jc w:val="left"/>
              <w:rPr>
                <w:rFonts w:ascii="Times New Roman" w:hAnsi="Times New Roman"/>
                <w:sz w:val="21"/>
                <w:szCs w:val="32"/>
              </w:rPr>
            </w:pPr>
          </w:p>
        </w:tc>
      </w:tr>
      <w:tr w:rsidR="00D52283" w14:paraId="1A1FC3E9" w14:textId="77777777">
        <w:tc>
          <w:tcPr>
            <w:tcW w:w="200" w:type="pct"/>
            <w:vMerge/>
            <w:shd w:val="clear" w:color="auto" w:fill="auto"/>
            <w:vAlign w:val="center"/>
          </w:tcPr>
          <w:p w14:paraId="6D96AF6E"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shd w:val="clear" w:color="auto" w:fill="auto"/>
            <w:vAlign w:val="center"/>
          </w:tcPr>
          <w:p w14:paraId="48D51276"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shd w:val="clear" w:color="auto" w:fill="auto"/>
            <w:vAlign w:val="center"/>
          </w:tcPr>
          <w:p w14:paraId="3132213E"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shd w:val="clear" w:color="auto" w:fill="auto"/>
            <w:vAlign w:val="center"/>
          </w:tcPr>
          <w:p w14:paraId="6B322256" w14:textId="77777777" w:rsidR="00D52283" w:rsidRDefault="00D52283">
            <w:pPr>
              <w:adjustRightInd w:val="0"/>
              <w:snapToGrid w:val="0"/>
              <w:spacing w:line="240" w:lineRule="exact"/>
              <w:jc w:val="left"/>
              <w:rPr>
                <w:rFonts w:ascii="Times New Roman" w:hAnsi="Times New Roman"/>
                <w:sz w:val="21"/>
                <w:szCs w:val="32"/>
              </w:rPr>
            </w:pPr>
          </w:p>
        </w:tc>
        <w:tc>
          <w:tcPr>
            <w:tcW w:w="345" w:type="pct"/>
            <w:shd w:val="clear" w:color="auto" w:fill="auto"/>
            <w:vAlign w:val="center"/>
          </w:tcPr>
          <w:p w14:paraId="7D5C1CC6"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51C8C88C"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shd w:val="clear" w:color="000000" w:fill="FFFFFF"/>
            <w:vAlign w:val="center"/>
          </w:tcPr>
          <w:p w14:paraId="1EC27D00"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建设项目总投资额在</w:t>
            </w:r>
            <w:r>
              <w:rPr>
                <w:rFonts w:ascii="Times New Roman" w:hAnsi="Times New Roman"/>
                <w:sz w:val="21"/>
                <w:szCs w:val="32"/>
              </w:rPr>
              <w:t>3000</w:t>
            </w:r>
            <w:r>
              <w:rPr>
                <w:rFonts w:ascii="Times New Roman" w:hAnsi="Times New Roman"/>
                <w:sz w:val="21"/>
                <w:szCs w:val="32"/>
              </w:rPr>
              <w:t>万元以上，未组织有关专家对试生产（使用）方案进行审查、对试生产（使用）条件进行检查确认的。</w:t>
            </w:r>
          </w:p>
        </w:tc>
        <w:tc>
          <w:tcPr>
            <w:tcW w:w="745" w:type="pct"/>
            <w:shd w:val="clear" w:color="000000" w:fill="FFFFFF"/>
            <w:vAlign w:val="center"/>
          </w:tcPr>
          <w:p w14:paraId="2642302F"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7000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万元以下的罚款；逾期未改正的，处</w:t>
            </w:r>
            <w:r>
              <w:rPr>
                <w:rFonts w:ascii="Times New Roman" w:hAnsi="Times New Roman"/>
                <w:sz w:val="21"/>
                <w:szCs w:val="32"/>
              </w:rPr>
              <w:t>2.4</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34" w:type="pct"/>
            <w:vMerge/>
            <w:shd w:val="clear" w:color="000000" w:fill="FFFFFF"/>
            <w:vAlign w:val="center"/>
          </w:tcPr>
          <w:p w14:paraId="543F43FB" w14:textId="77777777" w:rsidR="00D52283" w:rsidRDefault="00D52283">
            <w:pPr>
              <w:adjustRightInd w:val="0"/>
              <w:snapToGrid w:val="0"/>
              <w:spacing w:line="240" w:lineRule="exact"/>
              <w:jc w:val="left"/>
              <w:rPr>
                <w:rFonts w:ascii="Times New Roman" w:hAnsi="Times New Roman"/>
                <w:sz w:val="21"/>
                <w:szCs w:val="32"/>
              </w:rPr>
            </w:pPr>
          </w:p>
        </w:tc>
      </w:tr>
      <w:tr w:rsidR="00D52283" w14:paraId="1BD81CBD" w14:textId="77777777">
        <w:tc>
          <w:tcPr>
            <w:tcW w:w="200" w:type="pct"/>
            <w:vMerge w:val="restart"/>
            <w:tcBorders>
              <w:top w:val="single" w:sz="4" w:space="0" w:color="auto"/>
              <w:left w:val="single" w:sz="4" w:space="0" w:color="auto"/>
              <w:right w:val="single" w:sz="4" w:space="0" w:color="auto"/>
            </w:tcBorders>
            <w:shd w:val="clear" w:color="auto" w:fill="auto"/>
            <w:vAlign w:val="center"/>
          </w:tcPr>
          <w:p w14:paraId="4FAB7F4F"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54</w:t>
            </w:r>
          </w:p>
        </w:tc>
        <w:tc>
          <w:tcPr>
            <w:tcW w:w="421" w:type="pct"/>
            <w:vMerge w:val="restart"/>
            <w:tcBorders>
              <w:top w:val="single" w:sz="4" w:space="0" w:color="auto"/>
              <w:left w:val="single" w:sz="4" w:space="0" w:color="auto"/>
              <w:right w:val="single" w:sz="4" w:space="0" w:color="auto"/>
            </w:tcBorders>
            <w:shd w:val="clear" w:color="auto" w:fill="auto"/>
            <w:vAlign w:val="center"/>
          </w:tcPr>
          <w:p w14:paraId="013FE659" w14:textId="77777777" w:rsidR="00D52283" w:rsidRDefault="00D52283">
            <w:pPr>
              <w:adjustRightInd w:val="0"/>
              <w:snapToGrid w:val="0"/>
              <w:spacing w:line="240" w:lineRule="exact"/>
              <w:jc w:val="left"/>
              <w:rPr>
                <w:rFonts w:ascii="Times New Roman" w:hAnsi="Times New Roman"/>
                <w:sz w:val="21"/>
                <w:szCs w:val="32"/>
              </w:rPr>
            </w:pPr>
          </w:p>
          <w:p w14:paraId="0B74A659" w14:textId="77777777" w:rsidR="00D52283" w:rsidRDefault="00D52283">
            <w:pPr>
              <w:adjustRightInd w:val="0"/>
              <w:snapToGrid w:val="0"/>
              <w:spacing w:line="240" w:lineRule="exact"/>
              <w:jc w:val="left"/>
              <w:rPr>
                <w:rFonts w:ascii="Times New Roman" w:hAnsi="Times New Roman"/>
                <w:sz w:val="21"/>
                <w:szCs w:val="32"/>
              </w:rPr>
            </w:pPr>
          </w:p>
          <w:p w14:paraId="151E58C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危险化学品生产企业、进口企业不办理危险化学品登记，登记品种发生变化或者发现其生产、进口的危险化学品有新</w:t>
            </w:r>
            <w:r>
              <w:rPr>
                <w:rFonts w:ascii="Times New Roman" w:hAnsi="Times New Roman"/>
                <w:sz w:val="21"/>
                <w:szCs w:val="32"/>
              </w:rPr>
              <w:lastRenderedPageBreak/>
              <w:t>的危险特性不办理危险化学品登记内容变更手续</w:t>
            </w:r>
          </w:p>
        </w:tc>
        <w:tc>
          <w:tcPr>
            <w:tcW w:w="1138" w:type="pct"/>
            <w:vMerge w:val="restart"/>
            <w:tcBorders>
              <w:top w:val="single" w:sz="4" w:space="0" w:color="auto"/>
              <w:left w:val="single" w:sz="4" w:space="0" w:color="auto"/>
              <w:right w:val="single" w:sz="4" w:space="0" w:color="auto"/>
            </w:tcBorders>
            <w:shd w:val="clear" w:color="auto" w:fill="auto"/>
            <w:vAlign w:val="center"/>
          </w:tcPr>
          <w:p w14:paraId="4840DBB1"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lastRenderedPageBreak/>
              <w:t>1.</w:t>
            </w:r>
            <w:r>
              <w:rPr>
                <w:rFonts w:ascii="Times New Roman" w:hAnsi="Times New Roman"/>
                <w:sz w:val="21"/>
                <w:szCs w:val="32"/>
              </w:rPr>
              <w:t>《危险化学品安全管理条例》第六十七条：危险化学品生产企业、进口企业，应当向国务院安全生产监督管理部门负责危险化学品登记的机构（以下简称危险化学品登记机构）办理危险化学品登记。</w:t>
            </w:r>
          </w:p>
          <w:p w14:paraId="7B38EE20"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危险化学品登记包括下列内容：</w:t>
            </w:r>
          </w:p>
          <w:p w14:paraId="52143B7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（一）分类和标签信息；</w:t>
            </w:r>
          </w:p>
          <w:p w14:paraId="6D39DED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（二）物理、化学性质；</w:t>
            </w:r>
          </w:p>
          <w:p w14:paraId="6026575C"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（三）主要用途；</w:t>
            </w:r>
          </w:p>
          <w:p w14:paraId="39F25770"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（四）危险特性；</w:t>
            </w:r>
          </w:p>
          <w:p w14:paraId="2111368F"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（五）储存、使用、运输的安全要求；</w:t>
            </w:r>
          </w:p>
          <w:p w14:paraId="2C66E1BE"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lastRenderedPageBreak/>
              <w:t>（六）出现危险情况的应急处置措施。</w:t>
            </w:r>
          </w:p>
          <w:p w14:paraId="01EF0F0B"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对同一企业生产、进口的同一品种的危险化学品，不进行重复登记。危险化学品生产企业、进口企业发现其生产、进口的危险化学品有新的危险特性的，应当及时向危险化学品登记机构办理登记内容变更手续。</w:t>
            </w:r>
          </w:p>
          <w:p w14:paraId="4B20C461"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危险化学品登记的具体办法由国务院安全生产监督管理部门制定。</w:t>
            </w:r>
          </w:p>
          <w:p w14:paraId="431A9D9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2.</w:t>
            </w:r>
            <w:r>
              <w:rPr>
                <w:rFonts w:ascii="Times New Roman" w:hAnsi="Times New Roman"/>
                <w:sz w:val="21"/>
                <w:szCs w:val="32"/>
              </w:rPr>
              <w:t>《危险化学品登记管理办法》（原国家安监总局令第</w:t>
            </w:r>
            <w:r>
              <w:rPr>
                <w:rFonts w:ascii="Times New Roman" w:hAnsi="Times New Roman"/>
                <w:sz w:val="21"/>
                <w:szCs w:val="32"/>
              </w:rPr>
              <w:t>53</w:t>
            </w:r>
            <w:r>
              <w:rPr>
                <w:rFonts w:ascii="Times New Roman" w:hAnsi="Times New Roman"/>
                <w:sz w:val="21"/>
                <w:szCs w:val="32"/>
              </w:rPr>
              <w:t>号）第十条：新建的生产企业应当在竣工验收前办理危险化学品登记。</w:t>
            </w:r>
          </w:p>
          <w:p w14:paraId="6F1CD7B0"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进口企业应当在首次进口前办理危险化学品登记。</w:t>
            </w:r>
          </w:p>
          <w:p w14:paraId="408B645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第十五条：登记企业在危险化学品登记证有效期内，企业名称、注册地址、登记品种、应急咨询服务电话发生变化，或者发现其生产、进口的危险化学品有新的危险特性的，应当在</w:t>
            </w:r>
            <w:r>
              <w:rPr>
                <w:rFonts w:ascii="Times New Roman" w:hAnsi="Times New Roman"/>
                <w:sz w:val="21"/>
                <w:szCs w:val="32"/>
              </w:rPr>
              <w:t>15</w:t>
            </w:r>
            <w:r>
              <w:rPr>
                <w:rFonts w:ascii="Times New Roman" w:hAnsi="Times New Roman"/>
                <w:sz w:val="21"/>
                <w:szCs w:val="32"/>
              </w:rPr>
              <w:t>个工作日内向登记办公室提出变更申请，并按照下列程序办理登记内容变更手续：</w:t>
            </w:r>
          </w:p>
          <w:p w14:paraId="3E960D2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（一）通过登记系统填写危险化学品登记变更申请表，并向登记</w:t>
            </w:r>
            <w:r>
              <w:rPr>
                <w:rFonts w:ascii="Times New Roman" w:hAnsi="Times New Roman"/>
                <w:sz w:val="21"/>
                <w:szCs w:val="32"/>
              </w:rPr>
              <w:lastRenderedPageBreak/>
              <w:t>办公室提交涉及变更事项的证明材料</w:t>
            </w:r>
            <w:r>
              <w:rPr>
                <w:rFonts w:ascii="Times New Roman" w:hAnsi="Times New Roman"/>
                <w:sz w:val="21"/>
                <w:szCs w:val="32"/>
              </w:rPr>
              <w:t>1</w:t>
            </w:r>
            <w:r>
              <w:rPr>
                <w:rFonts w:ascii="Times New Roman" w:hAnsi="Times New Roman"/>
                <w:sz w:val="21"/>
                <w:szCs w:val="32"/>
              </w:rPr>
              <w:t>份；</w:t>
            </w:r>
          </w:p>
          <w:p w14:paraId="1D82F140"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二）登记办公室初步审查登记企业的登记变更申请，符合条件的，通知登记企业提交变更后的登记材料，并对登记材料进行审查，符合要求的，提交给登记中心；不符合要求的，通过登记系统告知登记企业并说明理由；</w:t>
            </w:r>
          </w:p>
          <w:p w14:paraId="436DEF8E"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三）登记中心对登记办公室提交的登记材料进行审核，符合要求且属于危险化学品登记证载明事项的，通过登记办公室向登记企业发放登记变更后的危险化学品登记证并收回原证；符合要求但不属于危险化学品登记证载明事项的，通过登记办公室向登记企业提供书面证明文件。</w:t>
            </w:r>
          </w:p>
        </w:tc>
        <w:tc>
          <w:tcPr>
            <w:tcW w:w="1152" w:type="pct"/>
            <w:vMerge w:val="restart"/>
            <w:tcBorders>
              <w:top w:val="single" w:sz="4" w:space="0" w:color="auto"/>
              <w:left w:val="single" w:sz="4" w:space="0" w:color="auto"/>
              <w:right w:val="single" w:sz="4" w:space="0" w:color="auto"/>
            </w:tcBorders>
            <w:shd w:val="clear" w:color="auto" w:fill="auto"/>
            <w:vAlign w:val="center"/>
          </w:tcPr>
          <w:p w14:paraId="6B8BE31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lastRenderedPageBreak/>
              <w:t>1.</w:t>
            </w:r>
            <w:r>
              <w:rPr>
                <w:rFonts w:ascii="Times New Roman" w:hAnsi="Times New Roman"/>
                <w:sz w:val="21"/>
                <w:szCs w:val="32"/>
              </w:rPr>
              <w:t>《危险化学品安全管理条例》第七十八条第一款第十二项：有下列情形之一的，由安全生产监督管理部门责令改正，可以处</w:t>
            </w:r>
            <w:r>
              <w:rPr>
                <w:rFonts w:ascii="Times New Roman" w:hAnsi="Times New Roman"/>
                <w:sz w:val="21"/>
                <w:szCs w:val="32"/>
              </w:rPr>
              <w:t>5</w:t>
            </w:r>
            <w:r>
              <w:rPr>
                <w:rFonts w:ascii="Times New Roman" w:hAnsi="Times New Roman"/>
                <w:sz w:val="21"/>
                <w:szCs w:val="32"/>
              </w:rPr>
              <w:t>万元以下的罚款；拒不改正的，处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万元以下的罚款；情节严重的，责令停产停业整顿：</w:t>
            </w:r>
          </w:p>
          <w:p w14:paraId="7094C92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（十二）危险化学品生产企业、进口企业不办理危险化学品登记，或者发现其生产、进口的危险化学品有新的危险特性不办理危险化学品登记内容变更手续的。</w:t>
            </w:r>
          </w:p>
          <w:p w14:paraId="16F562CA"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lastRenderedPageBreak/>
              <w:t>2.</w:t>
            </w:r>
            <w:r>
              <w:rPr>
                <w:rFonts w:ascii="Times New Roman" w:hAnsi="Times New Roman"/>
                <w:sz w:val="21"/>
                <w:szCs w:val="32"/>
              </w:rPr>
              <w:t>《危险化学品登记管理办法》（原国家安监总局令第</w:t>
            </w:r>
            <w:r>
              <w:rPr>
                <w:rFonts w:ascii="Times New Roman" w:hAnsi="Times New Roman"/>
                <w:sz w:val="21"/>
                <w:szCs w:val="32"/>
              </w:rPr>
              <w:t>53</w:t>
            </w:r>
            <w:r>
              <w:rPr>
                <w:rFonts w:ascii="Times New Roman" w:hAnsi="Times New Roman"/>
                <w:sz w:val="21"/>
                <w:szCs w:val="32"/>
              </w:rPr>
              <w:t>号）第二十九条：登记企业不办理危险化学品登记，登记品种发生变化或者发现其生产、进口的危险化学品有新的危险特性不办理危险化学品登记内容变更手续的，责令改正，可以处</w:t>
            </w:r>
            <w:r>
              <w:rPr>
                <w:rFonts w:ascii="Times New Roman" w:hAnsi="Times New Roman"/>
                <w:sz w:val="21"/>
                <w:szCs w:val="32"/>
              </w:rPr>
              <w:t>5</w:t>
            </w:r>
            <w:r>
              <w:rPr>
                <w:rFonts w:ascii="Times New Roman" w:hAnsi="Times New Roman"/>
                <w:sz w:val="21"/>
                <w:szCs w:val="32"/>
              </w:rPr>
              <w:t>万元以下的罚款；拒不改正的，处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万元以下的罚款；情节严重的，责令停产停业整顿。</w:t>
            </w:r>
          </w:p>
        </w:tc>
        <w:tc>
          <w:tcPr>
            <w:tcW w:w="345" w:type="pct"/>
            <w:tcBorders>
              <w:top w:val="single" w:sz="4" w:space="0" w:color="auto"/>
              <w:left w:val="single" w:sz="4" w:space="0" w:color="auto"/>
              <w:right w:val="single" w:sz="4" w:space="0" w:color="auto"/>
            </w:tcBorders>
            <w:shd w:val="clear" w:color="auto" w:fill="auto"/>
            <w:vAlign w:val="center"/>
          </w:tcPr>
          <w:p w14:paraId="5EDBAAD6"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2C35AA36"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21CFA49F"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登记品种发生变化或者发现其生产、进口的危险化学品有新的危险特性不办理危险化学品登记内容变更手续的，涉及</w:t>
            </w:r>
            <w:r>
              <w:rPr>
                <w:rFonts w:ascii="Times New Roman" w:hAnsi="Times New Roman"/>
                <w:sz w:val="21"/>
                <w:szCs w:val="32"/>
              </w:rPr>
              <w:t>1</w:t>
            </w:r>
            <w:r>
              <w:rPr>
                <w:rFonts w:ascii="Times New Roman" w:hAnsi="Times New Roman"/>
                <w:sz w:val="21"/>
                <w:szCs w:val="32"/>
              </w:rPr>
              <w:t>种危险化学品的。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35EB3AC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1.5</w:t>
            </w:r>
            <w:r>
              <w:rPr>
                <w:rFonts w:ascii="Times New Roman" w:hAnsi="Times New Roman"/>
                <w:sz w:val="21"/>
                <w:szCs w:val="32"/>
              </w:rPr>
              <w:t>万元以下的罚款；拒不改正的，处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6.5</w:t>
            </w:r>
            <w:r>
              <w:rPr>
                <w:rFonts w:ascii="Times New Roman" w:hAnsi="Times New Roman"/>
                <w:sz w:val="21"/>
                <w:szCs w:val="32"/>
              </w:rPr>
              <w:t>万元以下的罚款；情节严重的，责令停产停业整顿。</w:t>
            </w:r>
          </w:p>
        </w:tc>
        <w:tc>
          <w:tcPr>
            <w:tcW w:w="234" w:type="pct"/>
            <w:vMerge w:val="restart"/>
            <w:tcBorders>
              <w:top w:val="single" w:sz="4" w:space="0" w:color="auto"/>
              <w:left w:val="single" w:sz="4" w:space="0" w:color="auto"/>
              <w:right w:val="single" w:sz="4" w:space="0" w:color="auto"/>
            </w:tcBorders>
            <w:shd w:val="clear" w:color="000000" w:fill="FFFFFF"/>
            <w:vAlign w:val="center"/>
          </w:tcPr>
          <w:p w14:paraId="1C3AEE63" w14:textId="77777777" w:rsidR="00D52283" w:rsidRDefault="00D52283">
            <w:pPr>
              <w:adjustRightInd w:val="0"/>
              <w:snapToGrid w:val="0"/>
              <w:spacing w:line="240" w:lineRule="exact"/>
              <w:jc w:val="left"/>
              <w:rPr>
                <w:rFonts w:ascii="Times New Roman" w:hAnsi="Times New Roman"/>
                <w:sz w:val="21"/>
                <w:szCs w:val="32"/>
              </w:rPr>
            </w:pPr>
          </w:p>
        </w:tc>
      </w:tr>
      <w:tr w:rsidR="00D52283" w14:paraId="1AA7F7CC" w14:textId="77777777">
        <w:tc>
          <w:tcPr>
            <w:tcW w:w="200" w:type="pct"/>
            <w:vMerge/>
            <w:tcBorders>
              <w:left w:val="single" w:sz="4" w:space="0" w:color="auto"/>
              <w:right w:val="single" w:sz="4" w:space="0" w:color="auto"/>
            </w:tcBorders>
            <w:shd w:val="clear" w:color="auto" w:fill="auto"/>
            <w:vAlign w:val="center"/>
          </w:tcPr>
          <w:p w14:paraId="4CD35128"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tcBorders>
              <w:left w:val="single" w:sz="4" w:space="0" w:color="auto"/>
              <w:right w:val="single" w:sz="4" w:space="0" w:color="auto"/>
            </w:tcBorders>
            <w:shd w:val="clear" w:color="auto" w:fill="auto"/>
            <w:vAlign w:val="center"/>
          </w:tcPr>
          <w:p w14:paraId="61DD44D8"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tcBorders>
              <w:left w:val="single" w:sz="4" w:space="0" w:color="auto"/>
              <w:right w:val="single" w:sz="4" w:space="0" w:color="auto"/>
            </w:tcBorders>
            <w:shd w:val="clear" w:color="auto" w:fill="auto"/>
            <w:vAlign w:val="center"/>
          </w:tcPr>
          <w:p w14:paraId="00A70018"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tcBorders>
              <w:left w:val="single" w:sz="4" w:space="0" w:color="auto"/>
              <w:right w:val="single" w:sz="4" w:space="0" w:color="auto"/>
            </w:tcBorders>
            <w:shd w:val="clear" w:color="auto" w:fill="auto"/>
            <w:vAlign w:val="center"/>
          </w:tcPr>
          <w:p w14:paraId="21BB423B" w14:textId="77777777" w:rsidR="00D52283" w:rsidRDefault="00D52283">
            <w:pPr>
              <w:adjustRightInd w:val="0"/>
              <w:snapToGrid w:val="0"/>
              <w:spacing w:line="240" w:lineRule="exact"/>
              <w:jc w:val="left"/>
              <w:rPr>
                <w:rFonts w:ascii="Times New Roman" w:hAnsi="Times New Roman"/>
                <w:sz w:val="21"/>
                <w:szCs w:val="32"/>
              </w:rPr>
            </w:pPr>
          </w:p>
        </w:tc>
        <w:tc>
          <w:tcPr>
            <w:tcW w:w="345" w:type="pct"/>
            <w:tcBorders>
              <w:left w:val="single" w:sz="4" w:space="0" w:color="auto"/>
              <w:right w:val="single" w:sz="4" w:space="0" w:color="auto"/>
            </w:tcBorders>
            <w:shd w:val="clear" w:color="auto" w:fill="auto"/>
            <w:vAlign w:val="center"/>
          </w:tcPr>
          <w:p w14:paraId="27E89D0A"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21DD522D"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42A659C2"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登记品种发生变化或者发现其生产、进口的危险化学品有新的危险特性不办理危险化学品登记内容变更手续的，涉及</w:t>
            </w:r>
            <w:r>
              <w:rPr>
                <w:rFonts w:ascii="Times New Roman" w:hAnsi="Times New Roman"/>
                <w:sz w:val="21"/>
                <w:szCs w:val="32"/>
              </w:rPr>
              <w:t>2</w:t>
            </w:r>
            <w:r>
              <w:rPr>
                <w:rFonts w:ascii="Times New Roman" w:hAnsi="Times New Roman"/>
                <w:sz w:val="21"/>
                <w:szCs w:val="32"/>
              </w:rPr>
              <w:t>种危险化学品的。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02CE3BAA"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1.5</w:t>
            </w:r>
            <w:r>
              <w:rPr>
                <w:rFonts w:ascii="Times New Roman" w:hAnsi="Times New Roman"/>
                <w:sz w:val="21"/>
                <w:szCs w:val="32"/>
              </w:rPr>
              <w:t>万元到</w:t>
            </w:r>
            <w:r>
              <w:rPr>
                <w:rFonts w:ascii="Times New Roman" w:hAnsi="Times New Roman"/>
                <w:sz w:val="21"/>
                <w:szCs w:val="32"/>
              </w:rPr>
              <w:t>3.5</w:t>
            </w:r>
            <w:r>
              <w:rPr>
                <w:rFonts w:ascii="Times New Roman" w:hAnsi="Times New Roman"/>
                <w:sz w:val="21"/>
                <w:szCs w:val="32"/>
              </w:rPr>
              <w:t>万元的罚款；拒不改正的，处</w:t>
            </w:r>
            <w:r>
              <w:rPr>
                <w:rFonts w:ascii="Times New Roman" w:hAnsi="Times New Roman"/>
                <w:sz w:val="21"/>
                <w:szCs w:val="32"/>
              </w:rPr>
              <w:t>6.5</w:t>
            </w:r>
            <w:r>
              <w:rPr>
                <w:rFonts w:ascii="Times New Roman" w:hAnsi="Times New Roman"/>
                <w:sz w:val="21"/>
                <w:szCs w:val="32"/>
              </w:rPr>
              <w:t>万元到</w:t>
            </w:r>
            <w:r>
              <w:rPr>
                <w:rFonts w:ascii="Times New Roman" w:hAnsi="Times New Roman"/>
                <w:sz w:val="21"/>
                <w:szCs w:val="32"/>
              </w:rPr>
              <w:t>8.5</w:t>
            </w:r>
            <w:r>
              <w:rPr>
                <w:rFonts w:ascii="Times New Roman" w:hAnsi="Times New Roman"/>
                <w:sz w:val="21"/>
                <w:szCs w:val="32"/>
              </w:rPr>
              <w:t>万元的罚款；情节严重的，责令停产停业整顿。</w:t>
            </w:r>
          </w:p>
        </w:tc>
        <w:tc>
          <w:tcPr>
            <w:tcW w:w="234" w:type="pct"/>
            <w:vMerge/>
            <w:tcBorders>
              <w:left w:val="single" w:sz="4" w:space="0" w:color="auto"/>
              <w:right w:val="single" w:sz="4" w:space="0" w:color="auto"/>
            </w:tcBorders>
            <w:shd w:val="clear" w:color="000000" w:fill="FFFFFF"/>
            <w:vAlign w:val="center"/>
          </w:tcPr>
          <w:p w14:paraId="3CD38BD3" w14:textId="77777777" w:rsidR="00D52283" w:rsidRDefault="00D52283">
            <w:pPr>
              <w:adjustRightInd w:val="0"/>
              <w:snapToGrid w:val="0"/>
              <w:spacing w:line="240" w:lineRule="exact"/>
              <w:jc w:val="left"/>
              <w:rPr>
                <w:rFonts w:ascii="Times New Roman" w:hAnsi="Times New Roman"/>
                <w:sz w:val="21"/>
                <w:szCs w:val="32"/>
              </w:rPr>
            </w:pPr>
          </w:p>
        </w:tc>
      </w:tr>
      <w:tr w:rsidR="00D52283" w14:paraId="4BEE6B62" w14:textId="77777777">
        <w:trPr>
          <w:trHeight w:val="3493"/>
        </w:trPr>
        <w:tc>
          <w:tcPr>
            <w:tcW w:w="200" w:type="pct"/>
            <w:vMerge/>
            <w:tcBorders>
              <w:left w:val="single" w:sz="4" w:space="0" w:color="auto"/>
              <w:right w:val="single" w:sz="4" w:space="0" w:color="auto"/>
            </w:tcBorders>
            <w:shd w:val="clear" w:color="auto" w:fill="auto"/>
            <w:vAlign w:val="center"/>
          </w:tcPr>
          <w:p w14:paraId="38DA04EF"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tcBorders>
              <w:left w:val="single" w:sz="4" w:space="0" w:color="auto"/>
              <w:right w:val="single" w:sz="4" w:space="0" w:color="auto"/>
            </w:tcBorders>
            <w:shd w:val="clear" w:color="auto" w:fill="auto"/>
            <w:vAlign w:val="center"/>
          </w:tcPr>
          <w:p w14:paraId="1EFC04AA"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tcBorders>
              <w:left w:val="single" w:sz="4" w:space="0" w:color="auto"/>
              <w:right w:val="single" w:sz="4" w:space="0" w:color="auto"/>
            </w:tcBorders>
            <w:shd w:val="clear" w:color="auto" w:fill="auto"/>
            <w:vAlign w:val="center"/>
          </w:tcPr>
          <w:p w14:paraId="454BBE4E"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tcBorders>
              <w:left w:val="single" w:sz="4" w:space="0" w:color="auto"/>
              <w:right w:val="single" w:sz="4" w:space="0" w:color="auto"/>
            </w:tcBorders>
            <w:shd w:val="clear" w:color="auto" w:fill="auto"/>
            <w:vAlign w:val="center"/>
          </w:tcPr>
          <w:p w14:paraId="05D09A4B" w14:textId="77777777" w:rsidR="00D52283" w:rsidRDefault="00D52283">
            <w:pPr>
              <w:adjustRightInd w:val="0"/>
              <w:snapToGrid w:val="0"/>
              <w:spacing w:line="240" w:lineRule="exact"/>
              <w:jc w:val="left"/>
              <w:rPr>
                <w:rFonts w:ascii="Times New Roman" w:hAnsi="Times New Roman"/>
                <w:sz w:val="21"/>
                <w:szCs w:val="32"/>
              </w:rPr>
            </w:pPr>
          </w:p>
        </w:tc>
        <w:tc>
          <w:tcPr>
            <w:tcW w:w="345" w:type="pct"/>
            <w:tcBorders>
              <w:left w:val="single" w:sz="4" w:space="0" w:color="auto"/>
              <w:right w:val="single" w:sz="4" w:space="0" w:color="auto"/>
            </w:tcBorders>
            <w:shd w:val="clear" w:color="auto" w:fill="auto"/>
            <w:vAlign w:val="center"/>
          </w:tcPr>
          <w:p w14:paraId="2EBBEE90"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7ABBD071"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12387FDB"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不办理危险化学品登记，或登记品种发生变化或者发现其生产、进口的危险化学品有新的危险特性不办理危险化学品登记内容变更手续的，涉及</w:t>
            </w:r>
            <w:r>
              <w:rPr>
                <w:rFonts w:ascii="Times New Roman" w:hAnsi="Times New Roman"/>
                <w:sz w:val="21"/>
                <w:szCs w:val="32"/>
              </w:rPr>
              <w:t>3</w:t>
            </w:r>
            <w:r>
              <w:rPr>
                <w:rFonts w:ascii="Times New Roman" w:hAnsi="Times New Roman"/>
                <w:sz w:val="21"/>
                <w:szCs w:val="32"/>
              </w:rPr>
              <w:t>种以上危险化学品的。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1C8DB15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3.5</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万元以下的罚款；拒不改正的，处</w:t>
            </w:r>
            <w:r>
              <w:rPr>
                <w:rFonts w:ascii="Times New Roman" w:hAnsi="Times New Roman"/>
                <w:sz w:val="21"/>
                <w:szCs w:val="32"/>
              </w:rPr>
              <w:t>8.5</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万元以下的罚款；情节严重的，责令停产停业整顿。</w:t>
            </w:r>
          </w:p>
        </w:tc>
        <w:tc>
          <w:tcPr>
            <w:tcW w:w="234" w:type="pct"/>
            <w:vMerge/>
            <w:tcBorders>
              <w:left w:val="single" w:sz="4" w:space="0" w:color="auto"/>
              <w:right w:val="single" w:sz="4" w:space="0" w:color="auto"/>
            </w:tcBorders>
            <w:shd w:val="clear" w:color="000000" w:fill="FFFFFF"/>
            <w:vAlign w:val="center"/>
          </w:tcPr>
          <w:p w14:paraId="02D8A2E9" w14:textId="77777777" w:rsidR="00D52283" w:rsidRDefault="00D52283">
            <w:pPr>
              <w:adjustRightInd w:val="0"/>
              <w:snapToGrid w:val="0"/>
              <w:spacing w:line="240" w:lineRule="exact"/>
              <w:jc w:val="left"/>
              <w:rPr>
                <w:rFonts w:ascii="Times New Roman" w:hAnsi="Times New Roman"/>
                <w:sz w:val="21"/>
                <w:szCs w:val="32"/>
              </w:rPr>
            </w:pPr>
          </w:p>
        </w:tc>
      </w:tr>
      <w:tr w:rsidR="00D52283" w14:paraId="30318FF2" w14:textId="77777777">
        <w:trPr>
          <w:trHeight w:val="1028"/>
        </w:trPr>
        <w:tc>
          <w:tcPr>
            <w:tcW w:w="200" w:type="pct"/>
            <w:vMerge w:val="restart"/>
            <w:tcBorders>
              <w:top w:val="single" w:sz="4" w:space="0" w:color="auto"/>
              <w:left w:val="single" w:sz="4" w:space="0" w:color="auto"/>
              <w:right w:val="single" w:sz="4" w:space="0" w:color="auto"/>
            </w:tcBorders>
            <w:shd w:val="clear" w:color="auto" w:fill="auto"/>
            <w:vAlign w:val="center"/>
          </w:tcPr>
          <w:p w14:paraId="149A64ED"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55</w:t>
            </w:r>
          </w:p>
        </w:tc>
        <w:tc>
          <w:tcPr>
            <w:tcW w:w="421" w:type="pct"/>
            <w:vMerge w:val="restart"/>
            <w:tcBorders>
              <w:top w:val="single" w:sz="4" w:space="0" w:color="auto"/>
              <w:left w:val="single" w:sz="4" w:space="0" w:color="auto"/>
              <w:right w:val="single" w:sz="4" w:space="0" w:color="auto"/>
            </w:tcBorders>
            <w:shd w:val="clear" w:color="auto" w:fill="auto"/>
            <w:vAlign w:val="center"/>
          </w:tcPr>
          <w:p w14:paraId="021E85CF"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危险化学品生产企业、进口企业未向用户提供应急咨询服务或者应急咨询服务不符合规定</w:t>
            </w:r>
          </w:p>
        </w:tc>
        <w:tc>
          <w:tcPr>
            <w:tcW w:w="1138" w:type="pct"/>
            <w:vMerge w:val="restart"/>
            <w:tcBorders>
              <w:top w:val="single" w:sz="4" w:space="0" w:color="auto"/>
              <w:left w:val="single" w:sz="4" w:space="0" w:color="auto"/>
              <w:right w:val="single" w:sz="4" w:space="0" w:color="auto"/>
            </w:tcBorders>
            <w:shd w:val="clear" w:color="auto" w:fill="auto"/>
            <w:vAlign w:val="center"/>
          </w:tcPr>
          <w:p w14:paraId="68000208"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《危险化学品登记管理办法》（原国家安监总局令第</w:t>
            </w:r>
            <w:r>
              <w:rPr>
                <w:rFonts w:ascii="Times New Roman" w:hAnsi="Times New Roman"/>
                <w:sz w:val="21"/>
                <w:szCs w:val="32"/>
              </w:rPr>
              <w:t>53</w:t>
            </w:r>
            <w:r>
              <w:rPr>
                <w:rFonts w:ascii="Times New Roman" w:hAnsi="Times New Roman"/>
                <w:sz w:val="21"/>
                <w:szCs w:val="32"/>
              </w:rPr>
              <w:t>号）第二十二条：危险化学品生产企业应当设立由专职人员</w:t>
            </w:r>
            <w:r>
              <w:rPr>
                <w:rFonts w:ascii="Times New Roman" w:hAnsi="Times New Roman"/>
                <w:sz w:val="21"/>
                <w:szCs w:val="32"/>
              </w:rPr>
              <w:t>24</w:t>
            </w:r>
            <w:r>
              <w:rPr>
                <w:rFonts w:ascii="Times New Roman" w:hAnsi="Times New Roman"/>
                <w:sz w:val="21"/>
                <w:szCs w:val="32"/>
              </w:rPr>
              <w:t>小时值守的国内固定服务电话，针对本办法第十二条规定的内容向用户提供危险化学品事故应急咨询服务，为危险化学品事故应急救援提供技术指导和必要的协助。专职值守人员应当熟悉本企业危险化学品的危险特性和应急处置技术，准确回答有关咨询问题。</w:t>
            </w:r>
          </w:p>
          <w:p w14:paraId="635AD0B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lastRenderedPageBreak/>
              <w:t>危险化学品生产企业不能提供前款规定应急咨询服务的，应当委托登记机构代理应急咨询服务。</w:t>
            </w:r>
          </w:p>
          <w:p w14:paraId="2E05C4D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危险化学品进口企业应当自行或者委托进口代理商、登记机构提供符合本条第一款要求的应急咨询服务，并在其进口的危险化学品安全标签上标明应急咨询服务电话号码。</w:t>
            </w:r>
          </w:p>
          <w:p w14:paraId="2E5E1798"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从事代理应急咨询服务的登记机构，应当设立由专职人员</w:t>
            </w:r>
            <w:r>
              <w:rPr>
                <w:rFonts w:ascii="Times New Roman" w:hAnsi="Times New Roman"/>
                <w:sz w:val="21"/>
                <w:szCs w:val="32"/>
              </w:rPr>
              <w:t>24</w:t>
            </w:r>
            <w:r>
              <w:rPr>
                <w:rFonts w:ascii="Times New Roman" w:hAnsi="Times New Roman"/>
                <w:sz w:val="21"/>
                <w:szCs w:val="32"/>
              </w:rPr>
              <w:t>小时值守的国内固定服务电话，建有完善的化学品应急救援数据库，配备在线数字录音设备和</w:t>
            </w:r>
            <w:r>
              <w:rPr>
                <w:rFonts w:ascii="Times New Roman" w:hAnsi="Times New Roman"/>
                <w:sz w:val="21"/>
                <w:szCs w:val="32"/>
              </w:rPr>
              <w:t>8</w:t>
            </w:r>
            <w:r>
              <w:rPr>
                <w:rFonts w:ascii="Times New Roman" w:hAnsi="Times New Roman"/>
                <w:sz w:val="21"/>
                <w:szCs w:val="32"/>
              </w:rPr>
              <w:t>名以上专业人员，能够同时受理</w:t>
            </w:r>
            <w:r>
              <w:rPr>
                <w:rFonts w:ascii="Times New Roman" w:hAnsi="Times New Roman"/>
                <w:sz w:val="21"/>
                <w:szCs w:val="32"/>
              </w:rPr>
              <w:t>3</w:t>
            </w:r>
            <w:r>
              <w:rPr>
                <w:rFonts w:ascii="Times New Roman" w:hAnsi="Times New Roman"/>
                <w:sz w:val="21"/>
                <w:szCs w:val="32"/>
              </w:rPr>
              <w:t>起以上应急咨询，准确提供化学品泄漏、火灾、爆炸、中毒等事故应急处置有关信息和建议。</w:t>
            </w:r>
          </w:p>
        </w:tc>
        <w:tc>
          <w:tcPr>
            <w:tcW w:w="1152" w:type="pct"/>
            <w:vMerge w:val="restart"/>
            <w:tcBorders>
              <w:top w:val="single" w:sz="4" w:space="0" w:color="auto"/>
              <w:left w:val="single" w:sz="4" w:space="0" w:color="auto"/>
              <w:right w:val="single" w:sz="4" w:space="0" w:color="auto"/>
            </w:tcBorders>
            <w:shd w:val="clear" w:color="auto" w:fill="auto"/>
            <w:vAlign w:val="center"/>
          </w:tcPr>
          <w:p w14:paraId="6ABBFCBB"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lastRenderedPageBreak/>
              <w:t>《危险化学品登记管理办法》（原国家安监总局令第</w:t>
            </w:r>
            <w:r>
              <w:rPr>
                <w:rFonts w:ascii="Times New Roman" w:hAnsi="Times New Roman"/>
                <w:sz w:val="21"/>
                <w:szCs w:val="32"/>
              </w:rPr>
              <w:t>53</w:t>
            </w:r>
            <w:r>
              <w:rPr>
                <w:rFonts w:ascii="Times New Roman" w:hAnsi="Times New Roman"/>
                <w:sz w:val="21"/>
                <w:szCs w:val="32"/>
              </w:rPr>
              <w:t>号）第三十条第一项：登记企业有下列行为之一的，责令改正，可以处</w:t>
            </w:r>
            <w:r>
              <w:rPr>
                <w:rFonts w:ascii="Times New Roman" w:hAnsi="Times New Roman"/>
                <w:sz w:val="21"/>
                <w:szCs w:val="32"/>
              </w:rPr>
              <w:t>3</w:t>
            </w:r>
            <w:r>
              <w:rPr>
                <w:rFonts w:ascii="Times New Roman" w:hAnsi="Times New Roman"/>
                <w:sz w:val="21"/>
                <w:szCs w:val="32"/>
              </w:rPr>
              <w:t>万元以下的罚款：</w:t>
            </w:r>
          </w:p>
          <w:p w14:paraId="48DB7BF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（一）未向用户提供应急咨询服务或者应急咨询服务不符合本办法第二十二条规定的。</w:t>
            </w:r>
          </w:p>
        </w:tc>
        <w:tc>
          <w:tcPr>
            <w:tcW w:w="345" w:type="pct"/>
            <w:tcBorders>
              <w:top w:val="single" w:sz="4" w:space="0" w:color="auto"/>
              <w:left w:val="single" w:sz="4" w:space="0" w:color="auto"/>
              <w:right w:val="single" w:sz="4" w:space="0" w:color="auto"/>
            </w:tcBorders>
            <w:shd w:val="clear" w:color="auto" w:fill="auto"/>
            <w:vAlign w:val="center"/>
          </w:tcPr>
          <w:p w14:paraId="272F40AB"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5AD0B1B7"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133EB24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按照本裁量基准总则判断执行。</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6749AD0C"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3000</w:t>
            </w:r>
            <w:r>
              <w:rPr>
                <w:rFonts w:ascii="Times New Roman" w:hAnsi="Times New Roman"/>
                <w:sz w:val="21"/>
                <w:szCs w:val="32"/>
              </w:rPr>
              <w:t>元以上</w:t>
            </w:r>
            <w:r>
              <w:rPr>
                <w:rFonts w:ascii="Times New Roman" w:hAnsi="Times New Roman"/>
                <w:sz w:val="21"/>
                <w:szCs w:val="32"/>
              </w:rPr>
              <w:t>9000</w:t>
            </w:r>
            <w:r>
              <w:rPr>
                <w:rFonts w:ascii="Times New Roman" w:hAnsi="Times New Roman"/>
                <w:sz w:val="21"/>
                <w:szCs w:val="32"/>
              </w:rPr>
              <w:t>元以下的罚款。</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tcPr>
          <w:p w14:paraId="1080971B" w14:textId="77777777" w:rsidR="00D52283" w:rsidRDefault="00D52283">
            <w:pPr>
              <w:adjustRightInd w:val="0"/>
              <w:snapToGrid w:val="0"/>
              <w:spacing w:line="240" w:lineRule="exact"/>
              <w:jc w:val="left"/>
              <w:rPr>
                <w:rFonts w:ascii="Times New Roman" w:hAnsi="Times New Roman"/>
                <w:sz w:val="21"/>
                <w:szCs w:val="32"/>
              </w:rPr>
            </w:pPr>
          </w:p>
        </w:tc>
      </w:tr>
      <w:tr w:rsidR="00D52283" w14:paraId="2A28A6DC" w14:textId="77777777">
        <w:trPr>
          <w:trHeight w:val="1077"/>
        </w:trPr>
        <w:tc>
          <w:tcPr>
            <w:tcW w:w="200" w:type="pct"/>
            <w:vMerge/>
            <w:tcBorders>
              <w:left w:val="single" w:sz="4" w:space="0" w:color="auto"/>
              <w:right w:val="single" w:sz="4" w:space="0" w:color="auto"/>
            </w:tcBorders>
            <w:shd w:val="clear" w:color="auto" w:fill="auto"/>
            <w:vAlign w:val="center"/>
          </w:tcPr>
          <w:p w14:paraId="786C0609" w14:textId="77777777" w:rsidR="00D52283" w:rsidRDefault="00D52283">
            <w:pPr>
              <w:adjustRightInd w:val="0"/>
              <w:snapToGrid w:val="0"/>
              <w:spacing w:line="240" w:lineRule="exact"/>
              <w:jc w:val="center"/>
              <w:rPr>
                <w:rFonts w:ascii="Times New Roman" w:hAnsi="Times New Roman"/>
                <w:sz w:val="21"/>
                <w:szCs w:val="32"/>
              </w:rPr>
            </w:pPr>
          </w:p>
        </w:tc>
        <w:tc>
          <w:tcPr>
            <w:tcW w:w="421" w:type="pct"/>
            <w:vMerge/>
            <w:tcBorders>
              <w:left w:val="single" w:sz="4" w:space="0" w:color="auto"/>
              <w:right w:val="single" w:sz="4" w:space="0" w:color="auto"/>
            </w:tcBorders>
            <w:shd w:val="clear" w:color="auto" w:fill="auto"/>
            <w:vAlign w:val="center"/>
          </w:tcPr>
          <w:p w14:paraId="63308047"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tcBorders>
              <w:left w:val="single" w:sz="4" w:space="0" w:color="auto"/>
              <w:right w:val="single" w:sz="4" w:space="0" w:color="auto"/>
            </w:tcBorders>
            <w:shd w:val="clear" w:color="auto" w:fill="auto"/>
            <w:vAlign w:val="center"/>
          </w:tcPr>
          <w:p w14:paraId="56B60B1E"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tcBorders>
              <w:left w:val="single" w:sz="4" w:space="0" w:color="auto"/>
              <w:right w:val="single" w:sz="4" w:space="0" w:color="auto"/>
            </w:tcBorders>
            <w:shd w:val="clear" w:color="auto" w:fill="auto"/>
            <w:vAlign w:val="center"/>
          </w:tcPr>
          <w:p w14:paraId="20D56A3F" w14:textId="77777777" w:rsidR="00D52283" w:rsidRDefault="00D52283">
            <w:pPr>
              <w:adjustRightInd w:val="0"/>
              <w:snapToGrid w:val="0"/>
              <w:spacing w:line="240" w:lineRule="exact"/>
              <w:jc w:val="left"/>
              <w:rPr>
                <w:rFonts w:ascii="Times New Roman" w:hAnsi="Times New Roman"/>
                <w:sz w:val="21"/>
                <w:szCs w:val="32"/>
              </w:rPr>
            </w:pPr>
          </w:p>
        </w:tc>
        <w:tc>
          <w:tcPr>
            <w:tcW w:w="345" w:type="pct"/>
            <w:tcBorders>
              <w:top w:val="single" w:sz="4" w:space="0" w:color="auto"/>
              <w:left w:val="single" w:sz="4" w:space="0" w:color="auto"/>
              <w:right w:val="single" w:sz="4" w:space="0" w:color="auto"/>
            </w:tcBorders>
            <w:shd w:val="clear" w:color="auto" w:fill="auto"/>
            <w:vAlign w:val="center"/>
          </w:tcPr>
          <w:p w14:paraId="3659BF64"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2C102444"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024BFC61"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向用户提供应急咨询服务不符合《危险化学品登记管理办法》第二十二条规定的。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381DC72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9000</w:t>
            </w:r>
            <w:r>
              <w:rPr>
                <w:rFonts w:ascii="Times New Roman" w:hAnsi="Times New Roman"/>
                <w:sz w:val="21"/>
                <w:szCs w:val="32"/>
              </w:rPr>
              <w:t>元到</w:t>
            </w:r>
            <w:r>
              <w:rPr>
                <w:rFonts w:ascii="Times New Roman" w:hAnsi="Times New Roman"/>
                <w:sz w:val="21"/>
                <w:szCs w:val="32"/>
              </w:rPr>
              <w:t>2.1</w:t>
            </w:r>
            <w:r>
              <w:rPr>
                <w:rFonts w:ascii="Times New Roman" w:hAnsi="Times New Roman"/>
                <w:sz w:val="21"/>
                <w:szCs w:val="32"/>
              </w:rPr>
              <w:t>万元的罚款。</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tcPr>
          <w:p w14:paraId="696D88DE" w14:textId="77777777" w:rsidR="00D52283" w:rsidRDefault="00D52283">
            <w:pPr>
              <w:adjustRightInd w:val="0"/>
              <w:snapToGrid w:val="0"/>
              <w:spacing w:line="240" w:lineRule="exact"/>
              <w:jc w:val="left"/>
              <w:rPr>
                <w:rFonts w:ascii="Times New Roman" w:hAnsi="Times New Roman"/>
                <w:sz w:val="21"/>
                <w:szCs w:val="32"/>
              </w:rPr>
            </w:pPr>
          </w:p>
        </w:tc>
      </w:tr>
      <w:tr w:rsidR="00D52283" w14:paraId="45D8FAC2" w14:textId="77777777">
        <w:tc>
          <w:tcPr>
            <w:tcW w:w="200" w:type="pct"/>
            <w:vMerge/>
            <w:tcBorders>
              <w:left w:val="single" w:sz="4" w:space="0" w:color="auto"/>
              <w:right w:val="single" w:sz="4" w:space="0" w:color="auto"/>
            </w:tcBorders>
            <w:shd w:val="clear" w:color="auto" w:fill="auto"/>
            <w:vAlign w:val="center"/>
          </w:tcPr>
          <w:p w14:paraId="74960336"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tcBorders>
              <w:left w:val="single" w:sz="4" w:space="0" w:color="auto"/>
              <w:right w:val="single" w:sz="4" w:space="0" w:color="auto"/>
            </w:tcBorders>
            <w:shd w:val="clear" w:color="auto" w:fill="auto"/>
            <w:vAlign w:val="center"/>
          </w:tcPr>
          <w:p w14:paraId="3A061EC9"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tcBorders>
              <w:left w:val="single" w:sz="4" w:space="0" w:color="auto"/>
              <w:right w:val="single" w:sz="4" w:space="0" w:color="auto"/>
            </w:tcBorders>
            <w:shd w:val="clear" w:color="auto" w:fill="auto"/>
            <w:vAlign w:val="center"/>
          </w:tcPr>
          <w:p w14:paraId="17D7DBB7"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tcBorders>
              <w:left w:val="single" w:sz="4" w:space="0" w:color="auto"/>
              <w:right w:val="single" w:sz="4" w:space="0" w:color="auto"/>
            </w:tcBorders>
            <w:shd w:val="clear" w:color="auto" w:fill="auto"/>
            <w:vAlign w:val="center"/>
          </w:tcPr>
          <w:p w14:paraId="4F14B506" w14:textId="77777777" w:rsidR="00D52283" w:rsidRDefault="00D52283">
            <w:pPr>
              <w:adjustRightInd w:val="0"/>
              <w:snapToGrid w:val="0"/>
              <w:spacing w:line="240" w:lineRule="exact"/>
              <w:jc w:val="left"/>
              <w:rPr>
                <w:rFonts w:ascii="Times New Roman" w:hAnsi="Times New Roman"/>
                <w:sz w:val="21"/>
                <w:szCs w:val="32"/>
              </w:rPr>
            </w:pPr>
          </w:p>
        </w:tc>
        <w:tc>
          <w:tcPr>
            <w:tcW w:w="345" w:type="pct"/>
            <w:tcBorders>
              <w:left w:val="single" w:sz="4" w:space="0" w:color="auto"/>
              <w:right w:val="single" w:sz="4" w:space="0" w:color="auto"/>
            </w:tcBorders>
            <w:shd w:val="clear" w:color="auto" w:fill="auto"/>
            <w:vAlign w:val="center"/>
          </w:tcPr>
          <w:p w14:paraId="68719433"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684F4D61"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45586ECF"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未向用户提供应急咨询服务的。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6C9FDC9B"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2.1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tcPr>
          <w:p w14:paraId="4BDF053E" w14:textId="77777777" w:rsidR="00D52283" w:rsidRDefault="00D52283">
            <w:pPr>
              <w:adjustRightInd w:val="0"/>
              <w:snapToGrid w:val="0"/>
              <w:spacing w:line="240" w:lineRule="exact"/>
              <w:jc w:val="left"/>
              <w:rPr>
                <w:rFonts w:ascii="Times New Roman" w:hAnsi="Times New Roman"/>
                <w:sz w:val="21"/>
                <w:szCs w:val="32"/>
              </w:rPr>
            </w:pPr>
          </w:p>
        </w:tc>
      </w:tr>
      <w:tr w:rsidR="00D52283" w14:paraId="57AC12E0" w14:textId="77777777">
        <w:trPr>
          <w:trHeight w:val="2437"/>
        </w:trPr>
        <w:tc>
          <w:tcPr>
            <w:tcW w:w="200" w:type="pct"/>
            <w:vMerge w:val="restart"/>
            <w:tcBorders>
              <w:top w:val="single" w:sz="4" w:space="0" w:color="auto"/>
              <w:left w:val="single" w:sz="4" w:space="0" w:color="auto"/>
              <w:right w:val="single" w:sz="4" w:space="0" w:color="auto"/>
            </w:tcBorders>
            <w:shd w:val="clear" w:color="auto" w:fill="auto"/>
            <w:vAlign w:val="center"/>
          </w:tcPr>
          <w:p w14:paraId="3018B926"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56</w:t>
            </w:r>
          </w:p>
        </w:tc>
        <w:tc>
          <w:tcPr>
            <w:tcW w:w="421" w:type="pct"/>
            <w:vMerge w:val="restart"/>
            <w:tcBorders>
              <w:top w:val="single" w:sz="4" w:space="0" w:color="auto"/>
              <w:left w:val="single" w:sz="4" w:space="0" w:color="auto"/>
              <w:right w:val="single" w:sz="4" w:space="0" w:color="auto"/>
            </w:tcBorders>
            <w:shd w:val="clear" w:color="auto" w:fill="auto"/>
            <w:vAlign w:val="center"/>
          </w:tcPr>
          <w:p w14:paraId="3F83A40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危险化学品生产企业、进口企业在危险化学品登记证有效期内企业名称、注册地址、应急咨询服务电话发生变化，未按规定按时办理危险化学品登记变更手续</w:t>
            </w:r>
          </w:p>
        </w:tc>
        <w:tc>
          <w:tcPr>
            <w:tcW w:w="1138" w:type="pct"/>
            <w:vMerge w:val="restart"/>
            <w:tcBorders>
              <w:top w:val="single" w:sz="4" w:space="0" w:color="auto"/>
              <w:left w:val="single" w:sz="4" w:space="0" w:color="auto"/>
              <w:right w:val="single" w:sz="4" w:space="0" w:color="auto"/>
            </w:tcBorders>
            <w:shd w:val="clear" w:color="auto" w:fill="auto"/>
            <w:vAlign w:val="center"/>
          </w:tcPr>
          <w:p w14:paraId="38383D0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《危险化学品登记管理办法》（原国家安监总局令第</w:t>
            </w:r>
            <w:r>
              <w:rPr>
                <w:rFonts w:ascii="Times New Roman" w:hAnsi="Times New Roman"/>
                <w:sz w:val="21"/>
                <w:szCs w:val="32"/>
              </w:rPr>
              <w:t>53</w:t>
            </w:r>
            <w:r>
              <w:rPr>
                <w:rFonts w:ascii="Times New Roman" w:hAnsi="Times New Roman"/>
                <w:sz w:val="21"/>
                <w:szCs w:val="32"/>
              </w:rPr>
              <w:t>号）第十五条：登记企业在危险化学品登记证有效期内，企业名称、注册地址、登记品种、应急咨询服务电话发生变化，或者发现其生产、进口的危险化学品有新的危险特性的，应当在</w:t>
            </w:r>
            <w:r>
              <w:rPr>
                <w:rFonts w:ascii="Times New Roman" w:hAnsi="Times New Roman"/>
                <w:sz w:val="21"/>
                <w:szCs w:val="32"/>
              </w:rPr>
              <w:t>15</w:t>
            </w:r>
            <w:r>
              <w:rPr>
                <w:rFonts w:ascii="Times New Roman" w:hAnsi="Times New Roman"/>
                <w:sz w:val="21"/>
                <w:szCs w:val="32"/>
              </w:rPr>
              <w:t>个工作日内向登记办公室提出变更申请，并按照下列程序办理登记内容变更手续：</w:t>
            </w:r>
          </w:p>
          <w:p w14:paraId="60899D31"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（一）通过登记系统填写危险化学品登记变更申请表，并向登记办公室提交涉及变更事项的证明材料</w:t>
            </w:r>
            <w:r>
              <w:rPr>
                <w:rFonts w:ascii="Times New Roman" w:hAnsi="Times New Roman"/>
                <w:sz w:val="21"/>
                <w:szCs w:val="32"/>
              </w:rPr>
              <w:t>1</w:t>
            </w:r>
            <w:r>
              <w:rPr>
                <w:rFonts w:ascii="Times New Roman" w:hAnsi="Times New Roman"/>
                <w:sz w:val="21"/>
                <w:szCs w:val="32"/>
              </w:rPr>
              <w:t>份；</w:t>
            </w:r>
          </w:p>
          <w:p w14:paraId="1A60395E"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二）登记办公室初步审查登记企业的登记变更申请，符合条件的，通知登记企业提交变更后的登记材料，并对登记材料进行审查，符合要求的，提交给登记中心；不符合要求的，通过登记系统告知登记企业并说明理由；</w:t>
            </w:r>
          </w:p>
          <w:p w14:paraId="78859972"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三）登记中心对登记办公室提交的登记材料进行审核，符合要求且属于危险化学品登记证载明事项的，通过登记办公室向登记企业发放登记变更后的危险化学品登记证并收回原证；符合要求但不属于危险化学品登记证载明事项的，通过登记办公室向登记企业提供书面证明文件。</w:t>
            </w:r>
          </w:p>
        </w:tc>
        <w:tc>
          <w:tcPr>
            <w:tcW w:w="1152" w:type="pct"/>
            <w:vMerge w:val="restart"/>
            <w:tcBorders>
              <w:top w:val="single" w:sz="4" w:space="0" w:color="auto"/>
              <w:left w:val="single" w:sz="4" w:space="0" w:color="auto"/>
              <w:right w:val="single" w:sz="4" w:space="0" w:color="auto"/>
            </w:tcBorders>
            <w:shd w:val="clear" w:color="auto" w:fill="auto"/>
            <w:vAlign w:val="center"/>
          </w:tcPr>
          <w:p w14:paraId="385CA380"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《危险化学品登记管理办法》（原国家安监总局令第</w:t>
            </w:r>
            <w:r>
              <w:rPr>
                <w:rFonts w:ascii="Times New Roman" w:hAnsi="Times New Roman"/>
                <w:sz w:val="21"/>
                <w:szCs w:val="32"/>
              </w:rPr>
              <w:t>53</w:t>
            </w:r>
            <w:r>
              <w:rPr>
                <w:rFonts w:ascii="Times New Roman" w:hAnsi="Times New Roman"/>
                <w:sz w:val="21"/>
                <w:szCs w:val="32"/>
              </w:rPr>
              <w:t>号）第三十条第二项：登记企业有下列行为之一的，责令改正，可以处</w:t>
            </w:r>
            <w:r>
              <w:rPr>
                <w:rFonts w:ascii="Times New Roman" w:hAnsi="Times New Roman"/>
                <w:sz w:val="21"/>
                <w:szCs w:val="32"/>
              </w:rPr>
              <w:t>3</w:t>
            </w:r>
            <w:r>
              <w:rPr>
                <w:rFonts w:ascii="Times New Roman" w:hAnsi="Times New Roman"/>
                <w:sz w:val="21"/>
                <w:szCs w:val="32"/>
              </w:rPr>
              <w:t>万元以下的罚款：</w:t>
            </w:r>
          </w:p>
          <w:p w14:paraId="54F92D5B"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（二）在危险化学品登记证有效期内企业名称、注册地址、应急咨询服务电话发生变化，未按规定按时办理危险化学品登记变更手续的。</w:t>
            </w:r>
          </w:p>
        </w:tc>
        <w:tc>
          <w:tcPr>
            <w:tcW w:w="345" w:type="pct"/>
            <w:tcBorders>
              <w:top w:val="single" w:sz="4" w:space="0" w:color="auto"/>
              <w:left w:val="single" w:sz="4" w:space="0" w:color="auto"/>
              <w:right w:val="single" w:sz="4" w:space="0" w:color="auto"/>
            </w:tcBorders>
            <w:shd w:val="clear" w:color="auto" w:fill="auto"/>
            <w:vAlign w:val="center"/>
          </w:tcPr>
          <w:p w14:paraId="764DDD50"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24303D6D"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69B13FB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在危险化学品登记证有效期内企业名称、注册地址、应急咨询服务电话发生变化，未按规定按时办理危险化学品登记变更手续，逾期</w:t>
            </w:r>
            <w:r>
              <w:rPr>
                <w:rFonts w:ascii="Times New Roman" w:hAnsi="Times New Roman"/>
                <w:sz w:val="21"/>
                <w:szCs w:val="32"/>
              </w:rPr>
              <w:t>30</w:t>
            </w:r>
            <w:r>
              <w:rPr>
                <w:rFonts w:ascii="Times New Roman" w:hAnsi="Times New Roman"/>
                <w:sz w:val="21"/>
                <w:szCs w:val="32"/>
              </w:rPr>
              <w:t>日以下的。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4FE5FD0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3000</w:t>
            </w:r>
            <w:r>
              <w:rPr>
                <w:rFonts w:ascii="Times New Roman" w:hAnsi="Times New Roman"/>
                <w:sz w:val="21"/>
                <w:szCs w:val="32"/>
              </w:rPr>
              <w:t>元以上</w:t>
            </w:r>
            <w:r>
              <w:rPr>
                <w:rFonts w:ascii="Times New Roman" w:hAnsi="Times New Roman"/>
                <w:sz w:val="21"/>
                <w:szCs w:val="32"/>
              </w:rPr>
              <w:t>9000</w:t>
            </w:r>
            <w:r>
              <w:rPr>
                <w:rFonts w:ascii="Times New Roman" w:hAnsi="Times New Roman"/>
                <w:sz w:val="21"/>
                <w:szCs w:val="32"/>
              </w:rPr>
              <w:t>元以下的罚款。</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tcPr>
          <w:p w14:paraId="45292CE4" w14:textId="77777777" w:rsidR="00D52283" w:rsidRDefault="00D52283">
            <w:pPr>
              <w:adjustRightInd w:val="0"/>
              <w:snapToGrid w:val="0"/>
              <w:spacing w:line="240" w:lineRule="exact"/>
              <w:jc w:val="left"/>
              <w:rPr>
                <w:rFonts w:ascii="Times New Roman" w:hAnsi="Times New Roman"/>
                <w:sz w:val="21"/>
                <w:szCs w:val="32"/>
              </w:rPr>
            </w:pPr>
          </w:p>
        </w:tc>
      </w:tr>
      <w:tr w:rsidR="00D52283" w14:paraId="5D5DC85B" w14:textId="77777777">
        <w:tc>
          <w:tcPr>
            <w:tcW w:w="200" w:type="pct"/>
            <w:vMerge/>
            <w:tcBorders>
              <w:left w:val="single" w:sz="4" w:space="0" w:color="auto"/>
              <w:right w:val="single" w:sz="4" w:space="0" w:color="auto"/>
            </w:tcBorders>
            <w:shd w:val="clear" w:color="auto" w:fill="auto"/>
            <w:vAlign w:val="center"/>
          </w:tcPr>
          <w:p w14:paraId="7F5CF25D"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tcBorders>
              <w:left w:val="single" w:sz="4" w:space="0" w:color="auto"/>
              <w:right w:val="single" w:sz="4" w:space="0" w:color="auto"/>
            </w:tcBorders>
            <w:shd w:val="clear" w:color="auto" w:fill="auto"/>
            <w:vAlign w:val="center"/>
          </w:tcPr>
          <w:p w14:paraId="2BCAD591"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tcBorders>
              <w:left w:val="single" w:sz="4" w:space="0" w:color="auto"/>
              <w:right w:val="single" w:sz="4" w:space="0" w:color="auto"/>
            </w:tcBorders>
            <w:shd w:val="clear" w:color="auto" w:fill="auto"/>
            <w:vAlign w:val="center"/>
          </w:tcPr>
          <w:p w14:paraId="1F6FF837"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tcBorders>
              <w:left w:val="single" w:sz="4" w:space="0" w:color="auto"/>
              <w:right w:val="single" w:sz="4" w:space="0" w:color="auto"/>
            </w:tcBorders>
            <w:shd w:val="clear" w:color="auto" w:fill="auto"/>
            <w:vAlign w:val="center"/>
          </w:tcPr>
          <w:p w14:paraId="259215F9" w14:textId="77777777" w:rsidR="00D52283" w:rsidRDefault="00D52283">
            <w:pPr>
              <w:adjustRightInd w:val="0"/>
              <w:snapToGrid w:val="0"/>
              <w:spacing w:line="240" w:lineRule="exact"/>
              <w:jc w:val="left"/>
              <w:rPr>
                <w:rFonts w:ascii="Times New Roman" w:hAnsi="Times New Roman"/>
                <w:sz w:val="21"/>
                <w:szCs w:val="32"/>
              </w:rPr>
            </w:pPr>
          </w:p>
        </w:tc>
        <w:tc>
          <w:tcPr>
            <w:tcW w:w="345" w:type="pct"/>
            <w:tcBorders>
              <w:left w:val="single" w:sz="4" w:space="0" w:color="auto"/>
              <w:right w:val="single" w:sz="4" w:space="0" w:color="auto"/>
            </w:tcBorders>
            <w:shd w:val="clear" w:color="auto" w:fill="auto"/>
            <w:vAlign w:val="center"/>
          </w:tcPr>
          <w:p w14:paraId="7061A993"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6DB36E7A"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17A224C0"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在危险化学品登记证有效期内企业名称、注册地址、应急咨询服务电话发生变化，未按规定按时办理危险化学品登记变更手续，逾期</w:t>
            </w:r>
            <w:r>
              <w:rPr>
                <w:rFonts w:ascii="Times New Roman" w:hAnsi="Times New Roman"/>
                <w:sz w:val="21"/>
                <w:szCs w:val="32"/>
              </w:rPr>
              <w:t>30</w:t>
            </w:r>
            <w:r>
              <w:rPr>
                <w:rFonts w:ascii="Times New Roman" w:hAnsi="Times New Roman"/>
                <w:sz w:val="21"/>
                <w:szCs w:val="32"/>
              </w:rPr>
              <w:t>日到</w:t>
            </w:r>
            <w:r>
              <w:rPr>
                <w:rFonts w:ascii="Times New Roman" w:hAnsi="Times New Roman"/>
                <w:sz w:val="21"/>
                <w:szCs w:val="32"/>
              </w:rPr>
              <w:t>90</w:t>
            </w:r>
            <w:r>
              <w:rPr>
                <w:rFonts w:ascii="Times New Roman" w:hAnsi="Times New Roman"/>
                <w:sz w:val="21"/>
                <w:szCs w:val="32"/>
              </w:rPr>
              <w:t>日的。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426898EA"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9000</w:t>
            </w:r>
            <w:r>
              <w:rPr>
                <w:rFonts w:ascii="Times New Roman" w:hAnsi="Times New Roman"/>
                <w:sz w:val="21"/>
                <w:szCs w:val="32"/>
              </w:rPr>
              <w:t>元到</w:t>
            </w:r>
            <w:r>
              <w:rPr>
                <w:rFonts w:ascii="Times New Roman" w:hAnsi="Times New Roman"/>
                <w:sz w:val="21"/>
                <w:szCs w:val="32"/>
              </w:rPr>
              <w:t>2.1</w:t>
            </w:r>
            <w:r>
              <w:rPr>
                <w:rFonts w:ascii="Times New Roman" w:hAnsi="Times New Roman"/>
                <w:sz w:val="21"/>
                <w:szCs w:val="32"/>
              </w:rPr>
              <w:t>万元的罚款。</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tcPr>
          <w:p w14:paraId="41BF2791" w14:textId="77777777" w:rsidR="00D52283" w:rsidRDefault="00D52283">
            <w:pPr>
              <w:adjustRightInd w:val="0"/>
              <w:snapToGrid w:val="0"/>
              <w:spacing w:line="240" w:lineRule="exact"/>
              <w:jc w:val="left"/>
              <w:rPr>
                <w:rFonts w:ascii="Times New Roman" w:hAnsi="Times New Roman"/>
                <w:sz w:val="21"/>
                <w:szCs w:val="32"/>
              </w:rPr>
            </w:pPr>
          </w:p>
        </w:tc>
      </w:tr>
      <w:tr w:rsidR="00D52283" w14:paraId="24C85D71" w14:textId="77777777">
        <w:trPr>
          <w:trHeight w:val="2622"/>
        </w:trPr>
        <w:tc>
          <w:tcPr>
            <w:tcW w:w="200" w:type="pct"/>
            <w:vMerge/>
            <w:tcBorders>
              <w:left w:val="single" w:sz="4" w:space="0" w:color="auto"/>
              <w:right w:val="single" w:sz="4" w:space="0" w:color="auto"/>
            </w:tcBorders>
            <w:shd w:val="clear" w:color="auto" w:fill="auto"/>
            <w:vAlign w:val="center"/>
          </w:tcPr>
          <w:p w14:paraId="71DC2D5D"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tcBorders>
              <w:left w:val="single" w:sz="4" w:space="0" w:color="auto"/>
              <w:right w:val="single" w:sz="4" w:space="0" w:color="auto"/>
            </w:tcBorders>
            <w:shd w:val="clear" w:color="auto" w:fill="auto"/>
            <w:vAlign w:val="center"/>
          </w:tcPr>
          <w:p w14:paraId="26C52E9D"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tcBorders>
              <w:left w:val="single" w:sz="4" w:space="0" w:color="auto"/>
              <w:right w:val="single" w:sz="4" w:space="0" w:color="auto"/>
            </w:tcBorders>
            <w:shd w:val="clear" w:color="auto" w:fill="auto"/>
            <w:vAlign w:val="center"/>
          </w:tcPr>
          <w:p w14:paraId="759A112D"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tcBorders>
              <w:left w:val="single" w:sz="4" w:space="0" w:color="auto"/>
              <w:right w:val="single" w:sz="4" w:space="0" w:color="auto"/>
            </w:tcBorders>
            <w:shd w:val="clear" w:color="auto" w:fill="auto"/>
            <w:vAlign w:val="center"/>
          </w:tcPr>
          <w:p w14:paraId="3291EAE0" w14:textId="77777777" w:rsidR="00D52283" w:rsidRDefault="00D52283">
            <w:pPr>
              <w:adjustRightInd w:val="0"/>
              <w:snapToGrid w:val="0"/>
              <w:spacing w:line="240" w:lineRule="exact"/>
              <w:jc w:val="left"/>
              <w:rPr>
                <w:rFonts w:ascii="Times New Roman" w:hAnsi="Times New Roman"/>
                <w:sz w:val="21"/>
                <w:szCs w:val="32"/>
              </w:rPr>
            </w:pPr>
          </w:p>
        </w:tc>
        <w:tc>
          <w:tcPr>
            <w:tcW w:w="345" w:type="pct"/>
            <w:tcBorders>
              <w:left w:val="single" w:sz="4" w:space="0" w:color="auto"/>
              <w:right w:val="single" w:sz="4" w:space="0" w:color="auto"/>
            </w:tcBorders>
            <w:shd w:val="clear" w:color="auto" w:fill="auto"/>
            <w:vAlign w:val="center"/>
          </w:tcPr>
          <w:p w14:paraId="22EC7336"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640C9E4E"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5321FF4F"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在危险化学品登记证有效期内企业名称、注册地址、应急咨询服务电话发生变化，未按规定按时办理危险化学品登记变更手续，逾期</w:t>
            </w:r>
            <w:r>
              <w:rPr>
                <w:rFonts w:ascii="Times New Roman" w:hAnsi="Times New Roman"/>
                <w:sz w:val="21"/>
                <w:szCs w:val="32"/>
              </w:rPr>
              <w:t>90</w:t>
            </w:r>
            <w:r>
              <w:rPr>
                <w:rFonts w:ascii="Times New Roman" w:hAnsi="Times New Roman"/>
                <w:sz w:val="21"/>
                <w:szCs w:val="32"/>
              </w:rPr>
              <w:t>日以上的。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5A4C65E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2.1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tcPr>
          <w:p w14:paraId="3FEDE71F" w14:textId="77777777" w:rsidR="00D52283" w:rsidRDefault="00D52283">
            <w:pPr>
              <w:adjustRightInd w:val="0"/>
              <w:snapToGrid w:val="0"/>
              <w:spacing w:line="240" w:lineRule="exact"/>
              <w:jc w:val="left"/>
              <w:rPr>
                <w:rFonts w:ascii="Times New Roman" w:hAnsi="Times New Roman"/>
                <w:sz w:val="21"/>
                <w:szCs w:val="32"/>
              </w:rPr>
            </w:pPr>
          </w:p>
        </w:tc>
      </w:tr>
      <w:tr w:rsidR="00D52283" w14:paraId="682AE74B" w14:textId="77777777">
        <w:trPr>
          <w:trHeight w:val="2559"/>
        </w:trPr>
        <w:tc>
          <w:tcPr>
            <w:tcW w:w="200" w:type="pct"/>
            <w:vMerge w:val="restart"/>
            <w:tcBorders>
              <w:top w:val="single" w:sz="4" w:space="0" w:color="auto"/>
              <w:left w:val="single" w:sz="4" w:space="0" w:color="auto"/>
              <w:right w:val="single" w:sz="4" w:space="0" w:color="auto"/>
            </w:tcBorders>
            <w:shd w:val="clear" w:color="auto" w:fill="auto"/>
            <w:vAlign w:val="center"/>
          </w:tcPr>
          <w:p w14:paraId="35B56EF9"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57</w:t>
            </w:r>
          </w:p>
        </w:tc>
        <w:tc>
          <w:tcPr>
            <w:tcW w:w="421" w:type="pct"/>
            <w:vMerge w:val="restart"/>
            <w:tcBorders>
              <w:top w:val="single" w:sz="4" w:space="0" w:color="auto"/>
              <w:left w:val="single" w:sz="4" w:space="0" w:color="auto"/>
              <w:right w:val="single" w:sz="4" w:space="0" w:color="auto"/>
            </w:tcBorders>
            <w:shd w:val="clear" w:color="auto" w:fill="auto"/>
            <w:vAlign w:val="center"/>
          </w:tcPr>
          <w:p w14:paraId="0C6F25C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危险化学品生产企业、进口企业的危险化学品登记证有效期满后，未按规定申请复核换证，继续进行生产或者进口</w:t>
            </w:r>
          </w:p>
        </w:tc>
        <w:tc>
          <w:tcPr>
            <w:tcW w:w="1138" w:type="pct"/>
            <w:vMerge w:val="restart"/>
            <w:tcBorders>
              <w:top w:val="single" w:sz="4" w:space="0" w:color="auto"/>
              <w:left w:val="single" w:sz="4" w:space="0" w:color="auto"/>
              <w:right w:val="single" w:sz="4" w:space="0" w:color="auto"/>
            </w:tcBorders>
            <w:shd w:val="clear" w:color="auto" w:fill="auto"/>
            <w:vAlign w:val="center"/>
          </w:tcPr>
          <w:p w14:paraId="1F08ABD8"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《危险化学品登记管理办法》（原国家安监总局令第</w:t>
            </w:r>
            <w:r>
              <w:rPr>
                <w:rFonts w:ascii="Times New Roman" w:hAnsi="Times New Roman"/>
                <w:sz w:val="21"/>
                <w:szCs w:val="32"/>
              </w:rPr>
              <w:t>53</w:t>
            </w:r>
            <w:r>
              <w:rPr>
                <w:rFonts w:ascii="Times New Roman" w:hAnsi="Times New Roman"/>
                <w:sz w:val="21"/>
                <w:szCs w:val="32"/>
              </w:rPr>
              <w:t>号）第十六条：危险化学品登记证有效期为</w:t>
            </w:r>
            <w:r>
              <w:rPr>
                <w:rFonts w:ascii="Times New Roman" w:hAnsi="Times New Roman"/>
                <w:sz w:val="21"/>
                <w:szCs w:val="32"/>
              </w:rPr>
              <w:t>3</w:t>
            </w:r>
            <w:r>
              <w:rPr>
                <w:rFonts w:ascii="Times New Roman" w:hAnsi="Times New Roman"/>
                <w:sz w:val="21"/>
                <w:szCs w:val="32"/>
              </w:rPr>
              <w:t>年。登记证有效期满后，登记企业继续从事危险化学品生产或者进口的，应当在登记证有效期届满前</w:t>
            </w:r>
            <w:r>
              <w:rPr>
                <w:rFonts w:ascii="Times New Roman" w:hAnsi="Times New Roman"/>
                <w:sz w:val="21"/>
                <w:szCs w:val="32"/>
              </w:rPr>
              <w:t>3</w:t>
            </w:r>
            <w:r>
              <w:rPr>
                <w:rFonts w:ascii="Times New Roman" w:hAnsi="Times New Roman"/>
                <w:sz w:val="21"/>
                <w:szCs w:val="32"/>
              </w:rPr>
              <w:t>个月提出复核换证申请，并按下列程序办理复核换证：</w:t>
            </w:r>
          </w:p>
          <w:p w14:paraId="2AB53691"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（一）通过登记系统填写危险化学品复核换证申请表；</w:t>
            </w:r>
          </w:p>
          <w:p w14:paraId="04FB1BE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（二）登记办公室审查登记企业的复核换证申请，符合条件的，通过登记系统告知登记企业提交本规定第十四条规定的登记材料；不符合条件的，通过登记系统告知登记企业并说明理由；</w:t>
            </w:r>
          </w:p>
          <w:p w14:paraId="3069AAAF"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（三）按照本办法第十三条第一款第（三）项、第（四）项、第（五）项规定的程序办理复核换证手续。</w:t>
            </w:r>
          </w:p>
        </w:tc>
        <w:tc>
          <w:tcPr>
            <w:tcW w:w="1152" w:type="pct"/>
            <w:vMerge w:val="restart"/>
            <w:tcBorders>
              <w:top w:val="single" w:sz="4" w:space="0" w:color="auto"/>
              <w:left w:val="single" w:sz="4" w:space="0" w:color="auto"/>
              <w:right w:val="single" w:sz="4" w:space="0" w:color="auto"/>
            </w:tcBorders>
            <w:shd w:val="clear" w:color="auto" w:fill="auto"/>
            <w:vAlign w:val="center"/>
          </w:tcPr>
          <w:p w14:paraId="60C5BF88"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《危险化学品登记管理办法》（原国家安监总局令第</w:t>
            </w:r>
            <w:r>
              <w:rPr>
                <w:rFonts w:ascii="Times New Roman" w:hAnsi="Times New Roman"/>
                <w:sz w:val="21"/>
                <w:szCs w:val="32"/>
              </w:rPr>
              <w:t>53</w:t>
            </w:r>
            <w:r>
              <w:rPr>
                <w:rFonts w:ascii="Times New Roman" w:hAnsi="Times New Roman"/>
                <w:sz w:val="21"/>
                <w:szCs w:val="32"/>
              </w:rPr>
              <w:t>号）第三十条第三项：登记企业有下列行为之一的，责令改正，可以处</w:t>
            </w:r>
            <w:r>
              <w:rPr>
                <w:rFonts w:ascii="Times New Roman" w:hAnsi="Times New Roman"/>
                <w:sz w:val="21"/>
                <w:szCs w:val="32"/>
              </w:rPr>
              <w:t>3</w:t>
            </w:r>
            <w:r>
              <w:rPr>
                <w:rFonts w:ascii="Times New Roman" w:hAnsi="Times New Roman"/>
                <w:sz w:val="21"/>
                <w:szCs w:val="32"/>
              </w:rPr>
              <w:t>万元以下的罚款：</w:t>
            </w:r>
          </w:p>
          <w:p w14:paraId="1D51BAF2"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（三）危险化学品登记证有效期满后，未按规定申请复核换证，继续进行生产或者进口的。</w:t>
            </w:r>
          </w:p>
        </w:tc>
        <w:tc>
          <w:tcPr>
            <w:tcW w:w="345" w:type="pct"/>
            <w:tcBorders>
              <w:top w:val="single" w:sz="4" w:space="0" w:color="auto"/>
              <w:left w:val="single" w:sz="4" w:space="0" w:color="auto"/>
              <w:right w:val="single" w:sz="4" w:space="0" w:color="auto"/>
            </w:tcBorders>
            <w:shd w:val="clear" w:color="auto" w:fill="auto"/>
            <w:vAlign w:val="center"/>
          </w:tcPr>
          <w:p w14:paraId="637D9706"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6417BB76"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7D7F887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危险化学品登记证有效期满后，未按规定申请复核换证，继续进行生产或者进口，逾期</w:t>
            </w:r>
            <w:r>
              <w:rPr>
                <w:rFonts w:ascii="Times New Roman" w:hAnsi="Times New Roman"/>
                <w:sz w:val="21"/>
                <w:szCs w:val="32"/>
              </w:rPr>
              <w:t>30</w:t>
            </w:r>
            <w:r>
              <w:rPr>
                <w:rFonts w:ascii="Times New Roman" w:hAnsi="Times New Roman"/>
                <w:sz w:val="21"/>
                <w:szCs w:val="32"/>
              </w:rPr>
              <w:t>日以下的。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20A40F7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3000</w:t>
            </w:r>
            <w:r>
              <w:rPr>
                <w:rFonts w:ascii="Times New Roman" w:hAnsi="Times New Roman"/>
                <w:sz w:val="21"/>
                <w:szCs w:val="32"/>
              </w:rPr>
              <w:t>元以上</w:t>
            </w:r>
            <w:r>
              <w:rPr>
                <w:rFonts w:ascii="Times New Roman" w:hAnsi="Times New Roman"/>
                <w:sz w:val="21"/>
                <w:szCs w:val="32"/>
              </w:rPr>
              <w:t>9000</w:t>
            </w:r>
            <w:r>
              <w:rPr>
                <w:rFonts w:ascii="Times New Roman" w:hAnsi="Times New Roman"/>
                <w:sz w:val="21"/>
                <w:szCs w:val="32"/>
              </w:rPr>
              <w:t>元以下的罚款。</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tcPr>
          <w:p w14:paraId="50F1D2A5" w14:textId="77777777" w:rsidR="00D52283" w:rsidRDefault="00D52283">
            <w:pPr>
              <w:adjustRightInd w:val="0"/>
              <w:snapToGrid w:val="0"/>
              <w:spacing w:line="240" w:lineRule="exact"/>
              <w:jc w:val="left"/>
              <w:rPr>
                <w:rFonts w:ascii="Times New Roman" w:hAnsi="Times New Roman"/>
                <w:sz w:val="21"/>
                <w:szCs w:val="32"/>
              </w:rPr>
            </w:pPr>
          </w:p>
        </w:tc>
      </w:tr>
      <w:tr w:rsidR="00D52283" w14:paraId="5FF641A5" w14:textId="77777777">
        <w:tc>
          <w:tcPr>
            <w:tcW w:w="200" w:type="pct"/>
            <w:vMerge/>
            <w:tcBorders>
              <w:left w:val="single" w:sz="4" w:space="0" w:color="auto"/>
              <w:right w:val="single" w:sz="4" w:space="0" w:color="auto"/>
            </w:tcBorders>
            <w:shd w:val="clear" w:color="auto" w:fill="auto"/>
            <w:vAlign w:val="center"/>
          </w:tcPr>
          <w:p w14:paraId="50F822E7"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tcBorders>
              <w:left w:val="single" w:sz="4" w:space="0" w:color="auto"/>
              <w:right w:val="single" w:sz="4" w:space="0" w:color="auto"/>
            </w:tcBorders>
            <w:shd w:val="clear" w:color="auto" w:fill="auto"/>
            <w:vAlign w:val="center"/>
          </w:tcPr>
          <w:p w14:paraId="5A5FDF05"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tcBorders>
              <w:left w:val="single" w:sz="4" w:space="0" w:color="auto"/>
              <w:right w:val="single" w:sz="4" w:space="0" w:color="auto"/>
            </w:tcBorders>
            <w:shd w:val="clear" w:color="auto" w:fill="auto"/>
            <w:vAlign w:val="center"/>
          </w:tcPr>
          <w:p w14:paraId="2AFB9A42"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tcBorders>
              <w:left w:val="single" w:sz="4" w:space="0" w:color="auto"/>
              <w:right w:val="single" w:sz="4" w:space="0" w:color="auto"/>
            </w:tcBorders>
            <w:shd w:val="clear" w:color="auto" w:fill="auto"/>
            <w:vAlign w:val="center"/>
          </w:tcPr>
          <w:p w14:paraId="1159AED8" w14:textId="77777777" w:rsidR="00D52283" w:rsidRDefault="00D52283">
            <w:pPr>
              <w:adjustRightInd w:val="0"/>
              <w:snapToGrid w:val="0"/>
              <w:spacing w:line="240" w:lineRule="exact"/>
              <w:jc w:val="left"/>
              <w:rPr>
                <w:rFonts w:ascii="Times New Roman" w:hAnsi="Times New Roman"/>
                <w:sz w:val="21"/>
                <w:szCs w:val="32"/>
              </w:rPr>
            </w:pPr>
          </w:p>
        </w:tc>
        <w:tc>
          <w:tcPr>
            <w:tcW w:w="345" w:type="pct"/>
            <w:tcBorders>
              <w:left w:val="single" w:sz="4" w:space="0" w:color="auto"/>
              <w:right w:val="single" w:sz="4" w:space="0" w:color="auto"/>
            </w:tcBorders>
            <w:shd w:val="clear" w:color="auto" w:fill="auto"/>
            <w:vAlign w:val="center"/>
          </w:tcPr>
          <w:p w14:paraId="38955848"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54688464"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48ABE00C"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危险化学品登记证有效期满后，未按规定申请复核换证，继续进行生产或者进口，逾期</w:t>
            </w:r>
            <w:r>
              <w:rPr>
                <w:rFonts w:ascii="Times New Roman" w:hAnsi="Times New Roman"/>
                <w:sz w:val="21"/>
                <w:szCs w:val="32"/>
              </w:rPr>
              <w:t>30</w:t>
            </w:r>
            <w:r>
              <w:rPr>
                <w:rFonts w:ascii="Times New Roman" w:hAnsi="Times New Roman"/>
                <w:sz w:val="21"/>
                <w:szCs w:val="32"/>
              </w:rPr>
              <w:t>日到</w:t>
            </w:r>
            <w:r>
              <w:rPr>
                <w:rFonts w:ascii="Times New Roman" w:hAnsi="Times New Roman"/>
                <w:sz w:val="21"/>
                <w:szCs w:val="32"/>
              </w:rPr>
              <w:t>90</w:t>
            </w:r>
            <w:r>
              <w:rPr>
                <w:rFonts w:ascii="Times New Roman" w:hAnsi="Times New Roman"/>
                <w:sz w:val="21"/>
                <w:szCs w:val="32"/>
              </w:rPr>
              <w:t>日的。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04BEFF8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9000</w:t>
            </w:r>
            <w:r>
              <w:rPr>
                <w:rFonts w:ascii="Times New Roman" w:hAnsi="Times New Roman"/>
                <w:sz w:val="21"/>
                <w:szCs w:val="32"/>
              </w:rPr>
              <w:t>元到</w:t>
            </w:r>
            <w:r>
              <w:rPr>
                <w:rFonts w:ascii="Times New Roman" w:hAnsi="Times New Roman"/>
                <w:sz w:val="21"/>
                <w:szCs w:val="32"/>
              </w:rPr>
              <w:t>2.1</w:t>
            </w:r>
            <w:r>
              <w:rPr>
                <w:rFonts w:ascii="Times New Roman" w:hAnsi="Times New Roman"/>
                <w:sz w:val="21"/>
                <w:szCs w:val="32"/>
              </w:rPr>
              <w:t>万元的罚款。</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tcPr>
          <w:p w14:paraId="2E5DCFB6" w14:textId="77777777" w:rsidR="00D52283" w:rsidRDefault="00D52283">
            <w:pPr>
              <w:adjustRightInd w:val="0"/>
              <w:snapToGrid w:val="0"/>
              <w:spacing w:line="240" w:lineRule="exact"/>
              <w:jc w:val="left"/>
              <w:rPr>
                <w:rFonts w:ascii="Times New Roman" w:hAnsi="Times New Roman"/>
                <w:sz w:val="21"/>
                <w:szCs w:val="32"/>
              </w:rPr>
            </w:pPr>
          </w:p>
        </w:tc>
      </w:tr>
      <w:tr w:rsidR="00D52283" w14:paraId="7CD2F9CB" w14:textId="77777777">
        <w:tc>
          <w:tcPr>
            <w:tcW w:w="200" w:type="pct"/>
            <w:vMerge/>
            <w:tcBorders>
              <w:left w:val="single" w:sz="4" w:space="0" w:color="auto"/>
              <w:right w:val="single" w:sz="4" w:space="0" w:color="auto"/>
            </w:tcBorders>
            <w:shd w:val="clear" w:color="auto" w:fill="auto"/>
            <w:vAlign w:val="center"/>
          </w:tcPr>
          <w:p w14:paraId="0541508E"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tcBorders>
              <w:left w:val="single" w:sz="4" w:space="0" w:color="auto"/>
              <w:right w:val="single" w:sz="4" w:space="0" w:color="auto"/>
            </w:tcBorders>
            <w:shd w:val="clear" w:color="auto" w:fill="auto"/>
            <w:vAlign w:val="center"/>
          </w:tcPr>
          <w:p w14:paraId="35BC037F"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tcBorders>
              <w:left w:val="single" w:sz="4" w:space="0" w:color="auto"/>
              <w:right w:val="single" w:sz="4" w:space="0" w:color="auto"/>
            </w:tcBorders>
            <w:shd w:val="clear" w:color="auto" w:fill="auto"/>
            <w:vAlign w:val="center"/>
          </w:tcPr>
          <w:p w14:paraId="08DEE38D"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tcBorders>
              <w:left w:val="single" w:sz="4" w:space="0" w:color="auto"/>
              <w:right w:val="single" w:sz="4" w:space="0" w:color="auto"/>
            </w:tcBorders>
            <w:shd w:val="clear" w:color="auto" w:fill="auto"/>
            <w:vAlign w:val="center"/>
          </w:tcPr>
          <w:p w14:paraId="69CC457A" w14:textId="77777777" w:rsidR="00D52283" w:rsidRDefault="00D52283">
            <w:pPr>
              <w:adjustRightInd w:val="0"/>
              <w:snapToGrid w:val="0"/>
              <w:spacing w:line="240" w:lineRule="exact"/>
              <w:jc w:val="left"/>
              <w:rPr>
                <w:rFonts w:ascii="Times New Roman" w:hAnsi="Times New Roman"/>
                <w:sz w:val="21"/>
                <w:szCs w:val="32"/>
              </w:rPr>
            </w:pPr>
          </w:p>
        </w:tc>
        <w:tc>
          <w:tcPr>
            <w:tcW w:w="345" w:type="pct"/>
            <w:tcBorders>
              <w:left w:val="single" w:sz="4" w:space="0" w:color="auto"/>
              <w:right w:val="single" w:sz="4" w:space="0" w:color="auto"/>
            </w:tcBorders>
            <w:shd w:val="clear" w:color="auto" w:fill="auto"/>
            <w:vAlign w:val="center"/>
          </w:tcPr>
          <w:p w14:paraId="5C924E6F"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73D7CE7D"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39198D4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危险化学品登记证有效期满后，未按规定申请复核换证，继续进行生产或者进口，逾期</w:t>
            </w:r>
            <w:r>
              <w:rPr>
                <w:rFonts w:ascii="Times New Roman" w:hAnsi="Times New Roman"/>
                <w:sz w:val="21"/>
                <w:szCs w:val="32"/>
              </w:rPr>
              <w:t>90</w:t>
            </w:r>
            <w:r>
              <w:rPr>
                <w:rFonts w:ascii="Times New Roman" w:hAnsi="Times New Roman"/>
                <w:sz w:val="21"/>
                <w:szCs w:val="32"/>
              </w:rPr>
              <w:t>日以上的。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244D4D4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2.1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tcPr>
          <w:p w14:paraId="449AAC5B" w14:textId="77777777" w:rsidR="00D52283" w:rsidRDefault="00D52283">
            <w:pPr>
              <w:adjustRightInd w:val="0"/>
              <w:snapToGrid w:val="0"/>
              <w:spacing w:line="240" w:lineRule="exact"/>
              <w:jc w:val="left"/>
              <w:rPr>
                <w:rFonts w:ascii="Times New Roman" w:hAnsi="Times New Roman"/>
                <w:sz w:val="21"/>
                <w:szCs w:val="32"/>
              </w:rPr>
            </w:pPr>
          </w:p>
        </w:tc>
      </w:tr>
      <w:tr w:rsidR="00D52283" w14:paraId="2DA3DA78" w14:textId="77777777">
        <w:trPr>
          <w:trHeight w:val="1247"/>
        </w:trPr>
        <w:tc>
          <w:tcPr>
            <w:tcW w:w="200" w:type="pct"/>
            <w:vMerge w:val="restart"/>
            <w:tcBorders>
              <w:top w:val="single" w:sz="4" w:space="0" w:color="auto"/>
              <w:left w:val="single" w:sz="4" w:space="0" w:color="auto"/>
              <w:right w:val="single" w:sz="4" w:space="0" w:color="auto"/>
            </w:tcBorders>
            <w:shd w:val="clear" w:color="auto" w:fill="auto"/>
            <w:vAlign w:val="center"/>
          </w:tcPr>
          <w:p w14:paraId="44C5DFAD"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58</w:t>
            </w:r>
          </w:p>
        </w:tc>
        <w:tc>
          <w:tcPr>
            <w:tcW w:w="421" w:type="pct"/>
            <w:vMerge w:val="restart"/>
            <w:tcBorders>
              <w:top w:val="single" w:sz="4" w:space="0" w:color="auto"/>
              <w:left w:val="single" w:sz="4" w:space="0" w:color="auto"/>
              <w:right w:val="single" w:sz="4" w:space="0" w:color="auto"/>
            </w:tcBorders>
            <w:shd w:val="clear" w:color="auto" w:fill="auto"/>
            <w:vAlign w:val="center"/>
          </w:tcPr>
          <w:p w14:paraId="7622BE4B"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危险化学品生产企业、进口企业转让、冒用或者使</w:t>
            </w:r>
            <w:r>
              <w:rPr>
                <w:rFonts w:ascii="Times New Roman" w:hAnsi="Times New Roman"/>
                <w:sz w:val="21"/>
                <w:szCs w:val="32"/>
              </w:rPr>
              <w:lastRenderedPageBreak/>
              <w:t>用伪造的危险化学品登记证，或者不如实填报登记内容、提交有关材料</w:t>
            </w:r>
          </w:p>
        </w:tc>
        <w:tc>
          <w:tcPr>
            <w:tcW w:w="1138" w:type="pct"/>
            <w:vMerge w:val="restart"/>
            <w:tcBorders>
              <w:top w:val="single" w:sz="4" w:space="0" w:color="auto"/>
              <w:left w:val="single" w:sz="4" w:space="0" w:color="auto"/>
              <w:right w:val="single" w:sz="4" w:space="0" w:color="auto"/>
            </w:tcBorders>
            <w:shd w:val="clear" w:color="auto" w:fill="auto"/>
            <w:vAlign w:val="center"/>
          </w:tcPr>
          <w:p w14:paraId="2DEB4A4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lastRenderedPageBreak/>
              <w:t>《危险化学品登记管理办法》（原国家安监总局令第</w:t>
            </w:r>
            <w:r>
              <w:rPr>
                <w:rFonts w:ascii="Times New Roman" w:hAnsi="Times New Roman"/>
                <w:sz w:val="21"/>
                <w:szCs w:val="32"/>
              </w:rPr>
              <w:t>53</w:t>
            </w:r>
            <w:r>
              <w:rPr>
                <w:rFonts w:ascii="Times New Roman" w:hAnsi="Times New Roman"/>
                <w:sz w:val="21"/>
                <w:szCs w:val="32"/>
              </w:rPr>
              <w:t>号）第十九条：登记企业应当按照规定向登记机构办理危险化学品登记，如实填报登记内容和提交</w:t>
            </w:r>
            <w:r>
              <w:rPr>
                <w:rFonts w:ascii="Times New Roman" w:hAnsi="Times New Roman"/>
                <w:sz w:val="21"/>
                <w:szCs w:val="32"/>
              </w:rPr>
              <w:lastRenderedPageBreak/>
              <w:t>有关材料，并接受安全生产监督管理部门依法进行的监督检查。</w:t>
            </w:r>
          </w:p>
          <w:p w14:paraId="368CF8D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第二十三条：登记企业不得转让、冒用或者使用伪造的危险化学品登记证。</w:t>
            </w:r>
          </w:p>
        </w:tc>
        <w:tc>
          <w:tcPr>
            <w:tcW w:w="1152" w:type="pct"/>
            <w:vMerge w:val="restart"/>
            <w:tcBorders>
              <w:top w:val="single" w:sz="4" w:space="0" w:color="auto"/>
              <w:left w:val="single" w:sz="4" w:space="0" w:color="auto"/>
              <w:right w:val="single" w:sz="4" w:space="0" w:color="auto"/>
            </w:tcBorders>
            <w:shd w:val="clear" w:color="auto" w:fill="auto"/>
            <w:vAlign w:val="center"/>
          </w:tcPr>
          <w:p w14:paraId="5932CCF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lastRenderedPageBreak/>
              <w:t>《危险化学品登记管理办法》（原国家安监总局令第</w:t>
            </w:r>
            <w:r>
              <w:rPr>
                <w:rFonts w:ascii="Times New Roman" w:hAnsi="Times New Roman"/>
                <w:sz w:val="21"/>
                <w:szCs w:val="32"/>
              </w:rPr>
              <w:t>53</w:t>
            </w:r>
            <w:r>
              <w:rPr>
                <w:rFonts w:ascii="Times New Roman" w:hAnsi="Times New Roman"/>
                <w:sz w:val="21"/>
                <w:szCs w:val="32"/>
              </w:rPr>
              <w:t>号）第三十条第四项：登记企业有下列行为之一的，责令改正，可以处</w:t>
            </w:r>
            <w:r>
              <w:rPr>
                <w:rFonts w:ascii="Times New Roman" w:hAnsi="Times New Roman"/>
                <w:sz w:val="21"/>
                <w:szCs w:val="32"/>
              </w:rPr>
              <w:t>3</w:t>
            </w:r>
            <w:r>
              <w:rPr>
                <w:rFonts w:ascii="Times New Roman" w:hAnsi="Times New Roman"/>
                <w:sz w:val="21"/>
                <w:szCs w:val="32"/>
              </w:rPr>
              <w:t>万元以下的罚款：</w:t>
            </w:r>
          </w:p>
          <w:p w14:paraId="0CEDBB1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lastRenderedPageBreak/>
              <w:t>（四）转让、冒用或者使用伪造的危险化学品登记证，或者不如实填报登记内容、提交有关材料的。</w:t>
            </w:r>
          </w:p>
        </w:tc>
        <w:tc>
          <w:tcPr>
            <w:tcW w:w="345" w:type="pct"/>
            <w:tcBorders>
              <w:top w:val="single" w:sz="4" w:space="0" w:color="auto"/>
              <w:left w:val="single" w:sz="4" w:space="0" w:color="auto"/>
              <w:right w:val="single" w:sz="4" w:space="0" w:color="auto"/>
            </w:tcBorders>
            <w:shd w:val="clear" w:color="auto" w:fill="auto"/>
            <w:vAlign w:val="center"/>
          </w:tcPr>
          <w:p w14:paraId="172ED392"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7A7751B1"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4E85E258"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按照本裁量基准总则判断执行。</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01492B4E"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3000</w:t>
            </w:r>
            <w:r>
              <w:rPr>
                <w:rFonts w:ascii="Times New Roman" w:hAnsi="Times New Roman"/>
                <w:sz w:val="21"/>
                <w:szCs w:val="32"/>
              </w:rPr>
              <w:t>元以上</w:t>
            </w:r>
            <w:r>
              <w:rPr>
                <w:rFonts w:ascii="Times New Roman" w:hAnsi="Times New Roman"/>
                <w:sz w:val="21"/>
                <w:szCs w:val="32"/>
              </w:rPr>
              <w:t>9000</w:t>
            </w:r>
            <w:r>
              <w:rPr>
                <w:rFonts w:ascii="Times New Roman" w:hAnsi="Times New Roman"/>
                <w:sz w:val="21"/>
                <w:szCs w:val="32"/>
              </w:rPr>
              <w:t>元以下的罚款。</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tcPr>
          <w:p w14:paraId="6F0F00F0" w14:textId="77777777" w:rsidR="00D52283" w:rsidRDefault="00D52283">
            <w:pPr>
              <w:adjustRightInd w:val="0"/>
              <w:snapToGrid w:val="0"/>
              <w:spacing w:line="240" w:lineRule="exact"/>
              <w:jc w:val="left"/>
              <w:rPr>
                <w:rFonts w:ascii="Times New Roman" w:hAnsi="Times New Roman"/>
                <w:sz w:val="21"/>
                <w:szCs w:val="32"/>
              </w:rPr>
            </w:pPr>
          </w:p>
        </w:tc>
      </w:tr>
      <w:tr w:rsidR="00D52283" w14:paraId="4FEF07CA" w14:textId="77777777">
        <w:trPr>
          <w:trHeight w:val="1247"/>
        </w:trPr>
        <w:tc>
          <w:tcPr>
            <w:tcW w:w="200" w:type="pct"/>
            <w:vMerge/>
            <w:tcBorders>
              <w:left w:val="single" w:sz="4" w:space="0" w:color="auto"/>
              <w:right w:val="single" w:sz="4" w:space="0" w:color="auto"/>
            </w:tcBorders>
            <w:shd w:val="clear" w:color="auto" w:fill="auto"/>
            <w:vAlign w:val="center"/>
          </w:tcPr>
          <w:p w14:paraId="0201068A"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tcBorders>
              <w:left w:val="single" w:sz="4" w:space="0" w:color="auto"/>
              <w:right w:val="single" w:sz="4" w:space="0" w:color="auto"/>
            </w:tcBorders>
            <w:shd w:val="clear" w:color="auto" w:fill="auto"/>
            <w:vAlign w:val="center"/>
          </w:tcPr>
          <w:p w14:paraId="7C64808B"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tcBorders>
              <w:left w:val="single" w:sz="4" w:space="0" w:color="auto"/>
              <w:right w:val="single" w:sz="4" w:space="0" w:color="auto"/>
            </w:tcBorders>
            <w:shd w:val="clear" w:color="auto" w:fill="auto"/>
            <w:vAlign w:val="center"/>
          </w:tcPr>
          <w:p w14:paraId="36A45F57"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tcBorders>
              <w:left w:val="single" w:sz="4" w:space="0" w:color="auto"/>
              <w:right w:val="single" w:sz="4" w:space="0" w:color="auto"/>
            </w:tcBorders>
            <w:shd w:val="clear" w:color="auto" w:fill="auto"/>
            <w:vAlign w:val="center"/>
          </w:tcPr>
          <w:p w14:paraId="5AEA6D56" w14:textId="77777777" w:rsidR="00D52283" w:rsidRDefault="00D52283">
            <w:pPr>
              <w:adjustRightInd w:val="0"/>
              <w:snapToGrid w:val="0"/>
              <w:spacing w:line="240" w:lineRule="exact"/>
              <w:jc w:val="left"/>
              <w:rPr>
                <w:rFonts w:ascii="Times New Roman" w:hAnsi="Times New Roman"/>
                <w:sz w:val="21"/>
                <w:szCs w:val="32"/>
              </w:rPr>
            </w:pPr>
          </w:p>
        </w:tc>
        <w:tc>
          <w:tcPr>
            <w:tcW w:w="345" w:type="pct"/>
            <w:tcBorders>
              <w:left w:val="single" w:sz="4" w:space="0" w:color="auto"/>
              <w:right w:val="single" w:sz="4" w:space="0" w:color="auto"/>
            </w:tcBorders>
            <w:shd w:val="clear" w:color="auto" w:fill="auto"/>
            <w:vAlign w:val="center"/>
          </w:tcPr>
          <w:p w14:paraId="6E71692F"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0FDD3453"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342D1E8F"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不如实填报登记内容、提交有关材料的。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41FA159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9000</w:t>
            </w:r>
            <w:r>
              <w:rPr>
                <w:rFonts w:ascii="Times New Roman" w:hAnsi="Times New Roman"/>
                <w:sz w:val="21"/>
                <w:szCs w:val="32"/>
              </w:rPr>
              <w:t>元到</w:t>
            </w:r>
            <w:r>
              <w:rPr>
                <w:rFonts w:ascii="Times New Roman" w:hAnsi="Times New Roman"/>
                <w:sz w:val="21"/>
                <w:szCs w:val="32"/>
              </w:rPr>
              <w:t>2.1</w:t>
            </w:r>
            <w:r>
              <w:rPr>
                <w:rFonts w:ascii="Times New Roman" w:hAnsi="Times New Roman"/>
                <w:sz w:val="21"/>
                <w:szCs w:val="32"/>
              </w:rPr>
              <w:t>万元的罚款。</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tcPr>
          <w:p w14:paraId="321AF9D4" w14:textId="77777777" w:rsidR="00D52283" w:rsidRDefault="00D52283">
            <w:pPr>
              <w:adjustRightInd w:val="0"/>
              <w:snapToGrid w:val="0"/>
              <w:spacing w:line="240" w:lineRule="exact"/>
              <w:jc w:val="left"/>
              <w:rPr>
                <w:rFonts w:ascii="Times New Roman" w:hAnsi="Times New Roman"/>
                <w:sz w:val="21"/>
                <w:szCs w:val="32"/>
              </w:rPr>
            </w:pPr>
          </w:p>
        </w:tc>
      </w:tr>
      <w:tr w:rsidR="00D52283" w14:paraId="03BC32FB" w14:textId="77777777">
        <w:trPr>
          <w:trHeight w:val="1247"/>
        </w:trPr>
        <w:tc>
          <w:tcPr>
            <w:tcW w:w="200" w:type="pct"/>
            <w:vMerge/>
            <w:tcBorders>
              <w:left w:val="single" w:sz="4" w:space="0" w:color="auto"/>
              <w:right w:val="single" w:sz="4" w:space="0" w:color="auto"/>
            </w:tcBorders>
            <w:shd w:val="clear" w:color="auto" w:fill="auto"/>
            <w:vAlign w:val="center"/>
          </w:tcPr>
          <w:p w14:paraId="200ABF0E"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tcBorders>
              <w:left w:val="single" w:sz="4" w:space="0" w:color="auto"/>
              <w:right w:val="single" w:sz="4" w:space="0" w:color="auto"/>
            </w:tcBorders>
            <w:shd w:val="clear" w:color="auto" w:fill="auto"/>
            <w:vAlign w:val="center"/>
          </w:tcPr>
          <w:p w14:paraId="57503A6D"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tcBorders>
              <w:left w:val="single" w:sz="4" w:space="0" w:color="auto"/>
              <w:right w:val="single" w:sz="4" w:space="0" w:color="auto"/>
            </w:tcBorders>
            <w:shd w:val="clear" w:color="auto" w:fill="auto"/>
            <w:vAlign w:val="center"/>
          </w:tcPr>
          <w:p w14:paraId="3BDE463C"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tcBorders>
              <w:left w:val="single" w:sz="4" w:space="0" w:color="auto"/>
              <w:right w:val="single" w:sz="4" w:space="0" w:color="auto"/>
            </w:tcBorders>
            <w:shd w:val="clear" w:color="auto" w:fill="auto"/>
            <w:vAlign w:val="center"/>
          </w:tcPr>
          <w:p w14:paraId="59392F15" w14:textId="77777777" w:rsidR="00D52283" w:rsidRDefault="00D52283">
            <w:pPr>
              <w:adjustRightInd w:val="0"/>
              <w:snapToGrid w:val="0"/>
              <w:spacing w:line="240" w:lineRule="exact"/>
              <w:jc w:val="left"/>
              <w:rPr>
                <w:rFonts w:ascii="Times New Roman" w:hAnsi="Times New Roman"/>
                <w:sz w:val="21"/>
                <w:szCs w:val="32"/>
              </w:rPr>
            </w:pPr>
          </w:p>
        </w:tc>
        <w:tc>
          <w:tcPr>
            <w:tcW w:w="345" w:type="pct"/>
            <w:tcBorders>
              <w:left w:val="single" w:sz="4" w:space="0" w:color="auto"/>
              <w:right w:val="single" w:sz="4" w:space="0" w:color="auto"/>
            </w:tcBorders>
            <w:shd w:val="clear" w:color="auto" w:fill="auto"/>
            <w:vAlign w:val="center"/>
          </w:tcPr>
          <w:p w14:paraId="01D016D1"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27080FC4"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7B51A2C0"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转让、冒用或者使用伪造的危险化学品登记证的。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05DD9AB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2.1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tcPr>
          <w:p w14:paraId="2184EE71" w14:textId="77777777" w:rsidR="00D52283" w:rsidRDefault="00D52283">
            <w:pPr>
              <w:adjustRightInd w:val="0"/>
              <w:snapToGrid w:val="0"/>
              <w:spacing w:line="240" w:lineRule="exact"/>
              <w:jc w:val="left"/>
              <w:rPr>
                <w:rFonts w:ascii="Times New Roman" w:hAnsi="Times New Roman"/>
                <w:sz w:val="21"/>
                <w:szCs w:val="32"/>
              </w:rPr>
            </w:pPr>
          </w:p>
        </w:tc>
      </w:tr>
      <w:tr w:rsidR="00D52283" w14:paraId="6BBD97C3" w14:textId="77777777">
        <w:trPr>
          <w:trHeight w:val="1393"/>
        </w:trPr>
        <w:tc>
          <w:tcPr>
            <w:tcW w:w="200" w:type="pct"/>
            <w:vMerge w:val="restart"/>
            <w:tcBorders>
              <w:top w:val="single" w:sz="4" w:space="0" w:color="auto"/>
              <w:left w:val="single" w:sz="4" w:space="0" w:color="auto"/>
              <w:right w:val="single" w:sz="4" w:space="0" w:color="auto"/>
            </w:tcBorders>
            <w:shd w:val="clear" w:color="auto" w:fill="auto"/>
            <w:vAlign w:val="center"/>
          </w:tcPr>
          <w:p w14:paraId="65FC7710"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59</w:t>
            </w:r>
          </w:p>
        </w:tc>
        <w:tc>
          <w:tcPr>
            <w:tcW w:w="421" w:type="pct"/>
            <w:vMerge w:val="restart"/>
            <w:tcBorders>
              <w:top w:val="single" w:sz="4" w:space="0" w:color="auto"/>
              <w:left w:val="single" w:sz="4" w:space="0" w:color="auto"/>
              <w:right w:val="single" w:sz="4" w:space="0" w:color="auto"/>
            </w:tcBorders>
            <w:shd w:val="clear" w:color="auto" w:fill="auto"/>
            <w:vAlign w:val="center"/>
          </w:tcPr>
          <w:p w14:paraId="21707D4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危险化学品生产企业、进口企业拒绝、阻挠登记机构对本企业危险化学品登记情况进行现场核查</w:t>
            </w:r>
          </w:p>
        </w:tc>
        <w:tc>
          <w:tcPr>
            <w:tcW w:w="1138" w:type="pct"/>
            <w:vMerge w:val="restart"/>
            <w:tcBorders>
              <w:top w:val="single" w:sz="4" w:space="0" w:color="auto"/>
              <w:left w:val="single" w:sz="4" w:space="0" w:color="auto"/>
              <w:right w:val="single" w:sz="4" w:space="0" w:color="auto"/>
            </w:tcBorders>
            <w:shd w:val="clear" w:color="auto" w:fill="auto"/>
            <w:vAlign w:val="center"/>
          </w:tcPr>
          <w:p w14:paraId="7382C5D0"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《危险化学品登记管理办法》（原国家安监总局令第</w:t>
            </w:r>
            <w:r>
              <w:rPr>
                <w:rFonts w:ascii="Times New Roman" w:hAnsi="Times New Roman"/>
                <w:sz w:val="21"/>
                <w:szCs w:val="32"/>
              </w:rPr>
              <w:t>53</w:t>
            </w:r>
            <w:r>
              <w:rPr>
                <w:rFonts w:ascii="Times New Roman" w:hAnsi="Times New Roman"/>
                <w:sz w:val="21"/>
                <w:szCs w:val="32"/>
              </w:rPr>
              <w:t>号）第二十条第一款：登记企业应当指定人员负责危险化学品登记的相关工作，配合登记人员在必要时对本企业危险化学品登记内容进行核查。</w:t>
            </w:r>
          </w:p>
        </w:tc>
        <w:tc>
          <w:tcPr>
            <w:tcW w:w="1152" w:type="pct"/>
            <w:vMerge w:val="restart"/>
            <w:tcBorders>
              <w:top w:val="single" w:sz="4" w:space="0" w:color="auto"/>
              <w:left w:val="single" w:sz="4" w:space="0" w:color="auto"/>
              <w:right w:val="single" w:sz="4" w:space="0" w:color="auto"/>
            </w:tcBorders>
            <w:shd w:val="clear" w:color="auto" w:fill="auto"/>
            <w:vAlign w:val="center"/>
          </w:tcPr>
          <w:p w14:paraId="7AEB9F2A"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《危险化学品登记管理办法》（原国家安监总局令第</w:t>
            </w:r>
            <w:r>
              <w:rPr>
                <w:rFonts w:ascii="Times New Roman" w:hAnsi="Times New Roman"/>
                <w:sz w:val="21"/>
                <w:szCs w:val="32"/>
              </w:rPr>
              <w:t>53</w:t>
            </w:r>
            <w:r>
              <w:rPr>
                <w:rFonts w:ascii="Times New Roman" w:hAnsi="Times New Roman"/>
                <w:sz w:val="21"/>
                <w:szCs w:val="32"/>
              </w:rPr>
              <w:t>号）第三十条第五项：登记企业有下列行为之一的，责令改正，可以处</w:t>
            </w:r>
            <w:r>
              <w:rPr>
                <w:rFonts w:ascii="Times New Roman" w:hAnsi="Times New Roman"/>
                <w:sz w:val="21"/>
                <w:szCs w:val="32"/>
              </w:rPr>
              <w:t>3</w:t>
            </w:r>
            <w:r>
              <w:rPr>
                <w:rFonts w:ascii="Times New Roman" w:hAnsi="Times New Roman"/>
                <w:sz w:val="21"/>
                <w:szCs w:val="32"/>
              </w:rPr>
              <w:t>万元以下的罚款：</w:t>
            </w:r>
          </w:p>
          <w:p w14:paraId="3C460FF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（五）拒绝、阻挠登记机构对本企业危险化学品登记情况进行现场核查的。</w:t>
            </w:r>
          </w:p>
        </w:tc>
        <w:tc>
          <w:tcPr>
            <w:tcW w:w="345" w:type="pct"/>
            <w:tcBorders>
              <w:top w:val="single" w:sz="4" w:space="0" w:color="auto"/>
              <w:left w:val="single" w:sz="4" w:space="0" w:color="auto"/>
              <w:right w:val="single" w:sz="4" w:space="0" w:color="auto"/>
            </w:tcBorders>
            <w:shd w:val="clear" w:color="auto" w:fill="auto"/>
            <w:vAlign w:val="center"/>
          </w:tcPr>
          <w:p w14:paraId="66DF1407"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17102B36"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625661D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按照本裁量基准总则判断执行。</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26F4BA9E"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3000</w:t>
            </w:r>
            <w:r>
              <w:rPr>
                <w:rFonts w:ascii="Times New Roman" w:hAnsi="Times New Roman"/>
                <w:sz w:val="21"/>
                <w:szCs w:val="32"/>
              </w:rPr>
              <w:t>元以上</w:t>
            </w:r>
            <w:r>
              <w:rPr>
                <w:rFonts w:ascii="Times New Roman" w:hAnsi="Times New Roman"/>
                <w:sz w:val="21"/>
                <w:szCs w:val="32"/>
              </w:rPr>
              <w:t>9000</w:t>
            </w:r>
            <w:r>
              <w:rPr>
                <w:rFonts w:ascii="Times New Roman" w:hAnsi="Times New Roman"/>
                <w:sz w:val="21"/>
                <w:szCs w:val="32"/>
              </w:rPr>
              <w:t>元以下的罚款。</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tcPr>
          <w:p w14:paraId="15A811BF" w14:textId="77777777" w:rsidR="00D52283" w:rsidRDefault="00D52283">
            <w:pPr>
              <w:adjustRightInd w:val="0"/>
              <w:snapToGrid w:val="0"/>
              <w:spacing w:line="240" w:lineRule="exact"/>
              <w:jc w:val="left"/>
              <w:rPr>
                <w:rFonts w:ascii="Times New Roman" w:hAnsi="Times New Roman"/>
                <w:sz w:val="21"/>
                <w:szCs w:val="32"/>
              </w:rPr>
            </w:pPr>
          </w:p>
        </w:tc>
      </w:tr>
      <w:tr w:rsidR="00D52283" w14:paraId="454C523D" w14:textId="77777777">
        <w:trPr>
          <w:trHeight w:val="1393"/>
        </w:trPr>
        <w:tc>
          <w:tcPr>
            <w:tcW w:w="200" w:type="pct"/>
            <w:vMerge/>
            <w:tcBorders>
              <w:left w:val="single" w:sz="4" w:space="0" w:color="auto"/>
              <w:right w:val="single" w:sz="4" w:space="0" w:color="auto"/>
            </w:tcBorders>
            <w:shd w:val="clear" w:color="auto" w:fill="auto"/>
            <w:vAlign w:val="center"/>
          </w:tcPr>
          <w:p w14:paraId="637409B3" w14:textId="77777777" w:rsidR="00D52283" w:rsidRDefault="00D52283">
            <w:pPr>
              <w:adjustRightInd w:val="0"/>
              <w:snapToGrid w:val="0"/>
              <w:spacing w:line="240" w:lineRule="exact"/>
              <w:jc w:val="center"/>
              <w:rPr>
                <w:rFonts w:ascii="Times New Roman" w:hAnsi="Times New Roman"/>
                <w:sz w:val="21"/>
                <w:szCs w:val="32"/>
              </w:rPr>
            </w:pPr>
          </w:p>
        </w:tc>
        <w:tc>
          <w:tcPr>
            <w:tcW w:w="421" w:type="pct"/>
            <w:vMerge/>
            <w:tcBorders>
              <w:left w:val="single" w:sz="4" w:space="0" w:color="auto"/>
              <w:right w:val="single" w:sz="4" w:space="0" w:color="auto"/>
            </w:tcBorders>
            <w:shd w:val="clear" w:color="auto" w:fill="auto"/>
            <w:vAlign w:val="center"/>
          </w:tcPr>
          <w:p w14:paraId="75A50D96"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tcBorders>
              <w:left w:val="single" w:sz="4" w:space="0" w:color="auto"/>
              <w:right w:val="single" w:sz="4" w:space="0" w:color="auto"/>
            </w:tcBorders>
            <w:shd w:val="clear" w:color="auto" w:fill="auto"/>
            <w:vAlign w:val="center"/>
          </w:tcPr>
          <w:p w14:paraId="58073378"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tcBorders>
              <w:left w:val="single" w:sz="4" w:space="0" w:color="auto"/>
              <w:right w:val="single" w:sz="4" w:space="0" w:color="auto"/>
            </w:tcBorders>
            <w:shd w:val="clear" w:color="auto" w:fill="auto"/>
            <w:vAlign w:val="center"/>
          </w:tcPr>
          <w:p w14:paraId="274E65BA" w14:textId="77777777" w:rsidR="00D52283" w:rsidRDefault="00D52283">
            <w:pPr>
              <w:adjustRightInd w:val="0"/>
              <w:snapToGrid w:val="0"/>
              <w:spacing w:line="240" w:lineRule="exact"/>
              <w:jc w:val="left"/>
              <w:rPr>
                <w:rFonts w:ascii="Times New Roman" w:hAnsi="Times New Roman"/>
                <w:sz w:val="21"/>
                <w:szCs w:val="32"/>
              </w:rPr>
            </w:pPr>
          </w:p>
        </w:tc>
        <w:tc>
          <w:tcPr>
            <w:tcW w:w="345" w:type="pct"/>
            <w:tcBorders>
              <w:top w:val="single" w:sz="4" w:space="0" w:color="auto"/>
              <w:left w:val="single" w:sz="4" w:space="0" w:color="auto"/>
              <w:right w:val="single" w:sz="4" w:space="0" w:color="auto"/>
            </w:tcBorders>
            <w:shd w:val="clear" w:color="auto" w:fill="auto"/>
            <w:vAlign w:val="center"/>
          </w:tcPr>
          <w:p w14:paraId="05A14FF7"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18855D79"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4F5F9AE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拒绝登记机构进行现场核查的。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21C6C01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9000</w:t>
            </w:r>
            <w:r>
              <w:rPr>
                <w:rFonts w:ascii="Times New Roman" w:hAnsi="Times New Roman"/>
                <w:sz w:val="21"/>
                <w:szCs w:val="32"/>
              </w:rPr>
              <w:t>元到</w:t>
            </w:r>
            <w:r>
              <w:rPr>
                <w:rFonts w:ascii="Times New Roman" w:hAnsi="Times New Roman"/>
                <w:sz w:val="21"/>
                <w:szCs w:val="32"/>
              </w:rPr>
              <w:t>2.1</w:t>
            </w:r>
            <w:r>
              <w:rPr>
                <w:rFonts w:ascii="Times New Roman" w:hAnsi="Times New Roman"/>
                <w:sz w:val="21"/>
                <w:szCs w:val="32"/>
              </w:rPr>
              <w:t>万元的罚款。</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tcPr>
          <w:p w14:paraId="60C3742A" w14:textId="77777777" w:rsidR="00D52283" w:rsidRDefault="00D52283">
            <w:pPr>
              <w:adjustRightInd w:val="0"/>
              <w:snapToGrid w:val="0"/>
              <w:spacing w:line="240" w:lineRule="exact"/>
              <w:jc w:val="left"/>
              <w:rPr>
                <w:rFonts w:ascii="Times New Roman" w:hAnsi="Times New Roman"/>
                <w:sz w:val="21"/>
                <w:szCs w:val="32"/>
              </w:rPr>
            </w:pPr>
          </w:p>
        </w:tc>
      </w:tr>
      <w:tr w:rsidR="00D52283" w14:paraId="032D3FC6" w14:textId="77777777">
        <w:trPr>
          <w:trHeight w:val="1393"/>
        </w:trPr>
        <w:tc>
          <w:tcPr>
            <w:tcW w:w="200" w:type="pct"/>
            <w:vMerge/>
            <w:tcBorders>
              <w:left w:val="single" w:sz="4" w:space="0" w:color="auto"/>
              <w:right w:val="single" w:sz="4" w:space="0" w:color="auto"/>
            </w:tcBorders>
            <w:shd w:val="clear" w:color="auto" w:fill="auto"/>
            <w:vAlign w:val="center"/>
          </w:tcPr>
          <w:p w14:paraId="1BFBC5FB"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tcBorders>
              <w:left w:val="single" w:sz="4" w:space="0" w:color="auto"/>
              <w:right w:val="single" w:sz="4" w:space="0" w:color="auto"/>
            </w:tcBorders>
            <w:shd w:val="clear" w:color="auto" w:fill="auto"/>
            <w:vAlign w:val="center"/>
          </w:tcPr>
          <w:p w14:paraId="24E6DD2A"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tcBorders>
              <w:left w:val="single" w:sz="4" w:space="0" w:color="auto"/>
              <w:right w:val="single" w:sz="4" w:space="0" w:color="auto"/>
            </w:tcBorders>
            <w:shd w:val="clear" w:color="auto" w:fill="auto"/>
            <w:vAlign w:val="center"/>
          </w:tcPr>
          <w:p w14:paraId="47BF69D3"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tcBorders>
              <w:left w:val="single" w:sz="4" w:space="0" w:color="auto"/>
              <w:right w:val="single" w:sz="4" w:space="0" w:color="auto"/>
            </w:tcBorders>
            <w:shd w:val="clear" w:color="auto" w:fill="auto"/>
            <w:vAlign w:val="center"/>
          </w:tcPr>
          <w:p w14:paraId="154BAE21" w14:textId="77777777" w:rsidR="00D52283" w:rsidRDefault="00D52283">
            <w:pPr>
              <w:adjustRightInd w:val="0"/>
              <w:snapToGrid w:val="0"/>
              <w:spacing w:line="240" w:lineRule="exact"/>
              <w:jc w:val="left"/>
              <w:rPr>
                <w:rFonts w:ascii="Times New Roman" w:hAnsi="Times New Roman"/>
                <w:sz w:val="21"/>
                <w:szCs w:val="32"/>
              </w:rPr>
            </w:pPr>
          </w:p>
        </w:tc>
        <w:tc>
          <w:tcPr>
            <w:tcW w:w="345" w:type="pct"/>
            <w:tcBorders>
              <w:left w:val="single" w:sz="4" w:space="0" w:color="auto"/>
              <w:right w:val="single" w:sz="4" w:space="0" w:color="auto"/>
            </w:tcBorders>
            <w:shd w:val="clear" w:color="auto" w:fill="auto"/>
            <w:vAlign w:val="center"/>
          </w:tcPr>
          <w:p w14:paraId="1363DFBD"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798B0E87"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66B94C1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阻挠登记机构进行现场核查的。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6DA858A1"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责令改正，处</w:t>
            </w:r>
            <w:r>
              <w:rPr>
                <w:rFonts w:ascii="Times New Roman" w:hAnsi="Times New Roman"/>
                <w:sz w:val="21"/>
                <w:szCs w:val="32"/>
              </w:rPr>
              <w:t>2.1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tcPr>
          <w:p w14:paraId="6E5D0F9F" w14:textId="77777777" w:rsidR="00D52283" w:rsidRDefault="00D52283">
            <w:pPr>
              <w:adjustRightInd w:val="0"/>
              <w:snapToGrid w:val="0"/>
              <w:spacing w:line="240" w:lineRule="exact"/>
              <w:jc w:val="left"/>
              <w:rPr>
                <w:rFonts w:ascii="Times New Roman" w:hAnsi="Times New Roman"/>
                <w:sz w:val="21"/>
                <w:szCs w:val="32"/>
              </w:rPr>
            </w:pPr>
          </w:p>
        </w:tc>
      </w:tr>
      <w:tr w:rsidR="00D52283" w14:paraId="3747FC4E" w14:textId="77777777">
        <w:tc>
          <w:tcPr>
            <w:tcW w:w="200" w:type="pct"/>
            <w:vMerge w:val="restart"/>
            <w:tcBorders>
              <w:top w:val="single" w:sz="4" w:space="0" w:color="auto"/>
              <w:left w:val="single" w:sz="4" w:space="0" w:color="auto"/>
              <w:right w:val="single" w:sz="4" w:space="0" w:color="auto"/>
            </w:tcBorders>
            <w:shd w:val="clear" w:color="auto" w:fill="auto"/>
            <w:vAlign w:val="center"/>
          </w:tcPr>
          <w:p w14:paraId="79F44FE4"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60</w:t>
            </w:r>
          </w:p>
        </w:tc>
        <w:tc>
          <w:tcPr>
            <w:tcW w:w="421" w:type="pct"/>
            <w:vMerge w:val="restart"/>
            <w:tcBorders>
              <w:top w:val="single" w:sz="4" w:space="0" w:color="auto"/>
              <w:left w:val="single" w:sz="4" w:space="0" w:color="auto"/>
              <w:right w:val="single" w:sz="4" w:space="0" w:color="auto"/>
            </w:tcBorders>
            <w:shd w:val="clear" w:color="auto" w:fill="auto"/>
            <w:vAlign w:val="center"/>
          </w:tcPr>
          <w:p w14:paraId="2CA9CA2E"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非药品类易制毒化</w:t>
            </w:r>
            <w:r>
              <w:rPr>
                <w:rFonts w:ascii="Times New Roman" w:hAnsi="Times New Roman"/>
                <w:sz w:val="21"/>
                <w:szCs w:val="32"/>
              </w:rPr>
              <w:lastRenderedPageBreak/>
              <w:t>学品生产、经营单位未按规定建立安全管理制度</w:t>
            </w:r>
          </w:p>
        </w:tc>
        <w:tc>
          <w:tcPr>
            <w:tcW w:w="1138" w:type="pct"/>
            <w:vMerge w:val="restart"/>
            <w:tcBorders>
              <w:top w:val="single" w:sz="4" w:space="0" w:color="auto"/>
              <w:left w:val="single" w:sz="4" w:space="0" w:color="auto"/>
              <w:right w:val="single" w:sz="4" w:space="0" w:color="auto"/>
            </w:tcBorders>
            <w:shd w:val="clear" w:color="auto" w:fill="auto"/>
            <w:vAlign w:val="center"/>
          </w:tcPr>
          <w:p w14:paraId="08BE03EE"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lastRenderedPageBreak/>
              <w:t>1.</w:t>
            </w:r>
            <w:r>
              <w:rPr>
                <w:rFonts w:ascii="Times New Roman" w:hAnsi="Times New Roman"/>
                <w:sz w:val="21"/>
                <w:szCs w:val="32"/>
              </w:rPr>
              <w:t>《易制毒化学品管理条例》第五条第四款：生产、经营、购买、</w:t>
            </w:r>
            <w:r>
              <w:rPr>
                <w:rFonts w:ascii="Times New Roman" w:hAnsi="Times New Roman"/>
                <w:sz w:val="21"/>
                <w:szCs w:val="32"/>
              </w:rPr>
              <w:lastRenderedPageBreak/>
              <w:t>运输和进口、出口易制毒化学品的单位，应当建立单位内部易制毒化学品管理制度。</w:t>
            </w:r>
          </w:p>
          <w:p w14:paraId="7CA9844B"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2.</w:t>
            </w:r>
            <w:r>
              <w:rPr>
                <w:rFonts w:ascii="Times New Roman" w:hAnsi="Times New Roman"/>
                <w:sz w:val="21"/>
                <w:szCs w:val="32"/>
              </w:rPr>
              <w:t>《非药品类易制毒化学品生产、经营许可办法》（原国家安监总局令第</w:t>
            </w:r>
            <w:r>
              <w:rPr>
                <w:rFonts w:ascii="Times New Roman" w:hAnsi="Times New Roman"/>
                <w:sz w:val="21"/>
                <w:szCs w:val="32"/>
              </w:rPr>
              <w:t>5</w:t>
            </w:r>
            <w:r>
              <w:rPr>
                <w:rFonts w:ascii="Times New Roman" w:hAnsi="Times New Roman"/>
                <w:sz w:val="21"/>
                <w:szCs w:val="32"/>
              </w:rPr>
              <w:t>号）第六条：生产、经营第一类非药品类易制毒化学品的，应当分别符合《条例》第七条、第九条规定的条件。</w:t>
            </w:r>
          </w:p>
          <w:p w14:paraId="0E45325A"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第七条第一款第三项、第四项：生产单位申请非药品类易制毒化学品生产许可证，应当向所在地的省级人民政府安全生产监督管理部门提交下列文件、资料，并对其真实性负责：</w:t>
            </w:r>
          </w:p>
          <w:p w14:paraId="0FA958FA"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（三）易制毒化学品管理制度和环境突发事件应急预案；</w:t>
            </w:r>
          </w:p>
          <w:p w14:paraId="6EC71DB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（四）安全生产管理制度。</w:t>
            </w:r>
          </w:p>
          <w:p w14:paraId="67CC372B"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第八条第一款第三项：经营单位申请非药品类易制毒化学品经营许可证，应当向所在地的省级人民政府安全生产监督管理部门提交下列文件、资料，并对其真实性负责：</w:t>
            </w:r>
          </w:p>
          <w:p w14:paraId="206D5B4B"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（三）易制毒化学品经营管理制</w:t>
            </w:r>
            <w:r>
              <w:rPr>
                <w:rFonts w:ascii="Times New Roman" w:hAnsi="Times New Roman"/>
                <w:sz w:val="21"/>
                <w:szCs w:val="32"/>
              </w:rPr>
              <w:lastRenderedPageBreak/>
              <w:t>度和包括销售机构、销售代理商、用户等内容的销售网络文件。</w:t>
            </w:r>
          </w:p>
          <w:p w14:paraId="1E540A9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第十九条第一款第二项：第二类、第三类非药品类易制毒化学品生产单位进行备案时，应当提交下列资料：</w:t>
            </w:r>
          </w:p>
          <w:p w14:paraId="1926FB21"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（二）易制毒化学品管理制度。</w:t>
            </w:r>
          </w:p>
          <w:p w14:paraId="077CE44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第二十条第一款第二项：第二类、第三类非药品类易制毒化学品经营单位进行备案时，应当提交下列资料：</w:t>
            </w:r>
          </w:p>
          <w:p w14:paraId="5D4E2F9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（二）易制毒化学品管理制度。</w:t>
            </w:r>
          </w:p>
        </w:tc>
        <w:tc>
          <w:tcPr>
            <w:tcW w:w="1152" w:type="pct"/>
            <w:vMerge w:val="restart"/>
            <w:tcBorders>
              <w:top w:val="single" w:sz="4" w:space="0" w:color="auto"/>
              <w:left w:val="single" w:sz="4" w:space="0" w:color="auto"/>
              <w:right w:val="single" w:sz="4" w:space="0" w:color="auto"/>
            </w:tcBorders>
            <w:shd w:val="clear" w:color="auto" w:fill="auto"/>
            <w:vAlign w:val="center"/>
          </w:tcPr>
          <w:p w14:paraId="1B85803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lastRenderedPageBreak/>
              <w:t>1.</w:t>
            </w:r>
            <w:r>
              <w:rPr>
                <w:rFonts w:ascii="Times New Roman" w:hAnsi="Times New Roman"/>
                <w:sz w:val="21"/>
                <w:szCs w:val="32"/>
              </w:rPr>
              <w:t>《易制毒化学品管理条例》第四十条第一款第一项：违反本条</w:t>
            </w:r>
            <w:r>
              <w:rPr>
                <w:rFonts w:ascii="Times New Roman" w:hAnsi="Times New Roman"/>
                <w:sz w:val="21"/>
                <w:szCs w:val="32"/>
              </w:rPr>
              <w:lastRenderedPageBreak/>
              <w:t>例规定，有下列行为之一的，由负有监督管理职责的行政主管部门给予警告，责令限期改正，处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万元以下的罚款；对违反规定生产、经营、购买的易制毒化学品可以予以没收；逾期不改正的，责令限期停产停业整顿；逾期整顿不合格的，吊销相应的许可证：</w:t>
            </w:r>
          </w:p>
          <w:p w14:paraId="6B9574B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（一）易制毒化学品生产、经营、购买、运输或者进口、出口单位未按规定建立安全管理制度的。</w:t>
            </w:r>
          </w:p>
          <w:p w14:paraId="5FAB27B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2.</w:t>
            </w:r>
            <w:r>
              <w:rPr>
                <w:rFonts w:ascii="Times New Roman" w:hAnsi="Times New Roman"/>
                <w:sz w:val="21"/>
                <w:szCs w:val="32"/>
              </w:rPr>
              <w:t>《非药品类易制毒化学品生产、经营许可办法》（原国家安监总局令第</w:t>
            </w:r>
            <w:r>
              <w:rPr>
                <w:rFonts w:ascii="Times New Roman" w:hAnsi="Times New Roman"/>
                <w:sz w:val="21"/>
                <w:szCs w:val="32"/>
              </w:rPr>
              <w:t>5</w:t>
            </w:r>
            <w:r>
              <w:rPr>
                <w:rFonts w:ascii="Times New Roman" w:hAnsi="Times New Roman"/>
                <w:sz w:val="21"/>
                <w:szCs w:val="32"/>
              </w:rPr>
              <w:t>号）第三十条第一项：对于有下列行为之一的，由县级以上人民政府安全生产监督管理部门给予警告，责令限期改正，处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万元以下的罚款；对违反规定生产、经营的非药品类易制毒化学品，可以予以没收；逾期不改正的，责令限期停产停业整顿；逾期整顿不合格的，吊销相应的许可证：</w:t>
            </w:r>
          </w:p>
          <w:p w14:paraId="441F309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（一）易制毒化学品生产、经营</w:t>
            </w:r>
            <w:r>
              <w:rPr>
                <w:rFonts w:ascii="Times New Roman" w:hAnsi="Times New Roman"/>
                <w:sz w:val="21"/>
                <w:szCs w:val="32"/>
              </w:rPr>
              <w:lastRenderedPageBreak/>
              <w:t>单位未按规定建立易制毒化学品的管理制度和安全管理制度的。</w:t>
            </w:r>
          </w:p>
        </w:tc>
        <w:tc>
          <w:tcPr>
            <w:tcW w:w="345" w:type="pct"/>
            <w:tcBorders>
              <w:top w:val="single" w:sz="4" w:space="0" w:color="auto"/>
              <w:left w:val="single" w:sz="4" w:space="0" w:color="auto"/>
              <w:right w:val="single" w:sz="4" w:space="0" w:color="auto"/>
            </w:tcBorders>
            <w:shd w:val="clear" w:color="auto" w:fill="auto"/>
            <w:vAlign w:val="center"/>
          </w:tcPr>
          <w:p w14:paraId="7B979832"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01B6AEBA"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5859D31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第三类非药品类易制毒化学品生产、经营</w:t>
            </w:r>
            <w:r>
              <w:rPr>
                <w:rFonts w:ascii="Times New Roman" w:hAnsi="Times New Roman"/>
                <w:sz w:val="21"/>
                <w:szCs w:val="32"/>
              </w:rPr>
              <w:lastRenderedPageBreak/>
              <w:t>单位未按规定建立管理制度的。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0903D1B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lastRenderedPageBreak/>
              <w:t>给予警告，责令限期改正，处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lastRenderedPageBreak/>
              <w:t>2.2</w:t>
            </w:r>
            <w:r>
              <w:rPr>
                <w:rFonts w:ascii="Times New Roman" w:hAnsi="Times New Roman"/>
                <w:sz w:val="21"/>
                <w:szCs w:val="32"/>
              </w:rPr>
              <w:t>万元以下的罚款；对违反规定生产、经营的非药品类易制毒化学品可以予以没收；逾期不改正的，责令限期停产停业整顿；逾期整顿不合格的，吊销相应的许可证。</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tcPr>
          <w:p w14:paraId="7290C7A5" w14:textId="77777777" w:rsidR="00D52283" w:rsidRDefault="00D52283">
            <w:pPr>
              <w:adjustRightInd w:val="0"/>
              <w:snapToGrid w:val="0"/>
              <w:spacing w:line="240" w:lineRule="exact"/>
              <w:jc w:val="left"/>
              <w:rPr>
                <w:rFonts w:ascii="Times New Roman" w:hAnsi="Times New Roman"/>
                <w:sz w:val="21"/>
                <w:szCs w:val="32"/>
              </w:rPr>
            </w:pPr>
          </w:p>
        </w:tc>
      </w:tr>
      <w:tr w:rsidR="00D52283" w14:paraId="793E0B80" w14:textId="77777777">
        <w:trPr>
          <w:trHeight w:val="3798"/>
        </w:trPr>
        <w:tc>
          <w:tcPr>
            <w:tcW w:w="200" w:type="pct"/>
            <w:vMerge/>
            <w:tcBorders>
              <w:left w:val="single" w:sz="4" w:space="0" w:color="auto"/>
              <w:right w:val="single" w:sz="4" w:space="0" w:color="auto"/>
            </w:tcBorders>
            <w:shd w:val="clear" w:color="auto" w:fill="auto"/>
            <w:vAlign w:val="center"/>
          </w:tcPr>
          <w:p w14:paraId="5FA6FD72"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tcBorders>
              <w:left w:val="single" w:sz="4" w:space="0" w:color="auto"/>
              <w:right w:val="single" w:sz="4" w:space="0" w:color="auto"/>
            </w:tcBorders>
            <w:shd w:val="clear" w:color="auto" w:fill="auto"/>
            <w:vAlign w:val="center"/>
          </w:tcPr>
          <w:p w14:paraId="2455F8B3"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tcBorders>
              <w:left w:val="single" w:sz="4" w:space="0" w:color="auto"/>
              <w:right w:val="single" w:sz="4" w:space="0" w:color="auto"/>
            </w:tcBorders>
            <w:shd w:val="clear" w:color="auto" w:fill="auto"/>
            <w:vAlign w:val="center"/>
          </w:tcPr>
          <w:p w14:paraId="1132AF4A"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tcBorders>
              <w:left w:val="single" w:sz="4" w:space="0" w:color="auto"/>
              <w:right w:val="single" w:sz="4" w:space="0" w:color="auto"/>
            </w:tcBorders>
            <w:shd w:val="clear" w:color="auto" w:fill="auto"/>
            <w:vAlign w:val="center"/>
          </w:tcPr>
          <w:p w14:paraId="607B6F91" w14:textId="77777777" w:rsidR="00D52283" w:rsidRDefault="00D52283">
            <w:pPr>
              <w:adjustRightInd w:val="0"/>
              <w:snapToGrid w:val="0"/>
              <w:spacing w:line="240" w:lineRule="exact"/>
              <w:jc w:val="left"/>
              <w:rPr>
                <w:rFonts w:ascii="Times New Roman" w:hAnsi="Times New Roman"/>
                <w:sz w:val="21"/>
                <w:szCs w:val="32"/>
              </w:rPr>
            </w:pPr>
          </w:p>
        </w:tc>
        <w:tc>
          <w:tcPr>
            <w:tcW w:w="345" w:type="pct"/>
            <w:tcBorders>
              <w:left w:val="single" w:sz="4" w:space="0" w:color="auto"/>
              <w:right w:val="single" w:sz="4" w:space="0" w:color="auto"/>
            </w:tcBorders>
            <w:shd w:val="clear" w:color="auto" w:fill="auto"/>
            <w:vAlign w:val="center"/>
          </w:tcPr>
          <w:p w14:paraId="7A73E4AA"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4B18498A"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7DCA0FAA"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第二类非药品类易制毒化学品生产、经营单位未按规定建立管理制度的。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4BC7F97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给予警告，责令限期改正，处</w:t>
            </w:r>
            <w:r>
              <w:rPr>
                <w:rFonts w:ascii="Times New Roman" w:hAnsi="Times New Roman"/>
                <w:sz w:val="21"/>
                <w:szCs w:val="32"/>
              </w:rPr>
              <w:t>2.2</w:t>
            </w:r>
            <w:r>
              <w:rPr>
                <w:rFonts w:ascii="Times New Roman" w:hAnsi="Times New Roman"/>
                <w:sz w:val="21"/>
                <w:szCs w:val="32"/>
              </w:rPr>
              <w:t>万元到</w:t>
            </w:r>
            <w:r>
              <w:rPr>
                <w:rFonts w:ascii="Times New Roman" w:hAnsi="Times New Roman"/>
                <w:sz w:val="21"/>
                <w:szCs w:val="32"/>
              </w:rPr>
              <w:t>3.8</w:t>
            </w:r>
            <w:r>
              <w:rPr>
                <w:rFonts w:ascii="Times New Roman" w:hAnsi="Times New Roman"/>
                <w:sz w:val="21"/>
                <w:szCs w:val="32"/>
              </w:rPr>
              <w:t>万元的罚款；对违反规定生产、经营的非药品类易制毒化学品可以予以没收；逾期不改正的，责令限期停产停业整顿；逾期整顿不合格的，吊销相应的许可证。</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tcPr>
          <w:p w14:paraId="51BA7597" w14:textId="77777777" w:rsidR="00D52283" w:rsidRDefault="00D52283">
            <w:pPr>
              <w:adjustRightInd w:val="0"/>
              <w:snapToGrid w:val="0"/>
              <w:spacing w:line="240" w:lineRule="exact"/>
              <w:jc w:val="left"/>
              <w:rPr>
                <w:rFonts w:ascii="Times New Roman" w:hAnsi="Times New Roman"/>
                <w:sz w:val="21"/>
                <w:szCs w:val="32"/>
              </w:rPr>
            </w:pPr>
          </w:p>
        </w:tc>
      </w:tr>
      <w:tr w:rsidR="00D52283" w14:paraId="6E2A2167" w14:textId="77777777">
        <w:trPr>
          <w:trHeight w:val="3572"/>
        </w:trPr>
        <w:tc>
          <w:tcPr>
            <w:tcW w:w="200" w:type="pct"/>
            <w:vMerge/>
            <w:tcBorders>
              <w:left w:val="single" w:sz="4" w:space="0" w:color="auto"/>
              <w:right w:val="single" w:sz="4" w:space="0" w:color="auto"/>
            </w:tcBorders>
            <w:shd w:val="clear" w:color="auto" w:fill="auto"/>
            <w:vAlign w:val="center"/>
          </w:tcPr>
          <w:p w14:paraId="5C4C320C"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tcBorders>
              <w:left w:val="single" w:sz="4" w:space="0" w:color="auto"/>
              <w:right w:val="single" w:sz="4" w:space="0" w:color="auto"/>
            </w:tcBorders>
            <w:shd w:val="clear" w:color="auto" w:fill="auto"/>
            <w:vAlign w:val="center"/>
          </w:tcPr>
          <w:p w14:paraId="7228DCA2"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tcBorders>
              <w:left w:val="single" w:sz="4" w:space="0" w:color="auto"/>
              <w:right w:val="single" w:sz="4" w:space="0" w:color="auto"/>
            </w:tcBorders>
            <w:shd w:val="clear" w:color="auto" w:fill="auto"/>
            <w:vAlign w:val="center"/>
          </w:tcPr>
          <w:p w14:paraId="24A530BC"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tcBorders>
              <w:left w:val="single" w:sz="4" w:space="0" w:color="auto"/>
              <w:right w:val="single" w:sz="4" w:space="0" w:color="auto"/>
            </w:tcBorders>
            <w:shd w:val="clear" w:color="auto" w:fill="auto"/>
            <w:vAlign w:val="center"/>
          </w:tcPr>
          <w:p w14:paraId="704B55C4" w14:textId="77777777" w:rsidR="00D52283" w:rsidRDefault="00D52283">
            <w:pPr>
              <w:adjustRightInd w:val="0"/>
              <w:snapToGrid w:val="0"/>
              <w:spacing w:line="240" w:lineRule="exact"/>
              <w:jc w:val="left"/>
              <w:rPr>
                <w:rFonts w:ascii="Times New Roman" w:hAnsi="Times New Roman"/>
                <w:sz w:val="21"/>
                <w:szCs w:val="32"/>
              </w:rPr>
            </w:pPr>
          </w:p>
        </w:tc>
        <w:tc>
          <w:tcPr>
            <w:tcW w:w="345" w:type="pct"/>
            <w:tcBorders>
              <w:left w:val="single" w:sz="4" w:space="0" w:color="auto"/>
              <w:right w:val="single" w:sz="4" w:space="0" w:color="auto"/>
            </w:tcBorders>
            <w:shd w:val="clear" w:color="auto" w:fill="auto"/>
            <w:vAlign w:val="center"/>
          </w:tcPr>
          <w:p w14:paraId="15262642"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739674BC"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6E094A6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第一类非药品类易制毒化学品生产、经营单位未按规定建立管理制度的。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75793ACB"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给予警告，责令限期改正，处</w:t>
            </w:r>
            <w:r>
              <w:rPr>
                <w:rFonts w:ascii="Times New Roman" w:hAnsi="Times New Roman"/>
                <w:sz w:val="21"/>
                <w:szCs w:val="32"/>
              </w:rPr>
              <w:t>3.8</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万元以下的罚款；对违反规定生产、经营的非药品类易制毒化学品可以予以没收；逾期不改正的，责令限期停产停业整顿；逾期整顿不合格的，吊销相应的许可证。</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tcPr>
          <w:p w14:paraId="46D1800C" w14:textId="77777777" w:rsidR="00D52283" w:rsidRDefault="00D52283">
            <w:pPr>
              <w:adjustRightInd w:val="0"/>
              <w:snapToGrid w:val="0"/>
              <w:spacing w:line="240" w:lineRule="exact"/>
              <w:jc w:val="left"/>
              <w:rPr>
                <w:rFonts w:ascii="Times New Roman" w:hAnsi="Times New Roman"/>
                <w:sz w:val="21"/>
                <w:szCs w:val="32"/>
              </w:rPr>
            </w:pPr>
          </w:p>
        </w:tc>
      </w:tr>
      <w:tr w:rsidR="00D52283" w14:paraId="5A2F46B9" w14:textId="77777777">
        <w:trPr>
          <w:trHeight w:val="3863"/>
        </w:trPr>
        <w:tc>
          <w:tcPr>
            <w:tcW w:w="200" w:type="pct"/>
            <w:vMerge w:val="restart"/>
            <w:tcBorders>
              <w:top w:val="single" w:sz="4" w:space="0" w:color="auto"/>
              <w:left w:val="single" w:sz="4" w:space="0" w:color="auto"/>
              <w:right w:val="single" w:sz="4" w:space="0" w:color="auto"/>
            </w:tcBorders>
            <w:shd w:val="clear" w:color="auto" w:fill="auto"/>
            <w:vAlign w:val="center"/>
          </w:tcPr>
          <w:p w14:paraId="61504C79"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61</w:t>
            </w:r>
          </w:p>
        </w:tc>
        <w:tc>
          <w:tcPr>
            <w:tcW w:w="421" w:type="pct"/>
            <w:vMerge w:val="restart"/>
            <w:tcBorders>
              <w:top w:val="single" w:sz="4" w:space="0" w:color="auto"/>
              <w:left w:val="single" w:sz="4" w:space="0" w:color="auto"/>
              <w:right w:val="single" w:sz="4" w:space="0" w:color="auto"/>
            </w:tcBorders>
            <w:shd w:val="clear" w:color="auto" w:fill="auto"/>
            <w:vAlign w:val="center"/>
          </w:tcPr>
          <w:p w14:paraId="6092B910"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非药品类易制毒化学品生产、经营单位将许可证或者备案证明转借他人使用</w:t>
            </w:r>
          </w:p>
        </w:tc>
        <w:tc>
          <w:tcPr>
            <w:tcW w:w="1138" w:type="pct"/>
            <w:vMerge w:val="restart"/>
            <w:tcBorders>
              <w:top w:val="single" w:sz="4" w:space="0" w:color="auto"/>
              <w:left w:val="single" w:sz="4" w:space="0" w:color="auto"/>
              <w:right w:val="single" w:sz="4" w:space="0" w:color="auto"/>
            </w:tcBorders>
            <w:shd w:val="clear" w:color="auto" w:fill="auto"/>
            <w:vAlign w:val="center"/>
          </w:tcPr>
          <w:p w14:paraId="77D2855C"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val="restart"/>
            <w:tcBorders>
              <w:top w:val="single" w:sz="4" w:space="0" w:color="auto"/>
              <w:left w:val="single" w:sz="4" w:space="0" w:color="auto"/>
              <w:right w:val="single" w:sz="4" w:space="0" w:color="auto"/>
            </w:tcBorders>
            <w:shd w:val="clear" w:color="auto" w:fill="auto"/>
            <w:vAlign w:val="center"/>
          </w:tcPr>
          <w:p w14:paraId="6252FF80"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《非药品类易制毒化学品生产、经营许可办法》（原国家安监总局令第</w:t>
            </w:r>
            <w:r>
              <w:rPr>
                <w:rFonts w:ascii="Times New Roman" w:hAnsi="Times New Roman"/>
                <w:sz w:val="21"/>
                <w:szCs w:val="32"/>
              </w:rPr>
              <w:t>5</w:t>
            </w:r>
            <w:r>
              <w:rPr>
                <w:rFonts w:ascii="Times New Roman" w:hAnsi="Times New Roman"/>
                <w:sz w:val="21"/>
                <w:szCs w:val="32"/>
              </w:rPr>
              <w:t>号）第三十条第二项：对于有下列行为之一的，由县级以上人民政府安全生产监督管理部门给予警告，责令限期改正，处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万元以下的罚款；对违反规定生产、经营的非药品类易制毒化学品，可以予以没收；逾期不改正的，责令限期停产停业整顿；逾期整顿不合格的，吊销相应的许可证：</w:t>
            </w:r>
          </w:p>
          <w:p w14:paraId="2520ACB1"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（二）将许可证或者备案证明转借他人使用的。</w:t>
            </w:r>
          </w:p>
        </w:tc>
        <w:tc>
          <w:tcPr>
            <w:tcW w:w="345" w:type="pct"/>
            <w:tcBorders>
              <w:top w:val="single" w:sz="4" w:space="0" w:color="auto"/>
              <w:left w:val="single" w:sz="4" w:space="0" w:color="auto"/>
              <w:right w:val="single" w:sz="4" w:space="0" w:color="auto"/>
            </w:tcBorders>
            <w:shd w:val="clear" w:color="auto" w:fill="auto"/>
            <w:vAlign w:val="center"/>
          </w:tcPr>
          <w:p w14:paraId="718DB7F2"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64D6C136"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1DBF300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将许可证或者备案证明转借他人使用，没有违法所得的。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4AA2363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给予警告，责令限期改正，处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2.2</w:t>
            </w:r>
            <w:r>
              <w:rPr>
                <w:rFonts w:ascii="Times New Roman" w:hAnsi="Times New Roman"/>
                <w:sz w:val="21"/>
                <w:szCs w:val="32"/>
              </w:rPr>
              <w:t>万元以下的罚款；对违反规定生产、经营的非药品类易制毒化学品可以予以没收；逾期不改正的，责令限期停产停业整顿；逾期整顿不合格的，吊销相应的许可证。</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tcPr>
          <w:p w14:paraId="4C0796C1" w14:textId="77777777" w:rsidR="00D52283" w:rsidRDefault="00D52283">
            <w:pPr>
              <w:adjustRightInd w:val="0"/>
              <w:snapToGrid w:val="0"/>
              <w:spacing w:line="240" w:lineRule="exact"/>
              <w:jc w:val="left"/>
              <w:rPr>
                <w:rFonts w:ascii="Times New Roman" w:hAnsi="Times New Roman"/>
                <w:sz w:val="21"/>
                <w:szCs w:val="32"/>
              </w:rPr>
            </w:pPr>
          </w:p>
        </w:tc>
      </w:tr>
      <w:tr w:rsidR="00D52283" w14:paraId="6A4DA633" w14:textId="77777777">
        <w:trPr>
          <w:trHeight w:val="3288"/>
        </w:trPr>
        <w:tc>
          <w:tcPr>
            <w:tcW w:w="200" w:type="pct"/>
            <w:vMerge/>
            <w:tcBorders>
              <w:left w:val="single" w:sz="4" w:space="0" w:color="auto"/>
              <w:right w:val="single" w:sz="4" w:space="0" w:color="auto"/>
            </w:tcBorders>
            <w:shd w:val="clear" w:color="auto" w:fill="auto"/>
            <w:vAlign w:val="center"/>
          </w:tcPr>
          <w:p w14:paraId="62B91487"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tcBorders>
              <w:left w:val="single" w:sz="4" w:space="0" w:color="auto"/>
              <w:right w:val="single" w:sz="4" w:space="0" w:color="auto"/>
            </w:tcBorders>
            <w:shd w:val="clear" w:color="auto" w:fill="auto"/>
            <w:vAlign w:val="center"/>
          </w:tcPr>
          <w:p w14:paraId="71555967"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tcBorders>
              <w:left w:val="single" w:sz="4" w:space="0" w:color="auto"/>
              <w:right w:val="single" w:sz="4" w:space="0" w:color="auto"/>
            </w:tcBorders>
            <w:shd w:val="clear" w:color="auto" w:fill="auto"/>
            <w:vAlign w:val="center"/>
          </w:tcPr>
          <w:p w14:paraId="7253C6DE"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tcBorders>
              <w:left w:val="single" w:sz="4" w:space="0" w:color="auto"/>
              <w:right w:val="single" w:sz="4" w:space="0" w:color="auto"/>
            </w:tcBorders>
            <w:shd w:val="clear" w:color="auto" w:fill="auto"/>
            <w:vAlign w:val="center"/>
          </w:tcPr>
          <w:p w14:paraId="130115A2" w14:textId="77777777" w:rsidR="00D52283" w:rsidRDefault="00D52283">
            <w:pPr>
              <w:adjustRightInd w:val="0"/>
              <w:snapToGrid w:val="0"/>
              <w:spacing w:line="240" w:lineRule="exact"/>
              <w:jc w:val="left"/>
              <w:rPr>
                <w:rFonts w:ascii="Times New Roman" w:hAnsi="Times New Roman"/>
                <w:sz w:val="21"/>
                <w:szCs w:val="32"/>
              </w:rPr>
            </w:pPr>
          </w:p>
        </w:tc>
        <w:tc>
          <w:tcPr>
            <w:tcW w:w="345" w:type="pct"/>
            <w:tcBorders>
              <w:left w:val="single" w:sz="4" w:space="0" w:color="auto"/>
              <w:right w:val="single" w:sz="4" w:space="0" w:color="auto"/>
            </w:tcBorders>
            <w:shd w:val="clear" w:color="auto" w:fill="auto"/>
            <w:vAlign w:val="center"/>
          </w:tcPr>
          <w:p w14:paraId="2BA79961"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57B3FA8C"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2E9FC4AC"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将许可证或者备案证明转借他人使用，违法所得不满</w:t>
            </w:r>
            <w:r>
              <w:rPr>
                <w:rFonts w:ascii="Times New Roman" w:hAnsi="Times New Roman"/>
                <w:sz w:val="21"/>
                <w:szCs w:val="32"/>
              </w:rPr>
              <w:t>5</w:t>
            </w:r>
            <w:r>
              <w:rPr>
                <w:rFonts w:ascii="Times New Roman" w:hAnsi="Times New Roman"/>
                <w:sz w:val="21"/>
                <w:szCs w:val="32"/>
              </w:rPr>
              <w:t>万元的。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4248BEF8"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给予警告，责令限期改正，处</w:t>
            </w:r>
            <w:r>
              <w:rPr>
                <w:rFonts w:ascii="Times New Roman" w:hAnsi="Times New Roman"/>
                <w:sz w:val="21"/>
                <w:szCs w:val="32"/>
              </w:rPr>
              <w:t>2.2</w:t>
            </w:r>
            <w:r>
              <w:rPr>
                <w:rFonts w:ascii="Times New Roman" w:hAnsi="Times New Roman"/>
                <w:sz w:val="21"/>
                <w:szCs w:val="32"/>
              </w:rPr>
              <w:t>万元到</w:t>
            </w:r>
            <w:r>
              <w:rPr>
                <w:rFonts w:ascii="Times New Roman" w:hAnsi="Times New Roman"/>
                <w:sz w:val="21"/>
                <w:szCs w:val="32"/>
              </w:rPr>
              <w:t>3.8</w:t>
            </w:r>
            <w:r>
              <w:rPr>
                <w:rFonts w:ascii="Times New Roman" w:hAnsi="Times New Roman"/>
                <w:sz w:val="21"/>
                <w:szCs w:val="32"/>
              </w:rPr>
              <w:t>万元的罚款；对违反规定生产、经营的非药品类易制毒化学品可以予以没收；逾期不改正的，责令限期停产停业整顿；逾期整顿不合格的，吊销相应的许可证。</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tcPr>
          <w:p w14:paraId="7BD30AAE" w14:textId="77777777" w:rsidR="00D52283" w:rsidRDefault="00D52283">
            <w:pPr>
              <w:adjustRightInd w:val="0"/>
              <w:snapToGrid w:val="0"/>
              <w:spacing w:line="240" w:lineRule="exact"/>
              <w:jc w:val="left"/>
              <w:rPr>
                <w:rFonts w:ascii="Times New Roman" w:hAnsi="Times New Roman"/>
                <w:sz w:val="21"/>
                <w:szCs w:val="32"/>
              </w:rPr>
            </w:pPr>
          </w:p>
        </w:tc>
      </w:tr>
      <w:tr w:rsidR="00D52283" w14:paraId="199043EB" w14:textId="77777777">
        <w:trPr>
          <w:trHeight w:val="3058"/>
        </w:trPr>
        <w:tc>
          <w:tcPr>
            <w:tcW w:w="200" w:type="pct"/>
            <w:vMerge/>
            <w:tcBorders>
              <w:left w:val="single" w:sz="4" w:space="0" w:color="auto"/>
              <w:right w:val="single" w:sz="4" w:space="0" w:color="auto"/>
            </w:tcBorders>
            <w:shd w:val="clear" w:color="auto" w:fill="auto"/>
            <w:vAlign w:val="center"/>
          </w:tcPr>
          <w:p w14:paraId="3FEDEF6F"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tcBorders>
              <w:left w:val="single" w:sz="4" w:space="0" w:color="auto"/>
              <w:right w:val="single" w:sz="4" w:space="0" w:color="auto"/>
            </w:tcBorders>
            <w:shd w:val="clear" w:color="auto" w:fill="auto"/>
            <w:vAlign w:val="center"/>
          </w:tcPr>
          <w:p w14:paraId="2607474C"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tcBorders>
              <w:left w:val="single" w:sz="4" w:space="0" w:color="auto"/>
              <w:right w:val="single" w:sz="4" w:space="0" w:color="auto"/>
            </w:tcBorders>
            <w:shd w:val="clear" w:color="auto" w:fill="auto"/>
            <w:vAlign w:val="center"/>
          </w:tcPr>
          <w:p w14:paraId="0046FD83"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tcBorders>
              <w:left w:val="single" w:sz="4" w:space="0" w:color="auto"/>
              <w:right w:val="single" w:sz="4" w:space="0" w:color="auto"/>
            </w:tcBorders>
            <w:shd w:val="clear" w:color="auto" w:fill="auto"/>
            <w:vAlign w:val="center"/>
          </w:tcPr>
          <w:p w14:paraId="3E784855" w14:textId="77777777" w:rsidR="00D52283" w:rsidRDefault="00D52283">
            <w:pPr>
              <w:adjustRightInd w:val="0"/>
              <w:snapToGrid w:val="0"/>
              <w:spacing w:line="240" w:lineRule="exact"/>
              <w:jc w:val="left"/>
              <w:rPr>
                <w:rFonts w:ascii="Times New Roman" w:hAnsi="Times New Roman"/>
                <w:sz w:val="21"/>
                <w:szCs w:val="32"/>
              </w:rPr>
            </w:pPr>
          </w:p>
        </w:tc>
        <w:tc>
          <w:tcPr>
            <w:tcW w:w="345" w:type="pct"/>
            <w:tcBorders>
              <w:left w:val="single" w:sz="4" w:space="0" w:color="auto"/>
              <w:right w:val="single" w:sz="4" w:space="0" w:color="auto"/>
            </w:tcBorders>
            <w:shd w:val="clear" w:color="auto" w:fill="auto"/>
            <w:vAlign w:val="center"/>
          </w:tcPr>
          <w:p w14:paraId="277BB222"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4F6D8EA1"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39058CE2"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将许可证或者备案证明转借他人使用，违法所得</w:t>
            </w:r>
            <w:r>
              <w:rPr>
                <w:rFonts w:ascii="Times New Roman" w:hAnsi="Times New Roman"/>
                <w:sz w:val="21"/>
                <w:szCs w:val="32"/>
              </w:rPr>
              <w:t>5</w:t>
            </w:r>
            <w:r>
              <w:rPr>
                <w:rFonts w:ascii="Times New Roman" w:hAnsi="Times New Roman"/>
                <w:sz w:val="21"/>
                <w:szCs w:val="32"/>
              </w:rPr>
              <w:t>万元以上的。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24FA7E2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给予警告，责令限期改正，处</w:t>
            </w:r>
            <w:r>
              <w:rPr>
                <w:rFonts w:ascii="Times New Roman" w:hAnsi="Times New Roman"/>
                <w:sz w:val="21"/>
                <w:szCs w:val="32"/>
              </w:rPr>
              <w:t>3.8</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万元以下的罚款；对违反规定生产、经营的非药品类易制毒化学品可以予以没收；逾期不改正的，责令限期停产停业整顿；逾期整顿不合格的，吊销相应的许可证。</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tcPr>
          <w:p w14:paraId="38C5DBDB" w14:textId="77777777" w:rsidR="00D52283" w:rsidRDefault="00D52283">
            <w:pPr>
              <w:adjustRightInd w:val="0"/>
              <w:snapToGrid w:val="0"/>
              <w:spacing w:line="240" w:lineRule="exact"/>
              <w:jc w:val="left"/>
              <w:rPr>
                <w:rFonts w:ascii="Times New Roman" w:hAnsi="Times New Roman"/>
                <w:sz w:val="21"/>
                <w:szCs w:val="32"/>
              </w:rPr>
            </w:pPr>
          </w:p>
        </w:tc>
      </w:tr>
      <w:tr w:rsidR="00D52283" w14:paraId="4D584B20" w14:textId="77777777">
        <w:trPr>
          <w:trHeight w:val="3577"/>
        </w:trPr>
        <w:tc>
          <w:tcPr>
            <w:tcW w:w="200" w:type="pct"/>
            <w:vMerge w:val="restart"/>
            <w:tcBorders>
              <w:top w:val="single" w:sz="4" w:space="0" w:color="auto"/>
              <w:left w:val="single" w:sz="4" w:space="0" w:color="auto"/>
              <w:right w:val="single" w:sz="4" w:space="0" w:color="auto"/>
            </w:tcBorders>
            <w:shd w:val="clear" w:color="auto" w:fill="auto"/>
            <w:vAlign w:val="center"/>
          </w:tcPr>
          <w:p w14:paraId="4E8A3C4D"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62</w:t>
            </w:r>
          </w:p>
        </w:tc>
        <w:tc>
          <w:tcPr>
            <w:tcW w:w="421" w:type="pct"/>
            <w:vMerge w:val="restart"/>
            <w:tcBorders>
              <w:top w:val="single" w:sz="4" w:space="0" w:color="auto"/>
              <w:left w:val="single" w:sz="4" w:space="0" w:color="auto"/>
              <w:right w:val="single" w:sz="4" w:space="0" w:color="auto"/>
            </w:tcBorders>
            <w:shd w:val="clear" w:color="auto" w:fill="auto"/>
            <w:vAlign w:val="center"/>
          </w:tcPr>
          <w:p w14:paraId="28383D1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非药品类易制毒化学品生产、经营单位超出许可的品种、数量，生产、经营非药品类易制毒化学品</w:t>
            </w:r>
          </w:p>
        </w:tc>
        <w:tc>
          <w:tcPr>
            <w:tcW w:w="1138" w:type="pct"/>
            <w:vMerge w:val="restart"/>
            <w:tcBorders>
              <w:top w:val="single" w:sz="4" w:space="0" w:color="auto"/>
              <w:left w:val="single" w:sz="4" w:space="0" w:color="auto"/>
              <w:right w:val="single" w:sz="4" w:space="0" w:color="auto"/>
            </w:tcBorders>
            <w:shd w:val="clear" w:color="auto" w:fill="auto"/>
            <w:vAlign w:val="center"/>
          </w:tcPr>
          <w:p w14:paraId="108BD959"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《非药品类易制毒化学品生产、经营许可办法》（原国家安监总局令第</w:t>
            </w:r>
            <w:r>
              <w:rPr>
                <w:rFonts w:ascii="Times New Roman" w:hAnsi="Times New Roman"/>
                <w:sz w:val="21"/>
                <w:szCs w:val="32"/>
              </w:rPr>
              <w:t>5</w:t>
            </w:r>
            <w:r>
              <w:rPr>
                <w:rFonts w:ascii="Times New Roman" w:hAnsi="Times New Roman"/>
                <w:sz w:val="21"/>
                <w:szCs w:val="32"/>
              </w:rPr>
              <w:t>号）第五条：生产、经营第一类非药品类易制毒化学品的，必须取得非药品类易制毒化学品生产、经营许可证方可从事生产、经营活动。</w:t>
            </w:r>
          </w:p>
          <w:p w14:paraId="601DDDD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第十七条：生产、经营第二类、第三类非药品类易制毒化学品的，必须进行非药品类易制毒化学品生产、经营备案。</w:t>
            </w:r>
          </w:p>
        </w:tc>
        <w:tc>
          <w:tcPr>
            <w:tcW w:w="1152" w:type="pct"/>
            <w:vMerge w:val="restart"/>
            <w:tcBorders>
              <w:top w:val="single" w:sz="4" w:space="0" w:color="auto"/>
              <w:left w:val="single" w:sz="4" w:space="0" w:color="auto"/>
              <w:right w:val="single" w:sz="4" w:space="0" w:color="auto"/>
            </w:tcBorders>
            <w:shd w:val="clear" w:color="auto" w:fill="auto"/>
            <w:vAlign w:val="center"/>
          </w:tcPr>
          <w:p w14:paraId="74D41E8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《非药品类易制毒化学品生产、经营许可办法》（原国家安监总局令第</w:t>
            </w:r>
            <w:r>
              <w:rPr>
                <w:rFonts w:ascii="Times New Roman" w:hAnsi="Times New Roman"/>
                <w:sz w:val="21"/>
                <w:szCs w:val="32"/>
              </w:rPr>
              <w:t>5</w:t>
            </w:r>
            <w:r>
              <w:rPr>
                <w:rFonts w:ascii="Times New Roman" w:hAnsi="Times New Roman"/>
                <w:sz w:val="21"/>
                <w:szCs w:val="32"/>
              </w:rPr>
              <w:t>号）第三十条第三项：对于有下列行为之一的，由县级以上人民政府安全生产监督管理部门给予警告，责令限期改正，处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万元以下的罚款；对违反规定生产、经营的非药品类易制毒化学品，可以予以没收；逾期不改正的，责令限期停产停业整顿；逾期整顿不合格的，吊销相应的许可证：</w:t>
            </w:r>
          </w:p>
          <w:p w14:paraId="08A4EFD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（三）超出许可的品种、数量，生产、经营非药品类易制毒化学品的。</w:t>
            </w:r>
          </w:p>
        </w:tc>
        <w:tc>
          <w:tcPr>
            <w:tcW w:w="345" w:type="pct"/>
            <w:tcBorders>
              <w:top w:val="single" w:sz="4" w:space="0" w:color="auto"/>
              <w:left w:val="single" w:sz="4" w:space="0" w:color="auto"/>
              <w:right w:val="single" w:sz="4" w:space="0" w:color="auto"/>
            </w:tcBorders>
            <w:shd w:val="clear" w:color="auto" w:fill="auto"/>
            <w:vAlign w:val="center"/>
          </w:tcPr>
          <w:p w14:paraId="3A913B02"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70918EE5"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1B23D8DC"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超出许可的数量，生产、经营非药品类易制毒化学品的。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4943388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给予警告，责令限期改正，处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2.2</w:t>
            </w:r>
            <w:r>
              <w:rPr>
                <w:rFonts w:ascii="Times New Roman" w:hAnsi="Times New Roman"/>
                <w:sz w:val="21"/>
                <w:szCs w:val="32"/>
              </w:rPr>
              <w:t>万元以下的罚款；对违反规定生产、经营的非药品类易制毒化学品可以予以没收；逾期不改正的，责令限期停产停业整顿；逾期整顿不合格的，吊销相应的许可证。</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tcPr>
          <w:p w14:paraId="32DC6D42" w14:textId="77777777" w:rsidR="00D52283" w:rsidRDefault="00D52283">
            <w:pPr>
              <w:adjustRightInd w:val="0"/>
              <w:snapToGrid w:val="0"/>
              <w:spacing w:line="240" w:lineRule="exact"/>
              <w:jc w:val="left"/>
              <w:rPr>
                <w:rFonts w:ascii="Times New Roman" w:hAnsi="Times New Roman"/>
                <w:sz w:val="21"/>
                <w:szCs w:val="32"/>
              </w:rPr>
            </w:pPr>
          </w:p>
        </w:tc>
      </w:tr>
      <w:tr w:rsidR="00D52283" w14:paraId="00150C9B" w14:textId="77777777">
        <w:trPr>
          <w:trHeight w:val="3481"/>
        </w:trPr>
        <w:tc>
          <w:tcPr>
            <w:tcW w:w="200" w:type="pct"/>
            <w:vMerge/>
            <w:tcBorders>
              <w:left w:val="single" w:sz="4" w:space="0" w:color="auto"/>
              <w:right w:val="single" w:sz="4" w:space="0" w:color="auto"/>
            </w:tcBorders>
            <w:shd w:val="clear" w:color="auto" w:fill="auto"/>
            <w:vAlign w:val="center"/>
          </w:tcPr>
          <w:p w14:paraId="4F46F5C6"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tcBorders>
              <w:left w:val="single" w:sz="4" w:space="0" w:color="auto"/>
              <w:right w:val="single" w:sz="4" w:space="0" w:color="auto"/>
            </w:tcBorders>
            <w:shd w:val="clear" w:color="auto" w:fill="auto"/>
            <w:vAlign w:val="center"/>
          </w:tcPr>
          <w:p w14:paraId="704F7D07"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tcBorders>
              <w:left w:val="single" w:sz="4" w:space="0" w:color="auto"/>
              <w:right w:val="single" w:sz="4" w:space="0" w:color="auto"/>
            </w:tcBorders>
            <w:shd w:val="clear" w:color="auto" w:fill="auto"/>
            <w:vAlign w:val="center"/>
          </w:tcPr>
          <w:p w14:paraId="347C560D"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tcBorders>
              <w:left w:val="single" w:sz="4" w:space="0" w:color="auto"/>
              <w:right w:val="single" w:sz="4" w:space="0" w:color="auto"/>
            </w:tcBorders>
            <w:shd w:val="clear" w:color="auto" w:fill="auto"/>
            <w:vAlign w:val="center"/>
          </w:tcPr>
          <w:p w14:paraId="20FE08C4" w14:textId="77777777" w:rsidR="00D52283" w:rsidRDefault="00D52283">
            <w:pPr>
              <w:adjustRightInd w:val="0"/>
              <w:snapToGrid w:val="0"/>
              <w:spacing w:line="240" w:lineRule="exact"/>
              <w:jc w:val="left"/>
              <w:rPr>
                <w:rFonts w:ascii="Times New Roman" w:hAnsi="Times New Roman"/>
                <w:sz w:val="21"/>
                <w:szCs w:val="32"/>
              </w:rPr>
            </w:pPr>
          </w:p>
        </w:tc>
        <w:tc>
          <w:tcPr>
            <w:tcW w:w="345" w:type="pct"/>
            <w:tcBorders>
              <w:left w:val="single" w:sz="4" w:space="0" w:color="auto"/>
              <w:right w:val="single" w:sz="4" w:space="0" w:color="auto"/>
            </w:tcBorders>
            <w:shd w:val="clear" w:color="auto" w:fill="auto"/>
            <w:vAlign w:val="center"/>
          </w:tcPr>
          <w:p w14:paraId="4CA30B16"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25ED3A90"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18EC6B8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超出许可的品种，生产、经营非药品类易制毒化学品的。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40E6AD68"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给予警告，责令限期改正，处</w:t>
            </w:r>
            <w:r>
              <w:rPr>
                <w:rFonts w:ascii="Times New Roman" w:hAnsi="Times New Roman"/>
                <w:sz w:val="21"/>
                <w:szCs w:val="32"/>
              </w:rPr>
              <w:t>2.2</w:t>
            </w:r>
            <w:r>
              <w:rPr>
                <w:rFonts w:ascii="Times New Roman" w:hAnsi="Times New Roman"/>
                <w:sz w:val="21"/>
                <w:szCs w:val="32"/>
              </w:rPr>
              <w:t>万元到</w:t>
            </w:r>
            <w:r>
              <w:rPr>
                <w:rFonts w:ascii="Times New Roman" w:hAnsi="Times New Roman"/>
                <w:sz w:val="21"/>
                <w:szCs w:val="32"/>
              </w:rPr>
              <w:t>3.8</w:t>
            </w:r>
            <w:r>
              <w:rPr>
                <w:rFonts w:ascii="Times New Roman" w:hAnsi="Times New Roman"/>
                <w:sz w:val="21"/>
                <w:szCs w:val="32"/>
              </w:rPr>
              <w:t>万元的罚款；对违反规定生产、经营的非药品类易制毒化学品可以予以没收；逾期不改正的，责令限期停产停业整顿；逾期整顿不合格的，吊销相应的许可证。</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tcPr>
          <w:p w14:paraId="6C97368F" w14:textId="77777777" w:rsidR="00D52283" w:rsidRDefault="00D52283">
            <w:pPr>
              <w:adjustRightInd w:val="0"/>
              <w:snapToGrid w:val="0"/>
              <w:spacing w:line="240" w:lineRule="exact"/>
              <w:jc w:val="left"/>
              <w:rPr>
                <w:rFonts w:ascii="Times New Roman" w:hAnsi="Times New Roman"/>
                <w:sz w:val="21"/>
                <w:szCs w:val="32"/>
              </w:rPr>
            </w:pPr>
          </w:p>
        </w:tc>
      </w:tr>
      <w:tr w:rsidR="00D52283" w14:paraId="642B1E59" w14:textId="77777777">
        <w:trPr>
          <w:trHeight w:val="4356"/>
        </w:trPr>
        <w:tc>
          <w:tcPr>
            <w:tcW w:w="200" w:type="pct"/>
            <w:vMerge/>
            <w:tcBorders>
              <w:left w:val="single" w:sz="4" w:space="0" w:color="auto"/>
              <w:right w:val="single" w:sz="4" w:space="0" w:color="auto"/>
            </w:tcBorders>
            <w:shd w:val="clear" w:color="auto" w:fill="auto"/>
            <w:vAlign w:val="center"/>
          </w:tcPr>
          <w:p w14:paraId="42914524"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tcBorders>
              <w:left w:val="single" w:sz="4" w:space="0" w:color="auto"/>
              <w:right w:val="single" w:sz="4" w:space="0" w:color="auto"/>
            </w:tcBorders>
            <w:shd w:val="clear" w:color="auto" w:fill="auto"/>
            <w:vAlign w:val="center"/>
          </w:tcPr>
          <w:p w14:paraId="5A163DB6"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tcBorders>
              <w:left w:val="single" w:sz="4" w:space="0" w:color="auto"/>
              <w:right w:val="single" w:sz="4" w:space="0" w:color="auto"/>
            </w:tcBorders>
            <w:shd w:val="clear" w:color="auto" w:fill="auto"/>
            <w:vAlign w:val="center"/>
          </w:tcPr>
          <w:p w14:paraId="224A491C"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tcBorders>
              <w:left w:val="single" w:sz="4" w:space="0" w:color="auto"/>
              <w:right w:val="single" w:sz="4" w:space="0" w:color="auto"/>
            </w:tcBorders>
            <w:shd w:val="clear" w:color="auto" w:fill="auto"/>
            <w:vAlign w:val="center"/>
          </w:tcPr>
          <w:p w14:paraId="16E3706C" w14:textId="77777777" w:rsidR="00D52283" w:rsidRDefault="00D52283">
            <w:pPr>
              <w:adjustRightInd w:val="0"/>
              <w:snapToGrid w:val="0"/>
              <w:spacing w:line="240" w:lineRule="exact"/>
              <w:jc w:val="left"/>
              <w:rPr>
                <w:rFonts w:ascii="Times New Roman" w:hAnsi="Times New Roman"/>
                <w:sz w:val="21"/>
                <w:szCs w:val="32"/>
              </w:rPr>
            </w:pPr>
          </w:p>
        </w:tc>
        <w:tc>
          <w:tcPr>
            <w:tcW w:w="345" w:type="pct"/>
            <w:tcBorders>
              <w:left w:val="single" w:sz="4" w:space="0" w:color="auto"/>
              <w:right w:val="single" w:sz="4" w:space="0" w:color="auto"/>
            </w:tcBorders>
            <w:shd w:val="clear" w:color="auto" w:fill="auto"/>
            <w:vAlign w:val="center"/>
          </w:tcPr>
          <w:p w14:paraId="2E5C8A05"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2F27B0CB"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20B6207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超出许可的品种和数量，生产、经营非药品类易制毒化学品的。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0607F1A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给予警告，责令限期改正，处</w:t>
            </w:r>
            <w:r>
              <w:rPr>
                <w:rFonts w:ascii="Times New Roman" w:hAnsi="Times New Roman"/>
                <w:sz w:val="21"/>
                <w:szCs w:val="32"/>
              </w:rPr>
              <w:t>3.8</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万元以下的罚款；对违反规定生产、经营的非药品类易制毒化学品可以予以没收；逾期不改正的，责令限期停产停业整顿；逾期整顿不合格的，吊销相应的许可证。</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tcPr>
          <w:p w14:paraId="79CDB87A" w14:textId="77777777" w:rsidR="00D52283" w:rsidRDefault="00D52283">
            <w:pPr>
              <w:adjustRightInd w:val="0"/>
              <w:snapToGrid w:val="0"/>
              <w:spacing w:line="240" w:lineRule="exact"/>
              <w:jc w:val="left"/>
              <w:rPr>
                <w:rFonts w:ascii="Times New Roman" w:hAnsi="Times New Roman"/>
                <w:sz w:val="21"/>
                <w:szCs w:val="32"/>
              </w:rPr>
            </w:pPr>
          </w:p>
        </w:tc>
      </w:tr>
      <w:tr w:rsidR="00D52283" w14:paraId="3199BC51" w14:textId="77777777">
        <w:trPr>
          <w:trHeight w:val="3438"/>
        </w:trPr>
        <w:tc>
          <w:tcPr>
            <w:tcW w:w="200" w:type="pct"/>
            <w:vMerge w:val="restart"/>
            <w:tcBorders>
              <w:top w:val="single" w:sz="4" w:space="0" w:color="auto"/>
              <w:left w:val="single" w:sz="4" w:space="0" w:color="auto"/>
              <w:right w:val="single" w:sz="4" w:space="0" w:color="auto"/>
            </w:tcBorders>
            <w:shd w:val="clear" w:color="auto" w:fill="auto"/>
            <w:vAlign w:val="center"/>
          </w:tcPr>
          <w:p w14:paraId="65382A40"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63</w:t>
            </w:r>
          </w:p>
        </w:tc>
        <w:tc>
          <w:tcPr>
            <w:tcW w:w="421" w:type="pct"/>
            <w:vMerge w:val="restart"/>
            <w:tcBorders>
              <w:top w:val="single" w:sz="4" w:space="0" w:color="auto"/>
              <w:left w:val="single" w:sz="4" w:space="0" w:color="auto"/>
              <w:right w:val="single" w:sz="4" w:space="0" w:color="auto"/>
            </w:tcBorders>
            <w:shd w:val="clear" w:color="auto" w:fill="auto"/>
            <w:vAlign w:val="center"/>
          </w:tcPr>
          <w:p w14:paraId="36B9C4FF"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非药品类易制毒化学品生产、经营单位生产、经营的易制毒化学品的产品包装和使用说明书不符合《易制毒化学品管理条例》规定要求</w:t>
            </w:r>
          </w:p>
        </w:tc>
        <w:tc>
          <w:tcPr>
            <w:tcW w:w="1138" w:type="pct"/>
            <w:vMerge w:val="restart"/>
            <w:tcBorders>
              <w:top w:val="single" w:sz="4" w:space="0" w:color="auto"/>
              <w:left w:val="single" w:sz="4" w:space="0" w:color="auto"/>
              <w:right w:val="single" w:sz="4" w:space="0" w:color="auto"/>
            </w:tcBorders>
            <w:shd w:val="clear" w:color="auto" w:fill="auto"/>
            <w:vAlign w:val="center"/>
          </w:tcPr>
          <w:p w14:paraId="0FC74C1F"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《易制毒化学品管理条例》第四条：易制毒化学品的产品包装和使用说明书，应当标明产品的名称（含学名和通用名）、化学分子式和成分。</w:t>
            </w:r>
          </w:p>
        </w:tc>
        <w:tc>
          <w:tcPr>
            <w:tcW w:w="1152" w:type="pct"/>
            <w:vMerge w:val="restart"/>
            <w:tcBorders>
              <w:top w:val="single" w:sz="4" w:space="0" w:color="auto"/>
              <w:left w:val="single" w:sz="4" w:space="0" w:color="auto"/>
              <w:right w:val="single" w:sz="4" w:space="0" w:color="auto"/>
            </w:tcBorders>
            <w:shd w:val="clear" w:color="auto" w:fill="auto"/>
            <w:vAlign w:val="center"/>
          </w:tcPr>
          <w:p w14:paraId="6BC000CC"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1.</w:t>
            </w:r>
            <w:r>
              <w:rPr>
                <w:rFonts w:ascii="Times New Roman" w:hAnsi="Times New Roman"/>
                <w:sz w:val="21"/>
                <w:szCs w:val="32"/>
              </w:rPr>
              <w:t>《易制毒化学品管理条例》第四十条第一款第七项：违反本条例规定，有下列行为之一的，由负有监督管理职责的行政主管部门给予警告，责令限期改正，处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万元以下的罚款；对违反规定生产、经营、购买的易制毒化学品可以予以没收；逾期不改正的，责令限期停产停业整顿；逾期整顿不合格的，吊销相应的许可证：</w:t>
            </w:r>
          </w:p>
          <w:p w14:paraId="3FEB938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（七）易制毒化学品的产品包装和使用说明书不符合本条例规定要求的。</w:t>
            </w:r>
          </w:p>
          <w:p w14:paraId="4B86D6B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2.</w:t>
            </w:r>
            <w:r>
              <w:rPr>
                <w:rFonts w:ascii="Times New Roman" w:hAnsi="Times New Roman"/>
                <w:sz w:val="21"/>
                <w:szCs w:val="32"/>
              </w:rPr>
              <w:t>《非药品类易制毒化学品生产、经营许可办法》（原国家安监总局令第</w:t>
            </w:r>
            <w:r>
              <w:rPr>
                <w:rFonts w:ascii="Times New Roman" w:hAnsi="Times New Roman"/>
                <w:sz w:val="21"/>
                <w:szCs w:val="32"/>
              </w:rPr>
              <w:t>5</w:t>
            </w:r>
            <w:r>
              <w:rPr>
                <w:rFonts w:ascii="Times New Roman" w:hAnsi="Times New Roman"/>
                <w:sz w:val="21"/>
                <w:szCs w:val="32"/>
              </w:rPr>
              <w:t>号）第三十条第四项：对于有下列行为之一的，由县级以上人民政府安全生产监督管理部门给予警告，责令限期改正，处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万元以下的罚款；对违反规定生产、经营的非药品类易制毒化学品，可以予以没收；逾期不改正的，责令限期停产停业整顿；逾期整顿不合格的，吊销相应的许可证：</w:t>
            </w:r>
          </w:p>
          <w:p w14:paraId="0EE8FBD0"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（四）易制毒化学品的产品包装和使用说明书不符合《条例》规定要求的。</w:t>
            </w:r>
          </w:p>
        </w:tc>
        <w:tc>
          <w:tcPr>
            <w:tcW w:w="345" w:type="pct"/>
            <w:tcBorders>
              <w:top w:val="single" w:sz="4" w:space="0" w:color="auto"/>
              <w:left w:val="single" w:sz="4" w:space="0" w:color="auto"/>
              <w:right w:val="single" w:sz="4" w:space="0" w:color="auto"/>
            </w:tcBorders>
            <w:shd w:val="clear" w:color="auto" w:fill="auto"/>
            <w:vAlign w:val="center"/>
          </w:tcPr>
          <w:p w14:paraId="1B11044D"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76DEB81D"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594A2EF0"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第三类非药品类易制毒化学品的产品包装和使用说明书不符合《易制毒化学品管理条例》规定要求的。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0DF7978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给予警告，责令限期改正，处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2.2</w:t>
            </w:r>
            <w:r>
              <w:rPr>
                <w:rFonts w:ascii="Times New Roman" w:hAnsi="Times New Roman"/>
                <w:sz w:val="21"/>
                <w:szCs w:val="32"/>
              </w:rPr>
              <w:t>万元以下的罚款；对违反规定生产、经营的非药品类易制毒化学品可以予以没收；逾期不改正的，责令限期停产停业整顿；逾期整顿不合格的，吊销相应的许可证。</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tcPr>
          <w:p w14:paraId="6E7C4CC3" w14:textId="77777777" w:rsidR="00D52283" w:rsidRDefault="00D52283">
            <w:pPr>
              <w:adjustRightInd w:val="0"/>
              <w:snapToGrid w:val="0"/>
              <w:spacing w:line="240" w:lineRule="exact"/>
              <w:jc w:val="left"/>
              <w:rPr>
                <w:rFonts w:ascii="Times New Roman" w:hAnsi="Times New Roman"/>
                <w:sz w:val="21"/>
                <w:szCs w:val="32"/>
              </w:rPr>
            </w:pPr>
          </w:p>
        </w:tc>
      </w:tr>
      <w:tr w:rsidR="00D52283" w14:paraId="31282DCC" w14:textId="77777777">
        <w:trPr>
          <w:trHeight w:val="3931"/>
        </w:trPr>
        <w:tc>
          <w:tcPr>
            <w:tcW w:w="200" w:type="pct"/>
            <w:vMerge/>
            <w:tcBorders>
              <w:left w:val="single" w:sz="4" w:space="0" w:color="auto"/>
              <w:right w:val="single" w:sz="4" w:space="0" w:color="auto"/>
            </w:tcBorders>
            <w:shd w:val="clear" w:color="auto" w:fill="auto"/>
            <w:vAlign w:val="center"/>
          </w:tcPr>
          <w:p w14:paraId="71DA436B"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tcBorders>
              <w:left w:val="single" w:sz="4" w:space="0" w:color="auto"/>
              <w:right w:val="single" w:sz="4" w:space="0" w:color="auto"/>
            </w:tcBorders>
            <w:shd w:val="clear" w:color="auto" w:fill="auto"/>
            <w:vAlign w:val="center"/>
          </w:tcPr>
          <w:p w14:paraId="5D595176"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tcBorders>
              <w:left w:val="single" w:sz="4" w:space="0" w:color="auto"/>
              <w:right w:val="single" w:sz="4" w:space="0" w:color="auto"/>
            </w:tcBorders>
            <w:shd w:val="clear" w:color="auto" w:fill="auto"/>
            <w:vAlign w:val="center"/>
          </w:tcPr>
          <w:p w14:paraId="469703CB"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tcBorders>
              <w:left w:val="single" w:sz="4" w:space="0" w:color="auto"/>
              <w:right w:val="single" w:sz="4" w:space="0" w:color="auto"/>
            </w:tcBorders>
            <w:shd w:val="clear" w:color="auto" w:fill="auto"/>
            <w:vAlign w:val="center"/>
          </w:tcPr>
          <w:p w14:paraId="2A795A1D" w14:textId="77777777" w:rsidR="00D52283" w:rsidRDefault="00D52283">
            <w:pPr>
              <w:adjustRightInd w:val="0"/>
              <w:snapToGrid w:val="0"/>
              <w:spacing w:line="240" w:lineRule="exact"/>
              <w:jc w:val="left"/>
              <w:rPr>
                <w:rFonts w:ascii="Times New Roman" w:hAnsi="Times New Roman"/>
                <w:sz w:val="21"/>
                <w:szCs w:val="32"/>
              </w:rPr>
            </w:pPr>
          </w:p>
        </w:tc>
        <w:tc>
          <w:tcPr>
            <w:tcW w:w="345" w:type="pct"/>
            <w:tcBorders>
              <w:left w:val="single" w:sz="4" w:space="0" w:color="auto"/>
              <w:right w:val="single" w:sz="4" w:space="0" w:color="auto"/>
            </w:tcBorders>
            <w:shd w:val="clear" w:color="auto" w:fill="auto"/>
            <w:vAlign w:val="center"/>
          </w:tcPr>
          <w:p w14:paraId="0C82DC6F"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134F5642"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65ACE3D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第二类非药品类易制毒化学品的产品包装和使用说明书不符合《易制毒化学品管理条例》规定要求的。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34AD7BFC"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给予警告，责令限期改正，处</w:t>
            </w:r>
            <w:r>
              <w:rPr>
                <w:rFonts w:ascii="Times New Roman" w:hAnsi="Times New Roman"/>
                <w:sz w:val="21"/>
                <w:szCs w:val="32"/>
              </w:rPr>
              <w:t>2.2</w:t>
            </w:r>
            <w:r>
              <w:rPr>
                <w:rFonts w:ascii="Times New Roman" w:hAnsi="Times New Roman"/>
                <w:sz w:val="21"/>
                <w:szCs w:val="32"/>
              </w:rPr>
              <w:t>万元到</w:t>
            </w:r>
            <w:r>
              <w:rPr>
                <w:rFonts w:ascii="Times New Roman" w:hAnsi="Times New Roman"/>
                <w:sz w:val="21"/>
                <w:szCs w:val="32"/>
              </w:rPr>
              <w:t>3.8</w:t>
            </w:r>
            <w:r>
              <w:rPr>
                <w:rFonts w:ascii="Times New Roman" w:hAnsi="Times New Roman"/>
                <w:sz w:val="21"/>
                <w:szCs w:val="32"/>
              </w:rPr>
              <w:t>万元的罚款；对违反规定生产、经营的非药品类易制毒化学品可以予以没收；逾期不改正的，责令限期停产停业整顿；逾期整顿不合格的，吊销相应的许可证。</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tcPr>
          <w:p w14:paraId="7E7A33F5" w14:textId="77777777" w:rsidR="00D52283" w:rsidRDefault="00D52283">
            <w:pPr>
              <w:adjustRightInd w:val="0"/>
              <w:snapToGrid w:val="0"/>
              <w:spacing w:line="240" w:lineRule="exact"/>
              <w:jc w:val="left"/>
              <w:rPr>
                <w:rFonts w:ascii="Times New Roman" w:hAnsi="Times New Roman"/>
                <w:sz w:val="21"/>
                <w:szCs w:val="32"/>
              </w:rPr>
            </w:pPr>
          </w:p>
        </w:tc>
      </w:tr>
      <w:tr w:rsidR="00D52283" w14:paraId="0721BCF8" w14:textId="77777777">
        <w:tc>
          <w:tcPr>
            <w:tcW w:w="200" w:type="pct"/>
            <w:vMerge/>
            <w:tcBorders>
              <w:left w:val="single" w:sz="4" w:space="0" w:color="auto"/>
              <w:right w:val="single" w:sz="4" w:space="0" w:color="auto"/>
            </w:tcBorders>
            <w:shd w:val="clear" w:color="auto" w:fill="auto"/>
            <w:vAlign w:val="center"/>
          </w:tcPr>
          <w:p w14:paraId="6D71C53F"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tcBorders>
              <w:left w:val="single" w:sz="4" w:space="0" w:color="auto"/>
              <w:right w:val="single" w:sz="4" w:space="0" w:color="auto"/>
            </w:tcBorders>
            <w:shd w:val="clear" w:color="auto" w:fill="auto"/>
            <w:vAlign w:val="center"/>
          </w:tcPr>
          <w:p w14:paraId="40A8EF6F"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tcBorders>
              <w:left w:val="single" w:sz="4" w:space="0" w:color="auto"/>
              <w:right w:val="single" w:sz="4" w:space="0" w:color="auto"/>
            </w:tcBorders>
            <w:shd w:val="clear" w:color="auto" w:fill="auto"/>
            <w:vAlign w:val="center"/>
          </w:tcPr>
          <w:p w14:paraId="2BF63E61"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tcBorders>
              <w:left w:val="single" w:sz="4" w:space="0" w:color="auto"/>
              <w:right w:val="single" w:sz="4" w:space="0" w:color="auto"/>
            </w:tcBorders>
            <w:shd w:val="clear" w:color="auto" w:fill="auto"/>
            <w:vAlign w:val="center"/>
          </w:tcPr>
          <w:p w14:paraId="20C3ECE7" w14:textId="77777777" w:rsidR="00D52283" w:rsidRDefault="00D52283">
            <w:pPr>
              <w:adjustRightInd w:val="0"/>
              <w:snapToGrid w:val="0"/>
              <w:spacing w:line="240" w:lineRule="exact"/>
              <w:jc w:val="left"/>
              <w:rPr>
                <w:rFonts w:ascii="Times New Roman" w:hAnsi="Times New Roman"/>
                <w:sz w:val="21"/>
                <w:szCs w:val="32"/>
              </w:rPr>
            </w:pPr>
          </w:p>
        </w:tc>
        <w:tc>
          <w:tcPr>
            <w:tcW w:w="345" w:type="pct"/>
            <w:tcBorders>
              <w:left w:val="single" w:sz="4" w:space="0" w:color="auto"/>
              <w:right w:val="single" w:sz="4" w:space="0" w:color="auto"/>
            </w:tcBorders>
            <w:shd w:val="clear" w:color="auto" w:fill="auto"/>
            <w:vAlign w:val="center"/>
          </w:tcPr>
          <w:p w14:paraId="17640F58"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74AD69FF"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3BC8635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第一类非药品类易制毒化学品的产品包装和使用说明书不符合《易制毒化学品管理条例》规定要求的。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11978BEC"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给予警告，责令限期改正，处</w:t>
            </w:r>
            <w:r>
              <w:rPr>
                <w:rFonts w:ascii="Times New Roman" w:hAnsi="Times New Roman"/>
                <w:sz w:val="21"/>
                <w:szCs w:val="32"/>
              </w:rPr>
              <w:t>3.8</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万元以下的罚款；对违反规定生产、经营的非药品类易制毒化学品可以予以没收；逾期不改正的，责令限期停产停业整顿；逾期整顿不合格的，吊销相应的许可证。</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tcPr>
          <w:p w14:paraId="7DDFA09E" w14:textId="77777777" w:rsidR="00D52283" w:rsidRDefault="00D52283">
            <w:pPr>
              <w:adjustRightInd w:val="0"/>
              <w:snapToGrid w:val="0"/>
              <w:spacing w:line="240" w:lineRule="exact"/>
              <w:jc w:val="left"/>
              <w:rPr>
                <w:rFonts w:ascii="Times New Roman" w:hAnsi="Times New Roman"/>
                <w:sz w:val="21"/>
                <w:szCs w:val="32"/>
              </w:rPr>
            </w:pPr>
          </w:p>
        </w:tc>
      </w:tr>
      <w:tr w:rsidR="00D52283" w14:paraId="42626DA6" w14:textId="77777777">
        <w:trPr>
          <w:trHeight w:val="4214"/>
        </w:trPr>
        <w:tc>
          <w:tcPr>
            <w:tcW w:w="200" w:type="pct"/>
            <w:vMerge w:val="restart"/>
            <w:tcBorders>
              <w:top w:val="single" w:sz="4" w:space="0" w:color="auto"/>
              <w:left w:val="single" w:sz="4" w:space="0" w:color="auto"/>
              <w:right w:val="single" w:sz="4" w:space="0" w:color="auto"/>
            </w:tcBorders>
            <w:shd w:val="clear" w:color="auto" w:fill="auto"/>
            <w:vAlign w:val="center"/>
          </w:tcPr>
          <w:p w14:paraId="345B3B67"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64</w:t>
            </w:r>
          </w:p>
        </w:tc>
        <w:tc>
          <w:tcPr>
            <w:tcW w:w="421" w:type="pct"/>
            <w:vMerge w:val="restart"/>
            <w:tcBorders>
              <w:top w:val="single" w:sz="4" w:space="0" w:color="auto"/>
              <w:left w:val="single" w:sz="4" w:space="0" w:color="auto"/>
              <w:right w:val="single" w:sz="4" w:space="0" w:color="auto"/>
            </w:tcBorders>
            <w:shd w:val="clear" w:color="auto" w:fill="auto"/>
            <w:vAlign w:val="center"/>
          </w:tcPr>
          <w:p w14:paraId="2B02B8EF"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生产、经营非药品类易制毒化学品的单位不如实或者不按时向应急管理部门报告年度生产、经营等情况</w:t>
            </w:r>
          </w:p>
        </w:tc>
        <w:tc>
          <w:tcPr>
            <w:tcW w:w="1138" w:type="pct"/>
            <w:vMerge w:val="restart"/>
            <w:tcBorders>
              <w:top w:val="single" w:sz="4" w:space="0" w:color="auto"/>
              <w:left w:val="single" w:sz="4" w:space="0" w:color="auto"/>
              <w:right w:val="single" w:sz="4" w:space="0" w:color="auto"/>
            </w:tcBorders>
            <w:shd w:val="clear" w:color="auto" w:fill="auto"/>
            <w:vAlign w:val="center"/>
          </w:tcPr>
          <w:p w14:paraId="227D6C7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1.</w:t>
            </w:r>
            <w:r>
              <w:rPr>
                <w:rFonts w:ascii="Times New Roman" w:hAnsi="Times New Roman"/>
                <w:sz w:val="21"/>
                <w:szCs w:val="32"/>
              </w:rPr>
              <w:t>《易制毒化学品管理条例》第三十六条：生产、经营、购买、运输或者进口、出口易制毒化学品的单位，应当于每年</w:t>
            </w:r>
            <w:r>
              <w:rPr>
                <w:rFonts w:ascii="Times New Roman" w:hAnsi="Times New Roman"/>
                <w:sz w:val="21"/>
                <w:szCs w:val="32"/>
              </w:rPr>
              <w:t>3</w:t>
            </w:r>
            <w:r>
              <w:rPr>
                <w:rFonts w:ascii="Times New Roman" w:hAnsi="Times New Roman"/>
                <w:sz w:val="21"/>
                <w:szCs w:val="32"/>
              </w:rPr>
              <w:t>月</w:t>
            </w:r>
            <w:r>
              <w:rPr>
                <w:rFonts w:ascii="Times New Roman" w:hAnsi="Times New Roman"/>
                <w:sz w:val="21"/>
                <w:szCs w:val="32"/>
              </w:rPr>
              <w:t>31</w:t>
            </w:r>
            <w:r>
              <w:rPr>
                <w:rFonts w:ascii="Times New Roman" w:hAnsi="Times New Roman"/>
                <w:sz w:val="21"/>
                <w:szCs w:val="32"/>
              </w:rPr>
              <w:t>日前向许可或者备案的行政主管部门和公安机关报告本单位上年度易制毒化学品的生产、经营、购买、运输或者进口、出口情况；有条件的生产、经营、购买、运输或者进口、出口单位，可以与有关行政主管部门建立计算机联网，及时通报有关经营情况。</w:t>
            </w:r>
          </w:p>
          <w:p w14:paraId="40B7ABB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2.</w:t>
            </w:r>
            <w:r>
              <w:rPr>
                <w:rFonts w:ascii="Times New Roman" w:hAnsi="Times New Roman"/>
                <w:sz w:val="21"/>
                <w:szCs w:val="32"/>
              </w:rPr>
              <w:t>《非药品类易制毒化学品生产、经营许可办法》（原国家安监总局令第</w:t>
            </w:r>
            <w:r>
              <w:rPr>
                <w:rFonts w:ascii="Times New Roman" w:hAnsi="Times New Roman"/>
                <w:sz w:val="21"/>
                <w:szCs w:val="32"/>
              </w:rPr>
              <w:t>5</w:t>
            </w:r>
            <w:r>
              <w:rPr>
                <w:rFonts w:ascii="Times New Roman" w:hAnsi="Times New Roman"/>
                <w:sz w:val="21"/>
                <w:szCs w:val="32"/>
              </w:rPr>
              <w:t>号）第二十六条：生产、经营单位应当于每年</w:t>
            </w:r>
            <w:r>
              <w:rPr>
                <w:rFonts w:ascii="Times New Roman" w:hAnsi="Times New Roman"/>
                <w:sz w:val="21"/>
                <w:szCs w:val="32"/>
              </w:rPr>
              <w:t>3</w:t>
            </w:r>
            <w:r>
              <w:rPr>
                <w:rFonts w:ascii="Times New Roman" w:hAnsi="Times New Roman"/>
                <w:sz w:val="21"/>
                <w:szCs w:val="32"/>
              </w:rPr>
              <w:t>月</w:t>
            </w:r>
            <w:r>
              <w:rPr>
                <w:rFonts w:ascii="Times New Roman" w:hAnsi="Times New Roman"/>
                <w:sz w:val="21"/>
                <w:szCs w:val="32"/>
              </w:rPr>
              <w:t>31</w:t>
            </w:r>
            <w:r>
              <w:rPr>
                <w:rFonts w:ascii="Times New Roman" w:hAnsi="Times New Roman"/>
                <w:sz w:val="21"/>
                <w:szCs w:val="32"/>
              </w:rPr>
              <w:t>日</w:t>
            </w:r>
            <w:r>
              <w:rPr>
                <w:rFonts w:ascii="Times New Roman" w:hAnsi="Times New Roman"/>
                <w:sz w:val="21"/>
                <w:szCs w:val="32"/>
              </w:rPr>
              <w:lastRenderedPageBreak/>
              <w:t>前，向许可或者备案的安全生产监督管理部门报告本单位上年度非药品类易制毒化学品生产经营的品种、数量和主要流向等情况。</w:t>
            </w:r>
          </w:p>
          <w:p w14:paraId="614336B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安全生产监督管理部门应当自收到报告后</w:t>
            </w:r>
            <w:r>
              <w:rPr>
                <w:rFonts w:ascii="Times New Roman" w:hAnsi="Times New Roman"/>
                <w:sz w:val="21"/>
                <w:szCs w:val="32"/>
              </w:rPr>
              <w:t>10</w:t>
            </w:r>
            <w:r>
              <w:rPr>
                <w:rFonts w:ascii="Times New Roman" w:hAnsi="Times New Roman"/>
                <w:sz w:val="21"/>
                <w:szCs w:val="32"/>
              </w:rPr>
              <w:t>个工作日内将本行政区域内上年度非药品类易制毒化学品生产、经营汇总情况报上级安全生产监督管理部门。</w:t>
            </w:r>
          </w:p>
        </w:tc>
        <w:tc>
          <w:tcPr>
            <w:tcW w:w="1152" w:type="pct"/>
            <w:vMerge w:val="restart"/>
            <w:tcBorders>
              <w:top w:val="single" w:sz="4" w:space="0" w:color="auto"/>
              <w:left w:val="single" w:sz="4" w:space="0" w:color="auto"/>
              <w:right w:val="single" w:sz="4" w:space="0" w:color="auto"/>
            </w:tcBorders>
            <w:shd w:val="clear" w:color="auto" w:fill="auto"/>
            <w:vAlign w:val="center"/>
          </w:tcPr>
          <w:p w14:paraId="6A96DCE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lastRenderedPageBreak/>
              <w:t>1.</w:t>
            </w:r>
            <w:r>
              <w:rPr>
                <w:rFonts w:ascii="Times New Roman" w:hAnsi="Times New Roman"/>
                <w:sz w:val="21"/>
                <w:szCs w:val="32"/>
              </w:rPr>
              <w:t>《易制毒化学品管理条例》第四十条第一款第八项：违反本条例规定，有下列行为之一的，由负有监督管理职责的行政主管部门给予警告，责令限期改正，处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万元以下的罚款；对违反规定生产、经营、购买的易制毒化学品可以予以没收；逾期不改正的，责令限期停产停业整顿；逾期整顿不合格的，吊销相应的许可证：</w:t>
            </w:r>
          </w:p>
          <w:p w14:paraId="38A55C4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㈧生产、经营易制毒化学品的单位不如实或者不按时向有关行政主管部门和公安机关报告年度生产、经销和库存等情况的。</w:t>
            </w:r>
          </w:p>
          <w:p w14:paraId="3AD1681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2.</w:t>
            </w:r>
            <w:r>
              <w:rPr>
                <w:rFonts w:ascii="Times New Roman" w:hAnsi="Times New Roman"/>
                <w:sz w:val="21"/>
                <w:szCs w:val="32"/>
              </w:rPr>
              <w:t>《非药品类易制毒化学品生产、经营许可办法》（原国家安监总局</w:t>
            </w:r>
            <w:r>
              <w:rPr>
                <w:rFonts w:ascii="Times New Roman" w:hAnsi="Times New Roman"/>
                <w:sz w:val="21"/>
                <w:szCs w:val="32"/>
              </w:rPr>
              <w:lastRenderedPageBreak/>
              <w:t>令第</w:t>
            </w:r>
            <w:r>
              <w:rPr>
                <w:rFonts w:ascii="Times New Roman" w:hAnsi="Times New Roman"/>
                <w:sz w:val="21"/>
                <w:szCs w:val="32"/>
              </w:rPr>
              <w:t>5</w:t>
            </w:r>
            <w:r>
              <w:rPr>
                <w:rFonts w:ascii="Times New Roman" w:hAnsi="Times New Roman"/>
                <w:sz w:val="21"/>
                <w:szCs w:val="32"/>
              </w:rPr>
              <w:t>号）第三十条第五项：对于有下列行为之一的，由县级以上人民政府安全生产监督管理部门给予警告，责令限期改正，处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万元以下的罚款；对违反规定生产、经营的非药品类易制毒化学品，可以予以没收；逾期不改正的，责令限期停产停业整顿；逾期整顿不合格的，吊销相应的许可证：</w:t>
            </w:r>
          </w:p>
          <w:p w14:paraId="0E92BD22"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（五）生产、经营非药品类易制毒化学品的单位不如实或者不按时向安全生产监督管理部门报告年度生产、经营等情况的。</w:t>
            </w:r>
          </w:p>
        </w:tc>
        <w:tc>
          <w:tcPr>
            <w:tcW w:w="345" w:type="pct"/>
            <w:tcBorders>
              <w:top w:val="single" w:sz="4" w:space="0" w:color="auto"/>
              <w:left w:val="single" w:sz="4" w:space="0" w:color="auto"/>
              <w:right w:val="single" w:sz="4" w:space="0" w:color="auto"/>
            </w:tcBorders>
            <w:shd w:val="clear" w:color="auto" w:fill="auto"/>
            <w:vAlign w:val="center"/>
          </w:tcPr>
          <w:p w14:paraId="2E6E6A1D"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5CE9AD2E"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0BA5A4F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生产、经营第三类非药品类易制毒化学品的单位不如实或者不按时向应急管理部门报告年度生产、经营等情况的。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6CB656BE"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给予警告，责令限期改正，处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2.2</w:t>
            </w:r>
            <w:r>
              <w:rPr>
                <w:rFonts w:ascii="Times New Roman" w:hAnsi="Times New Roman"/>
                <w:sz w:val="21"/>
                <w:szCs w:val="32"/>
              </w:rPr>
              <w:t>万元以下的罚款；对违反规定生产、经营、购买的易制毒化学品可以予以没收；逾期不改正的，责令限期停产停业整顿；逾期整顿不合格的，吊销相应的许可证。</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tcPr>
          <w:p w14:paraId="2A2AAE03" w14:textId="77777777" w:rsidR="00D52283" w:rsidRDefault="00D52283">
            <w:pPr>
              <w:adjustRightInd w:val="0"/>
              <w:snapToGrid w:val="0"/>
              <w:spacing w:line="240" w:lineRule="exact"/>
              <w:jc w:val="left"/>
              <w:rPr>
                <w:rFonts w:ascii="Times New Roman" w:hAnsi="Times New Roman"/>
                <w:sz w:val="21"/>
                <w:szCs w:val="32"/>
              </w:rPr>
            </w:pPr>
          </w:p>
        </w:tc>
      </w:tr>
      <w:tr w:rsidR="00D52283" w14:paraId="6E8E70FD" w14:textId="77777777">
        <w:trPr>
          <w:trHeight w:val="2948"/>
        </w:trPr>
        <w:tc>
          <w:tcPr>
            <w:tcW w:w="200" w:type="pct"/>
            <w:vMerge/>
            <w:tcBorders>
              <w:left w:val="single" w:sz="4" w:space="0" w:color="auto"/>
              <w:right w:val="single" w:sz="4" w:space="0" w:color="auto"/>
            </w:tcBorders>
            <w:shd w:val="clear" w:color="auto" w:fill="auto"/>
            <w:vAlign w:val="center"/>
          </w:tcPr>
          <w:p w14:paraId="55155ADC"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tcBorders>
              <w:left w:val="single" w:sz="4" w:space="0" w:color="auto"/>
              <w:right w:val="single" w:sz="4" w:space="0" w:color="auto"/>
            </w:tcBorders>
            <w:shd w:val="clear" w:color="auto" w:fill="auto"/>
            <w:vAlign w:val="center"/>
          </w:tcPr>
          <w:p w14:paraId="2F4B96CB"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tcBorders>
              <w:left w:val="single" w:sz="4" w:space="0" w:color="auto"/>
              <w:right w:val="single" w:sz="4" w:space="0" w:color="auto"/>
            </w:tcBorders>
            <w:shd w:val="clear" w:color="auto" w:fill="auto"/>
            <w:vAlign w:val="center"/>
          </w:tcPr>
          <w:p w14:paraId="01E4C0AB"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tcBorders>
              <w:left w:val="single" w:sz="4" w:space="0" w:color="auto"/>
              <w:right w:val="single" w:sz="4" w:space="0" w:color="auto"/>
            </w:tcBorders>
            <w:shd w:val="clear" w:color="auto" w:fill="auto"/>
            <w:vAlign w:val="center"/>
          </w:tcPr>
          <w:p w14:paraId="3FC00835" w14:textId="77777777" w:rsidR="00D52283" w:rsidRDefault="00D52283">
            <w:pPr>
              <w:adjustRightInd w:val="0"/>
              <w:snapToGrid w:val="0"/>
              <w:spacing w:line="240" w:lineRule="exact"/>
              <w:jc w:val="left"/>
              <w:rPr>
                <w:rFonts w:ascii="Times New Roman" w:hAnsi="Times New Roman"/>
                <w:sz w:val="21"/>
                <w:szCs w:val="32"/>
              </w:rPr>
            </w:pPr>
          </w:p>
        </w:tc>
        <w:tc>
          <w:tcPr>
            <w:tcW w:w="345" w:type="pct"/>
            <w:tcBorders>
              <w:left w:val="single" w:sz="4" w:space="0" w:color="auto"/>
              <w:right w:val="single" w:sz="4" w:space="0" w:color="auto"/>
            </w:tcBorders>
            <w:shd w:val="clear" w:color="auto" w:fill="auto"/>
            <w:vAlign w:val="center"/>
          </w:tcPr>
          <w:p w14:paraId="4507B9EA"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54741CA0"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057AFF12"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生产、经营第二类非药品类易制毒化学品的单位不如实或者不按时向应急管理部门报告年度生产、经营等情况的。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5A97F9F4"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给予警告，责令限期改正，处</w:t>
            </w:r>
            <w:r>
              <w:rPr>
                <w:rFonts w:ascii="Times New Roman" w:hAnsi="Times New Roman"/>
                <w:sz w:val="21"/>
                <w:szCs w:val="32"/>
              </w:rPr>
              <w:t>2.2</w:t>
            </w:r>
            <w:r>
              <w:rPr>
                <w:rFonts w:ascii="Times New Roman" w:hAnsi="Times New Roman"/>
                <w:sz w:val="21"/>
                <w:szCs w:val="32"/>
              </w:rPr>
              <w:t>万元到</w:t>
            </w:r>
            <w:r>
              <w:rPr>
                <w:rFonts w:ascii="Times New Roman" w:hAnsi="Times New Roman"/>
                <w:sz w:val="21"/>
                <w:szCs w:val="32"/>
              </w:rPr>
              <w:t>3.8</w:t>
            </w:r>
            <w:r>
              <w:rPr>
                <w:rFonts w:ascii="Times New Roman" w:hAnsi="Times New Roman"/>
                <w:sz w:val="21"/>
                <w:szCs w:val="32"/>
              </w:rPr>
              <w:t>万元的罚款；对违反规定生产、经营、购买的易制毒化学品可以予以没收；逾期不改正的，责令限期停产停业整顿；逾期整顿不合格的，吊销相应的许可证。</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tcPr>
          <w:p w14:paraId="135CEA1F" w14:textId="77777777" w:rsidR="00D52283" w:rsidRDefault="00D52283">
            <w:pPr>
              <w:adjustRightInd w:val="0"/>
              <w:snapToGrid w:val="0"/>
              <w:spacing w:line="240" w:lineRule="exact"/>
              <w:jc w:val="left"/>
              <w:rPr>
                <w:rFonts w:ascii="Times New Roman" w:hAnsi="Times New Roman"/>
                <w:sz w:val="21"/>
                <w:szCs w:val="32"/>
              </w:rPr>
            </w:pPr>
          </w:p>
        </w:tc>
      </w:tr>
      <w:tr w:rsidR="00D52283" w14:paraId="669B622E" w14:textId="77777777">
        <w:trPr>
          <w:trHeight w:val="4608"/>
        </w:trPr>
        <w:tc>
          <w:tcPr>
            <w:tcW w:w="200" w:type="pct"/>
            <w:vMerge/>
            <w:tcBorders>
              <w:left w:val="single" w:sz="4" w:space="0" w:color="auto"/>
              <w:right w:val="single" w:sz="4" w:space="0" w:color="auto"/>
            </w:tcBorders>
            <w:shd w:val="clear" w:color="auto" w:fill="auto"/>
            <w:vAlign w:val="center"/>
          </w:tcPr>
          <w:p w14:paraId="69918FEC"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tcBorders>
              <w:left w:val="single" w:sz="4" w:space="0" w:color="auto"/>
              <w:right w:val="single" w:sz="4" w:space="0" w:color="auto"/>
            </w:tcBorders>
            <w:shd w:val="clear" w:color="auto" w:fill="auto"/>
            <w:vAlign w:val="center"/>
          </w:tcPr>
          <w:p w14:paraId="104B2DE0"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tcBorders>
              <w:left w:val="single" w:sz="4" w:space="0" w:color="auto"/>
              <w:right w:val="single" w:sz="4" w:space="0" w:color="auto"/>
            </w:tcBorders>
            <w:shd w:val="clear" w:color="auto" w:fill="auto"/>
            <w:vAlign w:val="center"/>
          </w:tcPr>
          <w:p w14:paraId="2F2B9563"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tcBorders>
              <w:left w:val="single" w:sz="4" w:space="0" w:color="auto"/>
              <w:right w:val="single" w:sz="4" w:space="0" w:color="auto"/>
            </w:tcBorders>
            <w:shd w:val="clear" w:color="auto" w:fill="auto"/>
            <w:vAlign w:val="center"/>
          </w:tcPr>
          <w:p w14:paraId="360EB47B" w14:textId="77777777" w:rsidR="00D52283" w:rsidRDefault="00D52283">
            <w:pPr>
              <w:adjustRightInd w:val="0"/>
              <w:snapToGrid w:val="0"/>
              <w:spacing w:line="240" w:lineRule="exact"/>
              <w:jc w:val="left"/>
              <w:rPr>
                <w:rFonts w:ascii="Times New Roman" w:hAnsi="Times New Roman"/>
                <w:sz w:val="21"/>
                <w:szCs w:val="32"/>
              </w:rPr>
            </w:pPr>
          </w:p>
        </w:tc>
        <w:tc>
          <w:tcPr>
            <w:tcW w:w="345" w:type="pct"/>
            <w:tcBorders>
              <w:left w:val="single" w:sz="4" w:space="0" w:color="auto"/>
              <w:right w:val="single" w:sz="4" w:space="0" w:color="auto"/>
            </w:tcBorders>
            <w:shd w:val="clear" w:color="auto" w:fill="auto"/>
            <w:vAlign w:val="center"/>
          </w:tcPr>
          <w:p w14:paraId="6D2EB164"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335839F2"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5AB3D30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生产、经营第一类非药品类易制毒化学品的单位不如实或者不按时向应急管理部门报告年度生产、经营等情况的。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3FB48745"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给予警告，责令限期改正，处</w:t>
            </w:r>
            <w:r>
              <w:rPr>
                <w:rFonts w:ascii="Times New Roman" w:hAnsi="Times New Roman"/>
                <w:sz w:val="21"/>
                <w:szCs w:val="32"/>
              </w:rPr>
              <w:t>3.8</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万元以下的罚款；对违反规定生产、经营、购买的易制毒化学品可以予以没收；逾期不改正的，责令限期停产停业整顿；逾期整顿不合格的，吊销相应的许可证。</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tcPr>
          <w:p w14:paraId="0BB62AFA" w14:textId="77777777" w:rsidR="00D52283" w:rsidRDefault="00D52283">
            <w:pPr>
              <w:adjustRightInd w:val="0"/>
              <w:snapToGrid w:val="0"/>
              <w:spacing w:line="240" w:lineRule="exact"/>
              <w:jc w:val="left"/>
              <w:rPr>
                <w:rFonts w:ascii="Times New Roman" w:hAnsi="Times New Roman"/>
                <w:sz w:val="21"/>
                <w:szCs w:val="32"/>
              </w:rPr>
            </w:pPr>
          </w:p>
        </w:tc>
      </w:tr>
      <w:tr w:rsidR="00D52283" w14:paraId="624E0A4D" w14:textId="77777777">
        <w:tc>
          <w:tcPr>
            <w:tcW w:w="200" w:type="pct"/>
            <w:vMerge w:val="restart"/>
            <w:tcBorders>
              <w:top w:val="single" w:sz="4" w:space="0" w:color="auto"/>
              <w:left w:val="single" w:sz="4" w:space="0" w:color="auto"/>
              <w:right w:val="single" w:sz="4" w:space="0" w:color="auto"/>
            </w:tcBorders>
            <w:shd w:val="clear" w:color="auto" w:fill="auto"/>
            <w:vAlign w:val="center"/>
          </w:tcPr>
          <w:p w14:paraId="721262BD"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lastRenderedPageBreak/>
              <w:t>65</w:t>
            </w:r>
          </w:p>
        </w:tc>
        <w:tc>
          <w:tcPr>
            <w:tcW w:w="421" w:type="pct"/>
            <w:vMerge w:val="restart"/>
            <w:tcBorders>
              <w:top w:val="single" w:sz="4" w:space="0" w:color="auto"/>
              <w:left w:val="single" w:sz="4" w:space="0" w:color="auto"/>
              <w:right w:val="single" w:sz="4" w:space="0" w:color="auto"/>
            </w:tcBorders>
            <w:shd w:val="clear" w:color="auto" w:fill="auto"/>
            <w:vAlign w:val="center"/>
          </w:tcPr>
          <w:p w14:paraId="4662D94E"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生产、经营非药品类易制毒化学品的单位或者个人拒不接受应急管理部门监督检查</w:t>
            </w:r>
          </w:p>
        </w:tc>
        <w:tc>
          <w:tcPr>
            <w:tcW w:w="1138" w:type="pct"/>
            <w:vMerge w:val="restart"/>
            <w:tcBorders>
              <w:top w:val="single" w:sz="4" w:space="0" w:color="auto"/>
              <w:left w:val="single" w:sz="4" w:space="0" w:color="auto"/>
              <w:right w:val="single" w:sz="4" w:space="0" w:color="auto"/>
            </w:tcBorders>
            <w:shd w:val="clear" w:color="auto" w:fill="auto"/>
            <w:vAlign w:val="center"/>
          </w:tcPr>
          <w:p w14:paraId="59376DDC"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1.</w:t>
            </w:r>
            <w:r>
              <w:rPr>
                <w:rFonts w:ascii="Times New Roman" w:hAnsi="Times New Roman"/>
                <w:sz w:val="21"/>
                <w:szCs w:val="32"/>
              </w:rPr>
              <w:t>《易制毒化学品管理条例》第三十二条：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p>
          <w:p w14:paraId="3E7E79AC"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前款规定的行政主管部门在进行易制毒化学品监督检查时，可以依法查看现场、查阅和复制有关资料、记录有关情况、扣押相关的证据材料和违法物品；必要时，可以临时查封有关场所。</w:t>
            </w:r>
          </w:p>
          <w:p w14:paraId="150E92C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被检查的单位或者个人应当如实提供有关情况和材料、物品，不得拒绝或者隐匿。</w:t>
            </w:r>
          </w:p>
          <w:p w14:paraId="6B21A738"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2.</w:t>
            </w:r>
            <w:r>
              <w:rPr>
                <w:rFonts w:ascii="Times New Roman" w:hAnsi="Times New Roman"/>
                <w:sz w:val="21"/>
                <w:szCs w:val="32"/>
              </w:rPr>
              <w:t>《非药品类易制毒化学品生产、经营许可办法》（原国家安监总局令第</w:t>
            </w:r>
            <w:r>
              <w:rPr>
                <w:rFonts w:ascii="Times New Roman" w:hAnsi="Times New Roman"/>
                <w:sz w:val="21"/>
                <w:szCs w:val="32"/>
              </w:rPr>
              <w:t>5</w:t>
            </w:r>
            <w:r>
              <w:rPr>
                <w:rFonts w:ascii="Times New Roman" w:hAnsi="Times New Roman"/>
                <w:sz w:val="21"/>
                <w:szCs w:val="32"/>
              </w:rPr>
              <w:t>号）第二十五条：县级以上人民政府安全生产监督管</w:t>
            </w:r>
            <w:r>
              <w:rPr>
                <w:rFonts w:ascii="Times New Roman" w:hAnsi="Times New Roman"/>
                <w:sz w:val="21"/>
                <w:szCs w:val="32"/>
              </w:rPr>
              <w:lastRenderedPageBreak/>
              <w:t>理部门应当加强非药品类易制毒化学品生产、经营的监督检查工作。</w:t>
            </w:r>
          </w:p>
          <w:p w14:paraId="051901C3"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县级以上人民政府安全生产监督管理部门对非药品类易制毒化学品的生产、经营活动进行监督检查时，可以查看现场、查阅和复制有关资料、记录有关情况、扣押相关的证据材料和违法物品；必要时，可以临时查封有关场所。</w:t>
            </w:r>
          </w:p>
          <w:p w14:paraId="2B655767"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被检查的单位或者个人应当如实提供有关情况和资料、物品，不得拒绝或者隐匿。</w:t>
            </w:r>
          </w:p>
        </w:tc>
        <w:tc>
          <w:tcPr>
            <w:tcW w:w="1152" w:type="pct"/>
            <w:vMerge w:val="restart"/>
            <w:tcBorders>
              <w:top w:val="single" w:sz="4" w:space="0" w:color="auto"/>
              <w:left w:val="single" w:sz="4" w:space="0" w:color="auto"/>
              <w:right w:val="single" w:sz="4" w:space="0" w:color="auto"/>
            </w:tcBorders>
            <w:shd w:val="clear" w:color="auto" w:fill="auto"/>
            <w:vAlign w:val="center"/>
          </w:tcPr>
          <w:p w14:paraId="69D6E1C8"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lastRenderedPageBreak/>
              <w:t>1.</w:t>
            </w:r>
            <w:r>
              <w:rPr>
                <w:rFonts w:ascii="Times New Roman" w:hAnsi="Times New Roman"/>
                <w:sz w:val="21"/>
                <w:szCs w:val="32"/>
              </w:rPr>
              <w:t>《易制毒化学品管理条例》第四十二条：生产、经营、购买、运输或者进口、出口易制毒化学品的单位或者个人拒不接受有关行政主管部门监督检查的，由负有监督管理职责的行政主管部门责令改正，对直接负责的主管人员以及其他直接责任人员给予警告；情节严重的，对单位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万元以下的罚款，对直接负责的主管人员以及其他直接责任人员处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5000</w:t>
            </w:r>
            <w:r>
              <w:rPr>
                <w:rFonts w:ascii="Times New Roman" w:hAnsi="Times New Roman"/>
                <w:sz w:val="21"/>
                <w:szCs w:val="32"/>
              </w:rPr>
              <w:t>元以下的罚款；有违反治安管理行为的，依法给予治安管理处罚；构成犯罪的，依法追究刑事责任。</w:t>
            </w:r>
          </w:p>
          <w:p w14:paraId="73A0ADEA"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2.</w:t>
            </w:r>
            <w:r>
              <w:rPr>
                <w:rFonts w:ascii="Times New Roman" w:hAnsi="Times New Roman"/>
                <w:sz w:val="21"/>
                <w:szCs w:val="32"/>
              </w:rPr>
              <w:t>《非药品类易制毒化学品生产、经营许可办法》（原国家安监总局令第</w:t>
            </w:r>
            <w:r>
              <w:rPr>
                <w:rFonts w:ascii="Times New Roman" w:hAnsi="Times New Roman"/>
                <w:sz w:val="21"/>
                <w:szCs w:val="32"/>
              </w:rPr>
              <w:t>5</w:t>
            </w:r>
            <w:r>
              <w:rPr>
                <w:rFonts w:ascii="Times New Roman" w:hAnsi="Times New Roman"/>
                <w:sz w:val="21"/>
                <w:szCs w:val="32"/>
              </w:rPr>
              <w:t>号）第三十一条：生产、经营非药品类易制毒化学品的单位或者个人拒不接受安全生产监督管理部门监督检查的，由县级以上人民政府安全生产监督管理部门责令改正，对直接负责的主管人员以及其他直接责任人员给予警告；情节严重的，对单位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万元以下的罚款，对直接负责的主管人员以及其他直接责任人员处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5000</w:t>
            </w:r>
            <w:r>
              <w:rPr>
                <w:rFonts w:ascii="Times New Roman" w:hAnsi="Times New Roman"/>
                <w:sz w:val="21"/>
                <w:szCs w:val="32"/>
              </w:rPr>
              <w:t>元以下的罚款。</w:t>
            </w:r>
          </w:p>
        </w:tc>
        <w:tc>
          <w:tcPr>
            <w:tcW w:w="345" w:type="pct"/>
            <w:tcBorders>
              <w:top w:val="single" w:sz="4" w:space="0" w:color="auto"/>
              <w:left w:val="single" w:sz="4" w:space="0" w:color="auto"/>
              <w:right w:val="single" w:sz="4" w:space="0" w:color="auto"/>
            </w:tcBorders>
            <w:shd w:val="clear" w:color="auto" w:fill="auto"/>
            <w:vAlign w:val="center"/>
          </w:tcPr>
          <w:p w14:paraId="763CD84D"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一档</w:t>
            </w:r>
          </w:p>
          <w:p w14:paraId="1742EA33"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（从轻）</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7D1F737A"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按照本裁量基准总则判断执行。</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3A9DFE11"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责令改正，对直接负责的主管人员以及其他直接责任人员给予警告；情节严重的，对单位处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2.2</w:t>
            </w:r>
            <w:r>
              <w:rPr>
                <w:rFonts w:ascii="Times New Roman" w:hAnsi="Times New Roman"/>
                <w:sz w:val="21"/>
                <w:szCs w:val="32"/>
              </w:rPr>
              <w:t>万元以下的罚款，对直接负责的主管人员以及其他直接责任人员处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2200</w:t>
            </w:r>
            <w:r>
              <w:rPr>
                <w:rFonts w:ascii="Times New Roman" w:hAnsi="Times New Roman"/>
                <w:sz w:val="21"/>
                <w:szCs w:val="32"/>
              </w:rPr>
              <w:t>元以下的罚款；有违反治安管理行为的，依法给予治安管理处罚；构成犯罪的，依法追究刑事责任。</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tcPr>
          <w:p w14:paraId="5A2897A2" w14:textId="77777777" w:rsidR="00D52283" w:rsidRDefault="00D52283">
            <w:pPr>
              <w:adjustRightInd w:val="0"/>
              <w:snapToGrid w:val="0"/>
              <w:spacing w:line="240" w:lineRule="exact"/>
              <w:jc w:val="left"/>
              <w:rPr>
                <w:rFonts w:ascii="Times New Roman" w:hAnsi="Times New Roman"/>
                <w:sz w:val="21"/>
                <w:szCs w:val="32"/>
              </w:rPr>
            </w:pPr>
          </w:p>
        </w:tc>
      </w:tr>
      <w:tr w:rsidR="00D52283" w14:paraId="1989DB73" w14:textId="77777777">
        <w:tc>
          <w:tcPr>
            <w:tcW w:w="200" w:type="pct"/>
            <w:vMerge/>
            <w:tcBorders>
              <w:left w:val="single" w:sz="4" w:space="0" w:color="auto"/>
              <w:right w:val="single" w:sz="4" w:space="0" w:color="auto"/>
            </w:tcBorders>
            <w:shd w:val="clear" w:color="auto" w:fill="auto"/>
            <w:vAlign w:val="center"/>
          </w:tcPr>
          <w:p w14:paraId="66EE0DC1" w14:textId="77777777" w:rsidR="00D52283" w:rsidRDefault="00D52283">
            <w:pPr>
              <w:adjustRightInd w:val="0"/>
              <w:snapToGrid w:val="0"/>
              <w:spacing w:line="240" w:lineRule="exact"/>
              <w:jc w:val="center"/>
              <w:rPr>
                <w:rFonts w:ascii="Times New Roman" w:hAnsi="Times New Roman"/>
                <w:sz w:val="21"/>
                <w:szCs w:val="32"/>
              </w:rPr>
            </w:pPr>
          </w:p>
        </w:tc>
        <w:tc>
          <w:tcPr>
            <w:tcW w:w="421" w:type="pct"/>
            <w:vMerge/>
            <w:tcBorders>
              <w:left w:val="single" w:sz="4" w:space="0" w:color="auto"/>
              <w:right w:val="single" w:sz="4" w:space="0" w:color="auto"/>
            </w:tcBorders>
            <w:shd w:val="clear" w:color="auto" w:fill="auto"/>
            <w:vAlign w:val="center"/>
          </w:tcPr>
          <w:p w14:paraId="55928086"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tcBorders>
              <w:left w:val="single" w:sz="4" w:space="0" w:color="auto"/>
              <w:right w:val="single" w:sz="4" w:space="0" w:color="auto"/>
            </w:tcBorders>
            <w:shd w:val="clear" w:color="auto" w:fill="auto"/>
            <w:vAlign w:val="center"/>
          </w:tcPr>
          <w:p w14:paraId="70598598"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tcBorders>
              <w:left w:val="single" w:sz="4" w:space="0" w:color="auto"/>
              <w:right w:val="single" w:sz="4" w:space="0" w:color="auto"/>
            </w:tcBorders>
            <w:shd w:val="clear" w:color="auto" w:fill="auto"/>
            <w:vAlign w:val="center"/>
          </w:tcPr>
          <w:p w14:paraId="35670E28" w14:textId="77777777" w:rsidR="00D52283" w:rsidRDefault="00D52283">
            <w:pPr>
              <w:adjustRightInd w:val="0"/>
              <w:snapToGrid w:val="0"/>
              <w:spacing w:line="240" w:lineRule="exact"/>
              <w:jc w:val="left"/>
              <w:rPr>
                <w:rFonts w:ascii="Times New Roman" w:hAnsi="Times New Roman"/>
                <w:sz w:val="21"/>
                <w:szCs w:val="32"/>
              </w:rPr>
            </w:pPr>
          </w:p>
        </w:tc>
        <w:tc>
          <w:tcPr>
            <w:tcW w:w="345" w:type="pct"/>
            <w:tcBorders>
              <w:top w:val="single" w:sz="4" w:space="0" w:color="auto"/>
              <w:left w:val="single" w:sz="4" w:space="0" w:color="auto"/>
              <w:right w:val="single" w:sz="4" w:space="0" w:color="auto"/>
            </w:tcBorders>
            <w:shd w:val="clear" w:color="auto" w:fill="auto"/>
            <w:vAlign w:val="center"/>
          </w:tcPr>
          <w:p w14:paraId="4D96EAC6"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二档</w:t>
            </w:r>
          </w:p>
          <w:p w14:paraId="31B98A64"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（一般）</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35FEFDB6"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拒绝应急管理部门监督检查的。</w:t>
            </w:r>
          </w:p>
        </w:tc>
        <w:tc>
          <w:tcPr>
            <w:tcW w:w="745" w:type="pct"/>
            <w:tcBorders>
              <w:top w:val="single" w:sz="4" w:space="0" w:color="auto"/>
              <w:left w:val="single" w:sz="4" w:space="0" w:color="auto"/>
              <w:bottom w:val="single" w:sz="4" w:space="0" w:color="auto"/>
              <w:right w:val="single" w:sz="4" w:space="0" w:color="auto"/>
            </w:tcBorders>
            <w:shd w:val="clear" w:color="000000" w:fill="FFFFFF"/>
            <w:tcMar>
              <w:top w:w="0" w:type="dxa"/>
              <w:left w:w="28" w:type="dxa"/>
              <w:bottom w:w="0" w:type="dxa"/>
              <w:right w:w="28" w:type="dxa"/>
            </w:tcMar>
            <w:vAlign w:val="center"/>
          </w:tcPr>
          <w:p w14:paraId="125811BA"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责令改正，对直接负责的主管人员以及其他直接责任人员给予警告；情节严重的，对单位处</w:t>
            </w:r>
            <w:r>
              <w:rPr>
                <w:rFonts w:ascii="Times New Roman" w:hAnsi="Times New Roman"/>
                <w:sz w:val="21"/>
                <w:szCs w:val="32"/>
              </w:rPr>
              <w:t>2.2</w:t>
            </w:r>
            <w:r>
              <w:rPr>
                <w:rFonts w:ascii="Times New Roman" w:hAnsi="Times New Roman"/>
                <w:sz w:val="21"/>
                <w:szCs w:val="32"/>
              </w:rPr>
              <w:t>万元到</w:t>
            </w:r>
            <w:r>
              <w:rPr>
                <w:rFonts w:ascii="Times New Roman" w:hAnsi="Times New Roman"/>
                <w:sz w:val="21"/>
                <w:szCs w:val="32"/>
              </w:rPr>
              <w:t>3.8</w:t>
            </w:r>
            <w:r>
              <w:rPr>
                <w:rFonts w:ascii="Times New Roman" w:hAnsi="Times New Roman"/>
                <w:sz w:val="21"/>
                <w:szCs w:val="32"/>
              </w:rPr>
              <w:t>万元的罚款，对直接负责的主管人员以及其他直接责任人员处</w:t>
            </w:r>
            <w:r>
              <w:rPr>
                <w:rFonts w:ascii="Times New Roman" w:hAnsi="Times New Roman"/>
                <w:sz w:val="21"/>
                <w:szCs w:val="32"/>
              </w:rPr>
              <w:t>2200</w:t>
            </w:r>
            <w:r>
              <w:rPr>
                <w:rFonts w:ascii="Times New Roman" w:hAnsi="Times New Roman"/>
                <w:sz w:val="21"/>
                <w:szCs w:val="32"/>
              </w:rPr>
              <w:t>元到</w:t>
            </w:r>
            <w:r>
              <w:rPr>
                <w:rFonts w:ascii="Times New Roman" w:hAnsi="Times New Roman"/>
                <w:sz w:val="21"/>
                <w:szCs w:val="32"/>
              </w:rPr>
              <w:t>3800</w:t>
            </w:r>
            <w:r>
              <w:rPr>
                <w:rFonts w:ascii="Times New Roman" w:hAnsi="Times New Roman"/>
                <w:sz w:val="21"/>
                <w:szCs w:val="32"/>
              </w:rPr>
              <w:t>元的罚款；有违反治安管理行为的，依法给予治安管理处罚；构成犯罪的，依法追究刑事责任。</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tcPr>
          <w:p w14:paraId="57ACC18B" w14:textId="77777777" w:rsidR="00D52283" w:rsidRDefault="00D52283">
            <w:pPr>
              <w:adjustRightInd w:val="0"/>
              <w:snapToGrid w:val="0"/>
              <w:spacing w:line="240" w:lineRule="exact"/>
              <w:jc w:val="left"/>
              <w:rPr>
                <w:rFonts w:ascii="Times New Roman" w:hAnsi="Times New Roman"/>
                <w:sz w:val="21"/>
                <w:szCs w:val="32"/>
              </w:rPr>
            </w:pPr>
          </w:p>
        </w:tc>
      </w:tr>
      <w:tr w:rsidR="00D52283" w14:paraId="435FD32C" w14:textId="77777777">
        <w:tc>
          <w:tcPr>
            <w:tcW w:w="200" w:type="pct"/>
            <w:vMerge/>
            <w:tcBorders>
              <w:left w:val="single" w:sz="4" w:space="0" w:color="auto"/>
              <w:right w:val="single" w:sz="4" w:space="0" w:color="auto"/>
            </w:tcBorders>
            <w:shd w:val="clear" w:color="auto" w:fill="auto"/>
            <w:vAlign w:val="center"/>
          </w:tcPr>
          <w:p w14:paraId="58B4781C" w14:textId="77777777" w:rsidR="00D52283" w:rsidRDefault="00D52283">
            <w:pPr>
              <w:adjustRightInd w:val="0"/>
              <w:snapToGrid w:val="0"/>
              <w:spacing w:line="240" w:lineRule="exact"/>
              <w:jc w:val="left"/>
              <w:rPr>
                <w:rFonts w:ascii="Times New Roman" w:hAnsi="Times New Roman"/>
                <w:sz w:val="21"/>
                <w:szCs w:val="32"/>
              </w:rPr>
            </w:pPr>
          </w:p>
        </w:tc>
        <w:tc>
          <w:tcPr>
            <w:tcW w:w="421" w:type="pct"/>
            <w:vMerge/>
            <w:tcBorders>
              <w:left w:val="single" w:sz="4" w:space="0" w:color="auto"/>
              <w:right w:val="single" w:sz="4" w:space="0" w:color="auto"/>
            </w:tcBorders>
            <w:shd w:val="clear" w:color="auto" w:fill="auto"/>
            <w:vAlign w:val="center"/>
          </w:tcPr>
          <w:p w14:paraId="1E709FE4" w14:textId="77777777" w:rsidR="00D52283" w:rsidRDefault="00D52283">
            <w:pPr>
              <w:adjustRightInd w:val="0"/>
              <w:snapToGrid w:val="0"/>
              <w:spacing w:line="240" w:lineRule="exact"/>
              <w:jc w:val="left"/>
              <w:rPr>
                <w:rFonts w:ascii="Times New Roman" w:hAnsi="Times New Roman"/>
                <w:sz w:val="21"/>
                <w:szCs w:val="32"/>
              </w:rPr>
            </w:pPr>
          </w:p>
        </w:tc>
        <w:tc>
          <w:tcPr>
            <w:tcW w:w="1138" w:type="pct"/>
            <w:vMerge/>
            <w:tcBorders>
              <w:left w:val="single" w:sz="4" w:space="0" w:color="auto"/>
              <w:right w:val="single" w:sz="4" w:space="0" w:color="auto"/>
            </w:tcBorders>
            <w:shd w:val="clear" w:color="auto" w:fill="auto"/>
            <w:vAlign w:val="center"/>
          </w:tcPr>
          <w:p w14:paraId="61B2BFDF" w14:textId="77777777" w:rsidR="00D52283" w:rsidRDefault="00D52283">
            <w:pPr>
              <w:adjustRightInd w:val="0"/>
              <w:snapToGrid w:val="0"/>
              <w:spacing w:line="240" w:lineRule="exact"/>
              <w:jc w:val="left"/>
              <w:rPr>
                <w:rFonts w:ascii="Times New Roman" w:hAnsi="Times New Roman"/>
                <w:sz w:val="21"/>
                <w:szCs w:val="32"/>
              </w:rPr>
            </w:pPr>
          </w:p>
        </w:tc>
        <w:tc>
          <w:tcPr>
            <w:tcW w:w="1152" w:type="pct"/>
            <w:vMerge/>
            <w:tcBorders>
              <w:left w:val="single" w:sz="4" w:space="0" w:color="auto"/>
              <w:right w:val="single" w:sz="4" w:space="0" w:color="auto"/>
            </w:tcBorders>
            <w:shd w:val="clear" w:color="auto" w:fill="auto"/>
            <w:vAlign w:val="center"/>
          </w:tcPr>
          <w:p w14:paraId="2177CA3F" w14:textId="77777777" w:rsidR="00D52283" w:rsidRDefault="00D52283">
            <w:pPr>
              <w:adjustRightInd w:val="0"/>
              <w:snapToGrid w:val="0"/>
              <w:spacing w:line="240" w:lineRule="exact"/>
              <w:jc w:val="left"/>
              <w:rPr>
                <w:rFonts w:ascii="Times New Roman" w:hAnsi="Times New Roman"/>
                <w:sz w:val="21"/>
                <w:szCs w:val="32"/>
              </w:rPr>
            </w:pPr>
          </w:p>
        </w:tc>
        <w:tc>
          <w:tcPr>
            <w:tcW w:w="345" w:type="pct"/>
            <w:tcBorders>
              <w:left w:val="single" w:sz="4" w:space="0" w:color="auto"/>
              <w:right w:val="single" w:sz="4" w:space="0" w:color="auto"/>
            </w:tcBorders>
            <w:shd w:val="clear" w:color="auto" w:fill="auto"/>
            <w:vAlign w:val="center"/>
          </w:tcPr>
          <w:p w14:paraId="0B968C83"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三档</w:t>
            </w:r>
          </w:p>
          <w:p w14:paraId="299924DB" w14:textId="77777777" w:rsidR="00D52283" w:rsidRDefault="00000000">
            <w:pPr>
              <w:adjustRightInd w:val="0"/>
              <w:snapToGrid w:val="0"/>
              <w:spacing w:line="240" w:lineRule="exact"/>
              <w:jc w:val="center"/>
              <w:rPr>
                <w:rFonts w:ascii="Times New Roman" w:hAnsi="Times New Roman"/>
                <w:sz w:val="21"/>
                <w:szCs w:val="32"/>
              </w:rPr>
            </w:pPr>
            <w:r>
              <w:rPr>
                <w:rFonts w:ascii="Times New Roman" w:hAnsi="Times New Roman"/>
                <w:sz w:val="21"/>
                <w:szCs w:val="32"/>
              </w:rPr>
              <w:t>（从重）</w:t>
            </w:r>
          </w:p>
        </w:tc>
        <w:tc>
          <w:tcPr>
            <w:tcW w:w="761" w:type="pct"/>
            <w:tcBorders>
              <w:top w:val="single" w:sz="4" w:space="0" w:color="auto"/>
              <w:left w:val="single" w:sz="4" w:space="0" w:color="auto"/>
              <w:bottom w:val="single" w:sz="4" w:space="0" w:color="auto"/>
              <w:right w:val="single" w:sz="4" w:space="0" w:color="auto"/>
            </w:tcBorders>
            <w:shd w:val="clear" w:color="000000" w:fill="FFFFFF"/>
            <w:vAlign w:val="center"/>
          </w:tcPr>
          <w:p w14:paraId="73279FED"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阻挠应急管理部门监督检查的。</w:t>
            </w: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14:paraId="522F340B" w14:textId="77777777" w:rsidR="00D52283" w:rsidRDefault="00000000">
            <w:pPr>
              <w:adjustRightInd w:val="0"/>
              <w:snapToGrid w:val="0"/>
              <w:spacing w:line="240" w:lineRule="exact"/>
              <w:jc w:val="left"/>
              <w:rPr>
                <w:rFonts w:ascii="Times New Roman" w:hAnsi="Times New Roman"/>
                <w:sz w:val="21"/>
                <w:szCs w:val="32"/>
              </w:rPr>
            </w:pPr>
            <w:r>
              <w:rPr>
                <w:rFonts w:ascii="Times New Roman" w:hAnsi="Times New Roman"/>
                <w:sz w:val="21"/>
                <w:szCs w:val="32"/>
              </w:rPr>
              <w:t>责令改正，对直接负责的主管人员以及其他直接责任人员给予警告；情节严重的，对单位处</w:t>
            </w:r>
            <w:r>
              <w:rPr>
                <w:rFonts w:ascii="Times New Roman" w:hAnsi="Times New Roman"/>
                <w:sz w:val="21"/>
                <w:szCs w:val="32"/>
              </w:rPr>
              <w:t>3.8</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万元以下的罚款，对直接负责的主管人员以及其他直接责任人员处</w:t>
            </w:r>
            <w:r>
              <w:rPr>
                <w:rFonts w:ascii="Times New Roman" w:hAnsi="Times New Roman"/>
                <w:sz w:val="21"/>
                <w:szCs w:val="32"/>
              </w:rPr>
              <w:t>3800</w:t>
            </w:r>
            <w:r>
              <w:rPr>
                <w:rFonts w:ascii="Times New Roman" w:hAnsi="Times New Roman"/>
                <w:sz w:val="21"/>
                <w:szCs w:val="32"/>
              </w:rPr>
              <w:t>元以上</w:t>
            </w:r>
            <w:r>
              <w:rPr>
                <w:rFonts w:ascii="Times New Roman" w:hAnsi="Times New Roman"/>
                <w:sz w:val="21"/>
                <w:szCs w:val="32"/>
              </w:rPr>
              <w:t>5000</w:t>
            </w:r>
            <w:r>
              <w:rPr>
                <w:rFonts w:ascii="Times New Roman" w:hAnsi="Times New Roman"/>
                <w:sz w:val="21"/>
                <w:szCs w:val="32"/>
              </w:rPr>
              <w:t>元以下的罚款；有违反治安管理行为的，依法给予治安管理处罚；构成犯罪的，依法追究刑事责任。</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tcPr>
          <w:p w14:paraId="77EC6807" w14:textId="77777777" w:rsidR="00D52283" w:rsidRDefault="00D52283">
            <w:pPr>
              <w:adjustRightInd w:val="0"/>
              <w:snapToGrid w:val="0"/>
              <w:spacing w:line="240" w:lineRule="exact"/>
              <w:jc w:val="left"/>
              <w:rPr>
                <w:rFonts w:ascii="Times New Roman" w:hAnsi="Times New Roman"/>
                <w:sz w:val="21"/>
                <w:szCs w:val="32"/>
              </w:rPr>
            </w:pPr>
          </w:p>
        </w:tc>
      </w:tr>
    </w:tbl>
    <w:p w14:paraId="4E3517EC" w14:textId="77777777" w:rsidR="00D52283" w:rsidRDefault="00D52283">
      <w:pPr>
        <w:rPr>
          <w:rFonts w:ascii="Times New Roman" w:hAnsi="Times New Roman"/>
        </w:rPr>
        <w:sectPr w:rsidR="00D52283">
          <w:pgSz w:w="16838" w:h="11906" w:orient="landscape"/>
          <w:pgMar w:top="1361" w:right="1871" w:bottom="1361" w:left="1814" w:header="397" w:footer="851" w:gutter="0"/>
          <w:pgNumType w:fmt="numberInDash"/>
          <w:cols w:space="0"/>
          <w:docGrid w:type="linesAndChars" w:linePitch="435"/>
        </w:sectPr>
      </w:pPr>
    </w:p>
    <w:p w14:paraId="65E3A9E0" w14:textId="77777777" w:rsidR="00D52283" w:rsidRDefault="00000000">
      <w:pPr>
        <w:pStyle w:val="2"/>
        <w:rPr>
          <w:rFonts w:ascii="Times New Roman" w:hAnsi="Times New Roman"/>
        </w:rPr>
      </w:pPr>
      <w:bookmarkStart w:id="21" w:name="_Toc633347658_WPSOffice_Level2"/>
      <w:r>
        <w:rPr>
          <w:rFonts w:ascii="Times New Roman" w:hAnsi="Times New Roman"/>
        </w:rPr>
        <w:lastRenderedPageBreak/>
        <w:t>第三节</w:t>
      </w:r>
      <w:r>
        <w:rPr>
          <w:rFonts w:ascii="Times New Roman" w:hAnsi="Times New Roman"/>
        </w:rPr>
        <w:t xml:space="preserve"> </w:t>
      </w:r>
      <w:r>
        <w:rPr>
          <w:rFonts w:ascii="Times New Roman" w:hAnsi="Times New Roman"/>
        </w:rPr>
        <w:t>非煤矿山板块（</w:t>
      </w:r>
      <w:r>
        <w:rPr>
          <w:rFonts w:ascii="Times New Roman" w:hAnsi="Times New Roman"/>
        </w:rPr>
        <w:t>34</w:t>
      </w:r>
      <w:r>
        <w:rPr>
          <w:rFonts w:ascii="Times New Roman" w:hAnsi="Times New Roman"/>
        </w:rPr>
        <w:t>项）</w:t>
      </w:r>
      <w:bookmarkEnd w:id="2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1428"/>
        <w:gridCol w:w="2422"/>
        <w:gridCol w:w="2406"/>
        <w:gridCol w:w="995"/>
        <w:gridCol w:w="2644"/>
        <w:gridCol w:w="2142"/>
        <w:gridCol w:w="698"/>
      </w:tblGrid>
      <w:tr w:rsidR="00D52283" w14:paraId="66CAD2C7" w14:textId="77777777">
        <w:trPr>
          <w:tblHeader/>
          <w:jc w:val="center"/>
        </w:trPr>
        <w:tc>
          <w:tcPr>
            <w:tcW w:w="237" w:type="pct"/>
            <w:shd w:val="clear" w:color="auto" w:fill="auto"/>
            <w:vAlign w:val="center"/>
          </w:tcPr>
          <w:p w14:paraId="69F8DADA"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序号</w:t>
            </w:r>
          </w:p>
        </w:tc>
        <w:tc>
          <w:tcPr>
            <w:tcW w:w="534" w:type="pct"/>
            <w:shd w:val="clear" w:color="auto" w:fill="auto"/>
            <w:vAlign w:val="center"/>
          </w:tcPr>
          <w:p w14:paraId="0AF0CD4B"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违法行为</w:t>
            </w:r>
          </w:p>
        </w:tc>
        <w:tc>
          <w:tcPr>
            <w:tcW w:w="905" w:type="pct"/>
            <w:shd w:val="clear" w:color="auto" w:fill="auto"/>
            <w:vAlign w:val="center"/>
          </w:tcPr>
          <w:p w14:paraId="53005F88"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法定依据</w:t>
            </w:r>
          </w:p>
        </w:tc>
        <w:tc>
          <w:tcPr>
            <w:tcW w:w="899" w:type="pct"/>
            <w:shd w:val="clear" w:color="auto" w:fill="auto"/>
            <w:vAlign w:val="center"/>
          </w:tcPr>
          <w:p w14:paraId="505DC177"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处罚依据</w:t>
            </w:r>
          </w:p>
        </w:tc>
        <w:tc>
          <w:tcPr>
            <w:tcW w:w="372" w:type="pct"/>
            <w:shd w:val="clear" w:color="auto" w:fill="auto"/>
            <w:vAlign w:val="center"/>
          </w:tcPr>
          <w:p w14:paraId="37D3E300" w14:textId="77777777" w:rsidR="00D52283" w:rsidRDefault="00000000">
            <w:pPr>
              <w:widowControl/>
              <w:spacing w:line="240" w:lineRule="exact"/>
              <w:jc w:val="center"/>
              <w:rPr>
                <w:rFonts w:ascii="Times New Roman" w:eastAsia="方正黑体_GBK" w:hAnsi="Times New Roman"/>
                <w:kern w:val="0"/>
                <w:sz w:val="21"/>
                <w:szCs w:val="21"/>
              </w:rPr>
            </w:pPr>
            <w:bookmarkStart w:id="22" w:name="_Hlk131160711"/>
            <w:r>
              <w:rPr>
                <w:rFonts w:ascii="Times New Roman" w:eastAsia="方正黑体_GBK" w:hAnsi="Times New Roman"/>
                <w:kern w:val="0"/>
                <w:sz w:val="21"/>
                <w:szCs w:val="21"/>
              </w:rPr>
              <w:t>裁量</w:t>
            </w:r>
            <w:bookmarkEnd w:id="22"/>
          </w:p>
          <w:p w14:paraId="56B838A3"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阶次</w:t>
            </w:r>
          </w:p>
        </w:tc>
        <w:tc>
          <w:tcPr>
            <w:tcW w:w="988" w:type="pct"/>
            <w:shd w:val="clear" w:color="000000" w:fill="FFFFFF"/>
            <w:vAlign w:val="center"/>
          </w:tcPr>
          <w:p w14:paraId="7461A38C"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适用条件</w:t>
            </w:r>
          </w:p>
        </w:tc>
        <w:tc>
          <w:tcPr>
            <w:tcW w:w="801" w:type="pct"/>
            <w:shd w:val="clear" w:color="000000" w:fill="FFFFFF"/>
            <w:vAlign w:val="center"/>
          </w:tcPr>
          <w:p w14:paraId="60CC25FF"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具体标准</w:t>
            </w:r>
          </w:p>
        </w:tc>
        <w:tc>
          <w:tcPr>
            <w:tcW w:w="261" w:type="pct"/>
            <w:shd w:val="clear" w:color="000000" w:fill="FFFFFF"/>
            <w:vAlign w:val="center"/>
          </w:tcPr>
          <w:p w14:paraId="12DA9675"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备注</w:t>
            </w:r>
          </w:p>
        </w:tc>
      </w:tr>
      <w:tr w:rsidR="00D52283" w14:paraId="7BD2BC60" w14:textId="77777777">
        <w:trPr>
          <w:trHeight w:val="1513"/>
          <w:jc w:val="center"/>
        </w:trPr>
        <w:tc>
          <w:tcPr>
            <w:tcW w:w="237" w:type="pct"/>
            <w:vMerge w:val="restart"/>
            <w:shd w:val="clear" w:color="auto" w:fill="auto"/>
            <w:vAlign w:val="center"/>
          </w:tcPr>
          <w:p w14:paraId="0E05190D" w14:textId="77777777" w:rsidR="00D52283" w:rsidRDefault="00000000">
            <w:pPr>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1</w:t>
            </w:r>
          </w:p>
        </w:tc>
        <w:tc>
          <w:tcPr>
            <w:tcW w:w="534" w:type="pct"/>
            <w:vMerge w:val="restart"/>
            <w:shd w:val="clear" w:color="auto" w:fill="auto"/>
            <w:vAlign w:val="center"/>
          </w:tcPr>
          <w:p w14:paraId="749ECBC1"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非煤矿山企业在安全生产许可证有效期内出现采矿许可证有效期届满和采矿许可证被暂扣、撤销、吊销、注销的情况，未依法向安全生产许可证颁发管理机关报告并交回安全生产许可证</w:t>
            </w:r>
          </w:p>
        </w:tc>
        <w:tc>
          <w:tcPr>
            <w:tcW w:w="905" w:type="pct"/>
            <w:vMerge w:val="restart"/>
            <w:shd w:val="clear" w:color="auto" w:fill="auto"/>
            <w:vAlign w:val="center"/>
          </w:tcPr>
          <w:p w14:paraId="0AFBA89F"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《非煤矿矿山企业安全生产许可证实施办法》（原国家安监总局令第</w:t>
            </w:r>
            <w:r>
              <w:rPr>
                <w:rFonts w:ascii="Times New Roman" w:hAnsi="Times New Roman"/>
                <w:kern w:val="0"/>
                <w:sz w:val="21"/>
                <w:szCs w:val="21"/>
              </w:rPr>
              <w:t>20</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号修正）第二十八条：非煤矿山企业发现在安全生产许可证有效期内采矿许可证到期失效的，应当在采矿许可证到期前</w:t>
            </w:r>
            <w:r>
              <w:rPr>
                <w:rFonts w:ascii="Times New Roman" w:hAnsi="Times New Roman"/>
                <w:kern w:val="0"/>
                <w:sz w:val="21"/>
                <w:szCs w:val="21"/>
              </w:rPr>
              <w:t>15</w:t>
            </w:r>
            <w:r>
              <w:rPr>
                <w:rFonts w:ascii="Times New Roman" w:hAnsi="Times New Roman"/>
                <w:kern w:val="0"/>
                <w:sz w:val="21"/>
                <w:szCs w:val="21"/>
              </w:rPr>
              <w:t>日内向原安全生产许可证颁发管理机关报告，并交回安全生产许可证正本和副本。</w:t>
            </w:r>
          </w:p>
          <w:p w14:paraId="738098D3"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采矿许可证被暂扣、撤销、吊销和注销的，非煤矿山企业应当在暂扣、撤销、吊销和注销后</w:t>
            </w:r>
            <w:r>
              <w:rPr>
                <w:rFonts w:ascii="Times New Roman" w:hAnsi="Times New Roman"/>
                <w:kern w:val="0"/>
                <w:sz w:val="21"/>
                <w:szCs w:val="21"/>
              </w:rPr>
              <w:t>5</w:t>
            </w:r>
            <w:r>
              <w:rPr>
                <w:rFonts w:ascii="Times New Roman" w:hAnsi="Times New Roman"/>
                <w:kern w:val="0"/>
                <w:sz w:val="21"/>
                <w:szCs w:val="21"/>
              </w:rPr>
              <w:t>日内向原安全生产许可证颁发管理机关报告，并交回安全生产许可证正本和副本。</w:t>
            </w:r>
          </w:p>
        </w:tc>
        <w:tc>
          <w:tcPr>
            <w:tcW w:w="899" w:type="pct"/>
            <w:vMerge w:val="restart"/>
            <w:shd w:val="clear" w:color="auto" w:fill="auto"/>
            <w:vAlign w:val="center"/>
          </w:tcPr>
          <w:p w14:paraId="2773D848"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《非煤矿矿山企业安全生产许可证实施办法》（原国家安监总局令第</w:t>
            </w:r>
            <w:r>
              <w:rPr>
                <w:rFonts w:ascii="Times New Roman" w:hAnsi="Times New Roman"/>
                <w:kern w:val="0"/>
                <w:sz w:val="21"/>
                <w:szCs w:val="21"/>
              </w:rPr>
              <w:t>20</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四十三条：非煤矿山企业在安全生产许可证有效期内出现采矿许可证有效期届满和采矿许可证被暂扣、撤销、吊销、注销的情况，未依照本实施办法第二十八条的规定向安全生产许可证颁发管理机关报告并交回安全生产许可证的，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万元以下罚款。</w:t>
            </w:r>
          </w:p>
        </w:tc>
        <w:tc>
          <w:tcPr>
            <w:tcW w:w="372" w:type="pct"/>
            <w:shd w:val="clear" w:color="auto" w:fill="auto"/>
            <w:vAlign w:val="center"/>
          </w:tcPr>
          <w:p w14:paraId="223CFEED"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一档</w:t>
            </w:r>
          </w:p>
          <w:p w14:paraId="190C897D"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（从轻）</w:t>
            </w:r>
          </w:p>
        </w:tc>
        <w:tc>
          <w:tcPr>
            <w:tcW w:w="988" w:type="pct"/>
            <w:shd w:val="clear" w:color="000000" w:fill="FFFFFF"/>
            <w:vAlign w:val="center"/>
          </w:tcPr>
          <w:p w14:paraId="11034D84"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已向安全生产许可证颁发管理机关报告，但交回安全生产许可证的时间超过采矿许可证有效期不满</w:t>
            </w:r>
            <w:r>
              <w:rPr>
                <w:rFonts w:ascii="Times New Roman" w:hAnsi="Times New Roman"/>
                <w:kern w:val="0"/>
                <w:sz w:val="21"/>
                <w:szCs w:val="21"/>
              </w:rPr>
              <w:t>10</w:t>
            </w:r>
            <w:r>
              <w:rPr>
                <w:rFonts w:ascii="Times New Roman" w:hAnsi="Times New Roman"/>
                <w:kern w:val="0"/>
                <w:sz w:val="21"/>
                <w:szCs w:val="21"/>
              </w:rPr>
              <w:t>日的。</w:t>
            </w:r>
          </w:p>
        </w:tc>
        <w:tc>
          <w:tcPr>
            <w:tcW w:w="801" w:type="pct"/>
            <w:shd w:val="clear" w:color="000000" w:fill="FFFFFF"/>
            <w:vAlign w:val="center"/>
          </w:tcPr>
          <w:p w14:paraId="46C170E8"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1.6</w:t>
            </w:r>
            <w:r>
              <w:rPr>
                <w:rFonts w:ascii="Times New Roman" w:hAnsi="Times New Roman"/>
                <w:kern w:val="0"/>
                <w:sz w:val="21"/>
                <w:szCs w:val="21"/>
              </w:rPr>
              <w:t>万元以下的罚款。</w:t>
            </w:r>
          </w:p>
        </w:tc>
        <w:tc>
          <w:tcPr>
            <w:tcW w:w="261" w:type="pct"/>
            <w:shd w:val="clear" w:color="000000" w:fill="FFFFFF"/>
            <w:vAlign w:val="center"/>
          </w:tcPr>
          <w:p w14:paraId="061557B7" w14:textId="77777777" w:rsidR="00D52283" w:rsidRDefault="00D52283">
            <w:pPr>
              <w:widowControl/>
              <w:spacing w:line="240" w:lineRule="exact"/>
              <w:jc w:val="left"/>
              <w:textAlignment w:val="center"/>
              <w:rPr>
                <w:rFonts w:ascii="Times New Roman" w:hAnsi="Times New Roman"/>
                <w:kern w:val="0"/>
                <w:sz w:val="21"/>
                <w:szCs w:val="21"/>
              </w:rPr>
            </w:pPr>
          </w:p>
        </w:tc>
      </w:tr>
      <w:tr w:rsidR="00D52283" w14:paraId="59EBD1BD" w14:textId="77777777">
        <w:trPr>
          <w:trHeight w:val="1513"/>
          <w:jc w:val="center"/>
        </w:trPr>
        <w:tc>
          <w:tcPr>
            <w:tcW w:w="237" w:type="pct"/>
            <w:vMerge/>
            <w:shd w:val="clear" w:color="auto" w:fill="auto"/>
            <w:vAlign w:val="center"/>
          </w:tcPr>
          <w:p w14:paraId="5E91B838" w14:textId="77777777" w:rsidR="00D52283" w:rsidRDefault="00D52283">
            <w:pPr>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1755143D"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35F61E1C"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3DEDE99F" w14:textId="77777777" w:rsidR="00D52283" w:rsidRDefault="00D52283">
            <w:pPr>
              <w:spacing w:line="240" w:lineRule="exact"/>
              <w:jc w:val="left"/>
              <w:textAlignment w:val="center"/>
              <w:rPr>
                <w:rFonts w:ascii="Times New Roman" w:hAnsi="Times New Roman"/>
                <w:kern w:val="0"/>
                <w:sz w:val="21"/>
                <w:szCs w:val="21"/>
              </w:rPr>
            </w:pPr>
          </w:p>
        </w:tc>
        <w:tc>
          <w:tcPr>
            <w:tcW w:w="372" w:type="pct"/>
            <w:shd w:val="clear" w:color="auto" w:fill="auto"/>
            <w:vAlign w:val="center"/>
          </w:tcPr>
          <w:p w14:paraId="6B283D3E"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二档</w:t>
            </w:r>
          </w:p>
          <w:p w14:paraId="01C2747B"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（一般）</w:t>
            </w:r>
          </w:p>
        </w:tc>
        <w:tc>
          <w:tcPr>
            <w:tcW w:w="988" w:type="pct"/>
            <w:shd w:val="clear" w:color="000000" w:fill="FFFFFF"/>
            <w:vAlign w:val="center"/>
          </w:tcPr>
          <w:p w14:paraId="1BFB3707"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已向安全生产许可证颁发管理机关报告，但交回安全生产许可证的时间超过采矿许可证有效期</w:t>
            </w:r>
            <w:r>
              <w:rPr>
                <w:rFonts w:ascii="Times New Roman" w:hAnsi="Times New Roman"/>
                <w:kern w:val="0"/>
                <w:sz w:val="21"/>
                <w:szCs w:val="21"/>
              </w:rPr>
              <w:t>10</w:t>
            </w:r>
            <w:r>
              <w:rPr>
                <w:rFonts w:ascii="Times New Roman" w:hAnsi="Times New Roman"/>
                <w:kern w:val="0"/>
                <w:sz w:val="21"/>
                <w:szCs w:val="21"/>
              </w:rPr>
              <w:t>日以上的。</w:t>
            </w:r>
          </w:p>
        </w:tc>
        <w:tc>
          <w:tcPr>
            <w:tcW w:w="801" w:type="pct"/>
            <w:shd w:val="clear" w:color="000000" w:fill="FFFFFF"/>
            <w:vAlign w:val="center"/>
          </w:tcPr>
          <w:p w14:paraId="0F7ABEB2"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处</w:t>
            </w:r>
            <w:r>
              <w:rPr>
                <w:rFonts w:ascii="Times New Roman" w:hAnsi="Times New Roman"/>
                <w:kern w:val="0"/>
                <w:sz w:val="21"/>
                <w:szCs w:val="21"/>
              </w:rPr>
              <w:t>1.6</w:t>
            </w:r>
            <w:r>
              <w:rPr>
                <w:rFonts w:ascii="Times New Roman" w:hAnsi="Times New Roman"/>
                <w:kern w:val="0"/>
                <w:sz w:val="21"/>
                <w:szCs w:val="21"/>
              </w:rPr>
              <w:t>万元到</w:t>
            </w:r>
            <w:r>
              <w:rPr>
                <w:rFonts w:ascii="Times New Roman" w:hAnsi="Times New Roman"/>
                <w:kern w:val="0"/>
                <w:sz w:val="21"/>
                <w:szCs w:val="21"/>
              </w:rPr>
              <w:t>2.4</w:t>
            </w:r>
            <w:r>
              <w:rPr>
                <w:rFonts w:ascii="Times New Roman" w:hAnsi="Times New Roman"/>
                <w:kern w:val="0"/>
                <w:sz w:val="21"/>
                <w:szCs w:val="21"/>
              </w:rPr>
              <w:t>万元的罚款。</w:t>
            </w:r>
          </w:p>
        </w:tc>
        <w:tc>
          <w:tcPr>
            <w:tcW w:w="261" w:type="pct"/>
            <w:shd w:val="clear" w:color="000000" w:fill="FFFFFF"/>
            <w:vAlign w:val="center"/>
          </w:tcPr>
          <w:p w14:paraId="72F27127" w14:textId="77777777" w:rsidR="00D52283" w:rsidRDefault="00D52283">
            <w:pPr>
              <w:widowControl/>
              <w:spacing w:line="240" w:lineRule="exact"/>
              <w:jc w:val="left"/>
              <w:textAlignment w:val="center"/>
              <w:rPr>
                <w:rFonts w:ascii="Times New Roman" w:hAnsi="Times New Roman"/>
                <w:kern w:val="0"/>
                <w:sz w:val="21"/>
                <w:szCs w:val="21"/>
              </w:rPr>
            </w:pPr>
          </w:p>
        </w:tc>
      </w:tr>
      <w:tr w:rsidR="00D52283" w14:paraId="5F447DB8" w14:textId="77777777">
        <w:trPr>
          <w:trHeight w:val="1514"/>
          <w:jc w:val="center"/>
        </w:trPr>
        <w:tc>
          <w:tcPr>
            <w:tcW w:w="237" w:type="pct"/>
            <w:vMerge/>
            <w:shd w:val="clear" w:color="auto" w:fill="auto"/>
            <w:vAlign w:val="center"/>
          </w:tcPr>
          <w:p w14:paraId="46DA2124"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393647FB" w14:textId="77777777" w:rsidR="00D52283" w:rsidRDefault="00D52283">
            <w:pPr>
              <w:widowControl/>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72744338" w14:textId="77777777" w:rsidR="00D52283" w:rsidRDefault="00D52283">
            <w:pPr>
              <w:widowControl/>
              <w:spacing w:line="240" w:lineRule="exact"/>
              <w:jc w:val="left"/>
              <w:rPr>
                <w:rFonts w:ascii="Times New Roman" w:hAnsi="Times New Roman"/>
                <w:kern w:val="0"/>
                <w:sz w:val="21"/>
                <w:szCs w:val="21"/>
              </w:rPr>
            </w:pPr>
          </w:p>
        </w:tc>
        <w:tc>
          <w:tcPr>
            <w:tcW w:w="899" w:type="pct"/>
            <w:vMerge/>
            <w:shd w:val="clear" w:color="auto" w:fill="auto"/>
            <w:vAlign w:val="center"/>
          </w:tcPr>
          <w:p w14:paraId="7143AFC8" w14:textId="77777777" w:rsidR="00D52283" w:rsidRDefault="00D52283">
            <w:pPr>
              <w:widowControl/>
              <w:spacing w:line="240" w:lineRule="exact"/>
              <w:jc w:val="left"/>
              <w:textAlignment w:val="center"/>
              <w:rPr>
                <w:rFonts w:ascii="Times New Roman" w:hAnsi="Times New Roman"/>
                <w:kern w:val="0"/>
                <w:sz w:val="21"/>
                <w:szCs w:val="21"/>
              </w:rPr>
            </w:pPr>
          </w:p>
        </w:tc>
        <w:tc>
          <w:tcPr>
            <w:tcW w:w="372" w:type="pct"/>
            <w:shd w:val="clear" w:color="auto" w:fill="auto"/>
            <w:vAlign w:val="center"/>
          </w:tcPr>
          <w:p w14:paraId="4CBB6FFC"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三档</w:t>
            </w:r>
          </w:p>
          <w:p w14:paraId="4DC3F8C7"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（从重）</w:t>
            </w:r>
          </w:p>
        </w:tc>
        <w:tc>
          <w:tcPr>
            <w:tcW w:w="988" w:type="pct"/>
            <w:shd w:val="clear" w:color="000000" w:fill="FFFFFF"/>
            <w:vAlign w:val="center"/>
          </w:tcPr>
          <w:p w14:paraId="722BC926"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采矿许可证有效期届满或者采矿许可证被暂扣、撤销、吊销、注销的，非煤矿山企业未向安全生产许可证颁发管理机关报告的。</w:t>
            </w:r>
          </w:p>
        </w:tc>
        <w:tc>
          <w:tcPr>
            <w:tcW w:w="801" w:type="pct"/>
            <w:shd w:val="clear" w:color="000000" w:fill="FFFFFF"/>
            <w:vAlign w:val="center"/>
          </w:tcPr>
          <w:p w14:paraId="14D0B55D"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处</w:t>
            </w:r>
            <w:r>
              <w:rPr>
                <w:rFonts w:ascii="Times New Roman" w:hAnsi="Times New Roman"/>
                <w:kern w:val="0"/>
                <w:sz w:val="21"/>
                <w:szCs w:val="21"/>
              </w:rPr>
              <w:t>2.4</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w:t>
            </w:r>
          </w:p>
        </w:tc>
        <w:tc>
          <w:tcPr>
            <w:tcW w:w="261" w:type="pct"/>
            <w:shd w:val="clear" w:color="000000" w:fill="FFFFFF"/>
            <w:vAlign w:val="center"/>
          </w:tcPr>
          <w:p w14:paraId="25CA5C52"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71D130F4" w14:textId="77777777">
        <w:trPr>
          <w:jc w:val="center"/>
        </w:trPr>
        <w:tc>
          <w:tcPr>
            <w:tcW w:w="237" w:type="pct"/>
            <w:vMerge w:val="restart"/>
            <w:shd w:val="clear" w:color="auto" w:fill="auto"/>
            <w:vAlign w:val="center"/>
          </w:tcPr>
          <w:p w14:paraId="6197E411" w14:textId="77777777" w:rsidR="00D52283" w:rsidRDefault="00000000">
            <w:pPr>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2</w:t>
            </w:r>
          </w:p>
        </w:tc>
        <w:tc>
          <w:tcPr>
            <w:tcW w:w="534" w:type="pct"/>
            <w:vMerge w:val="restart"/>
            <w:shd w:val="clear" w:color="auto" w:fill="auto"/>
            <w:vAlign w:val="center"/>
          </w:tcPr>
          <w:p w14:paraId="1B15536B" w14:textId="77777777" w:rsidR="00D52283" w:rsidRDefault="00D52283">
            <w:pPr>
              <w:spacing w:line="240" w:lineRule="exact"/>
              <w:jc w:val="left"/>
              <w:textAlignment w:val="center"/>
              <w:rPr>
                <w:rFonts w:ascii="Times New Roman" w:hAnsi="Times New Roman"/>
                <w:kern w:val="0"/>
                <w:sz w:val="21"/>
                <w:szCs w:val="21"/>
              </w:rPr>
            </w:pPr>
          </w:p>
          <w:p w14:paraId="1C2DF149" w14:textId="77777777" w:rsidR="00D52283" w:rsidRDefault="00D52283">
            <w:pPr>
              <w:spacing w:line="240" w:lineRule="exact"/>
              <w:jc w:val="left"/>
              <w:textAlignment w:val="center"/>
              <w:rPr>
                <w:rFonts w:ascii="Times New Roman" w:hAnsi="Times New Roman"/>
                <w:kern w:val="0"/>
                <w:sz w:val="21"/>
                <w:szCs w:val="21"/>
              </w:rPr>
            </w:pPr>
          </w:p>
          <w:p w14:paraId="298E46F3"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登记注册地在市外的地质勘探单位、采掘施工单位在本市作业未依法书面报告</w:t>
            </w:r>
          </w:p>
        </w:tc>
        <w:tc>
          <w:tcPr>
            <w:tcW w:w="905" w:type="pct"/>
            <w:vMerge w:val="restart"/>
            <w:shd w:val="clear" w:color="auto" w:fill="auto"/>
            <w:vAlign w:val="center"/>
          </w:tcPr>
          <w:p w14:paraId="5244B26A" w14:textId="77777777" w:rsidR="00D52283" w:rsidRDefault="00D52283">
            <w:pPr>
              <w:spacing w:line="240" w:lineRule="exact"/>
              <w:jc w:val="left"/>
              <w:rPr>
                <w:rFonts w:ascii="Times New Roman" w:hAnsi="Times New Roman"/>
                <w:kern w:val="0"/>
                <w:sz w:val="21"/>
                <w:szCs w:val="21"/>
              </w:rPr>
            </w:pPr>
          </w:p>
          <w:p w14:paraId="307D7A0E" w14:textId="77777777" w:rsidR="00D52283" w:rsidRDefault="00D52283">
            <w:pPr>
              <w:spacing w:line="240" w:lineRule="exact"/>
              <w:jc w:val="left"/>
              <w:rPr>
                <w:rFonts w:ascii="Times New Roman" w:hAnsi="Times New Roman"/>
                <w:kern w:val="0"/>
                <w:sz w:val="21"/>
                <w:szCs w:val="21"/>
              </w:rPr>
            </w:pPr>
          </w:p>
          <w:p w14:paraId="58C033FD"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《非煤矿矿山企业安全生产许可证实施办法》（原国家安监总局令第</w:t>
            </w:r>
            <w:r>
              <w:rPr>
                <w:rFonts w:ascii="Times New Roman" w:hAnsi="Times New Roman"/>
                <w:kern w:val="0"/>
                <w:sz w:val="21"/>
                <w:szCs w:val="21"/>
              </w:rPr>
              <w:t>20</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号修正）第二十六条：地质勘探单位、采掘施工单位在登记注册的省、自治区、直辖</w:t>
            </w:r>
            <w:r>
              <w:rPr>
                <w:rFonts w:ascii="Times New Roman" w:hAnsi="Times New Roman"/>
                <w:kern w:val="0"/>
                <w:sz w:val="21"/>
                <w:szCs w:val="21"/>
              </w:rPr>
              <w:lastRenderedPageBreak/>
              <w:t>市以外从事作业的，应当向作业所在地县级以上安全生产监督管理部门书面报告。</w:t>
            </w:r>
          </w:p>
        </w:tc>
        <w:tc>
          <w:tcPr>
            <w:tcW w:w="899" w:type="pct"/>
            <w:vMerge w:val="restart"/>
            <w:shd w:val="clear" w:color="auto" w:fill="auto"/>
            <w:vAlign w:val="center"/>
          </w:tcPr>
          <w:p w14:paraId="609766FF" w14:textId="77777777" w:rsidR="00D52283" w:rsidRDefault="00D52283">
            <w:pPr>
              <w:spacing w:line="240" w:lineRule="exact"/>
              <w:jc w:val="left"/>
              <w:rPr>
                <w:rFonts w:ascii="Times New Roman" w:hAnsi="Times New Roman"/>
                <w:kern w:val="0"/>
                <w:sz w:val="21"/>
                <w:szCs w:val="21"/>
              </w:rPr>
            </w:pPr>
          </w:p>
          <w:p w14:paraId="2B5728AB" w14:textId="77777777" w:rsidR="00D52283" w:rsidRDefault="00D52283">
            <w:pPr>
              <w:spacing w:line="240" w:lineRule="exact"/>
              <w:jc w:val="left"/>
              <w:rPr>
                <w:rFonts w:ascii="Times New Roman" w:hAnsi="Times New Roman"/>
                <w:kern w:val="0"/>
                <w:sz w:val="21"/>
                <w:szCs w:val="21"/>
              </w:rPr>
            </w:pPr>
          </w:p>
          <w:p w14:paraId="49BFEE67"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《非煤矿矿山企业安全生产许可证实施办法》（原国家安监总局令第</w:t>
            </w:r>
            <w:r>
              <w:rPr>
                <w:rFonts w:ascii="Times New Roman" w:hAnsi="Times New Roman"/>
                <w:kern w:val="0"/>
                <w:sz w:val="21"/>
                <w:szCs w:val="21"/>
              </w:rPr>
              <w:t>20</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号修正）第四十四条第二款：</w:t>
            </w:r>
            <w:r>
              <w:rPr>
                <w:rFonts w:ascii="Times New Roman" w:hAnsi="Times New Roman"/>
                <w:sz w:val="21"/>
                <w:szCs w:val="32"/>
              </w:rPr>
              <w:t>地质勘探单位、采掘施工单位在登记注册地以外进</w:t>
            </w:r>
            <w:r>
              <w:rPr>
                <w:rFonts w:ascii="Times New Roman" w:hAnsi="Times New Roman"/>
                <w:sz w:val="21"/>
                <w:szCs w:val="32"/>
              </w:rPr>
              <w:lastRenderedPageBreak/>
              <w:t>行跨省作业，未按照本实施办法第二十六条的规定书面报告的，责令限期办理书面报告手续，并处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372" w:type="pct"/>
            <w:shd w:val="clear" w:color="auto" w:fill="auto"/>
            <w:vAlign w:val="center"/>
          </w:tcPr>
          <w:p w14:paraId="6329CDCB" w14:textId="77777777" w:rsidR="00D52283" w:rsidRDefault="00000000">
            <w:pPr>
              <w:spacing w:line="240" w:lineRule="exact"/>
              <w:jc w:val="center"/>
              <w:rPr>
                <w:rFonts w:ascii="Times New Roman" w:hAnsi="Times New Roman"/>
                <w:kern w:val="0"/>
                <w:sz w:val="21"/>
                <w:szCs w:val="21"/>
              </w:rPr>
            </w:pPr>
            <w:r>
              <w:rPr>
                <w:rFonts w:ascii="Times New Roman" w:hAnsi="Times New Roman"/>
                <w:kern w:val="0"/>
                <w:sz w:val="21"/>
                <w:szCs w:val="21"/>
              </w:rPr>
              <w:lastRenderedPageBreak/>
              <w:t>一档</w:t>
            </w:r>
          </w:p>
          <w:p w14:paraId="55C8BF8F" w14:textId="77777777" w:rsidR="00D52283" w:rsidRDefault="00000000">
            <w:pPr>
              <w:spacing w:line="240" w:lineRule="exact"/>
              <w:jc w:val="center"/>
              <w:rPr>
                <w:rFonts w:ascii="Times New Roman" w:hAnsi="Times New Roman"/>
                <w:kern w:val="0"/>
                <w:sz w:val="21"/>
                <w:szCs w:val="21"/>
              </w:rPr>
            </w:pPr>
            <w:r>
              <w:rPr>
                <w:rFonts w:ascii="Times New Roman" w:hAnsi="Times New Roman"/>
                <w:kern w:val="0"/>
                <w:sz w:val="21"/>
                <w:szCs w:val="21"/>
              </w:rPr>
              <w:t>（从轻）</w:t>
            </w:r>
          </w:p>
        </w:tc>
        <w:tc>
          <w:tcPr>
            <w:tcW w:w="988" w:type="pct"/>
            <w:shd w:val="clear" w:color="000000" w:fill="FFFFFF"/>
            <w:vAlign w:val="center"/>
          </w:tcPr>
          <w:p w14:paraId="1169B07C"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登记注册地在市外的地质勘探单位、采掘施工单位在本市作业的，作业后</w:t>
            </w:r>
            <w:r>
              <w:rPr>
                <w:rFonts w:ascii="Times New Roman" w:hAnsi="Times New Roman"/>
                <w:kern w:val="0"/>
                <w:sz w:val="21"/>
                <w:szCs w:val="21"/>
              </w:rPr>
              <w:t>15</w:t>
            </w:r>
            <w:r>
              <w:rPr>
                <w:rFonts w:ascii="Times New Roman" w:hAnsi="Times New Roman"/>
                <w:kern w:val="0"/>
                <w:sz w:val="21"/>
                <w:szCs w:val="21"/>
              </w:rPr>
              <w:t>日以下未依法书面报告的。</w:t>
            </w:r>
          </w:p>
        </w:tc>
        <w:tc>
          <w:tcPr>
            <w:tcW w:w="801" w:type="pct"/>
            <w:shd w:val="clear" w:color="000000" w:fill="FFFFFF"/>
            <w:vAlign w:val="center"/>
          </w:tcPr>
          <w:p w14:paraId="1EA44F3A"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责令限期办理书面报告手续，并处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1.6</w:t>
            </w:r>
            <w:r>
              <w:rPr>
                <w:rFonts w:ascii="Times New Roman" w:hAnsi="Times New Roman"/>
                <w:kern w:val="0"/>
                <w:sz w:val="21"/>
                <w:szCs w:val="21"/>
              </w:rPr>
              <w:t>万元以下的罚款。</w:t>
            </w:r>
          </w:p>
        </w:tc>
        <w:tc>
          <w:tcPr>
            <w:tcW w:w="261" w:type="pct"/>
            <w:vMerge w:val="restart"/>
            <w:shd w:val="clear" w:color="000000" w:fill="FFFFFF"/>
            <w:vAlign w:val="center"/>
          </w:tcPr>
          <w:p w14:paraId="2080372B" w14:textId="77777777" w:rsidR="00D52283" w:rsidRDefault="00D52283">
            <w:pPr>
              <w:widowControl/>
              <w:spacing w:line="240" w:lineRule="exact"/>
              <w:jc w:val="left"/>
              <w:textAlignment w:val="center"/>
              <w:rPr>
                <w:rFonts w:ascii="Times New Roman" w:hAnsi="Times New Roman"/>
                <w:kern w:val="0"/>
                <w:sz w:val="21"/>
                <w:szCs w:val="21"/>
              </w:rPr>
            </w:pPr>
          </w:p>
        </w:tc>
      </w:tr>
      <w:tr w:rsidR="00D52283" w14:paraId="5A192AF6" w14:textId="77777777">
        <w:trPr>
          <w:jc w:val="center"/>
        </w:trPr>
        <w:tc>
          <w:tcPr>
            <w:tcW w:w="237" w:type="pct"/>
            <w:vMerge/>
            <w:shd w:val="clear" w:color="auto" w:fill="auto"/>
            <w:vAlign w:val="center"/>
          </w:tcPr>
          <w:p w14:paraId="014FF3A9" w14:textId="77777777" w:rsidR="00D52283" w:rsidRDefault="00D52283">
            <w:pPr>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734346F9"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7706C194"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593D518F"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206ED276" w14:textId="77777777" w:rsidR="00D52283" w:rsidRDefault="00000000">
            <w:pPr>
              <w:spacing w:line="240" w:lineRule="exact"/>
              <w:jc w:val="center"/>
              <w:rPr>
                <w:rFonts w:ascii="Times New Roman" w:hAnsi="Times New Roman"/>
                <w:kern w:val="0"/>
                <w:sz w:val="21"/>
                <w:szCs w:val="21"/>
              </w:rPr>
            </w:pPr>
            <w:r>
              <w:rPr>
                <w:rFonts w:ascii="Times New Roman" w:hAnsi="Times New Roman"/>
                <w:kern w:val="0"/>
                <w:sz w:val="21"/>
                <w:szCs w:val="21"/>
              </w:rPr>
              <w:t>二档</w:t>
            </w:r>
          </w:p>
          <w:p w14:paraId="568CC7D7" w14:textId="77777777" w:rsidR="00D52283" w:rsidRDefault="00000000">
            <w:pPr>
              <w:spacing w:line="240" w:lineRule="exact"/>
              <w:jc w:val="center"/>
              <w:rPr>
                <w:rFonts w:ascii="Times New Roman" w:hAnsi="Times New Roman"/>
                <w:kern w:val="0"/>
                <w:sz w:val="21"/>
                <w:szCs w:val="21"/>
              </w:rPr>
            </w:pPr>
            <w:r>
              <w:rPr>
                <w:rFonts w:ascii="Times New Roman" w:hAnsi="Times New Roman"/>
                <w:kern w:val="0"/>
                <w:sz w:val="21"/>
                <w:szCs w:val="21"/>
              </w:rPr>
              <w:t>（一般）</w:t>
            </w:r>
          </w:p>
        </w:tc>
        <w:tc>
          <w:tcPr>
            <w:tcW w:w="988" w:type="pct"/>
            <w:shd w:val="clear" w:color="000000" w:fill="FFFFFF"/>
            <w:vAlign w:val="center"/>
          </w:tcPr>
          <w:p w14:paraId="71DB6E2D"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登记注册地在市外的地质勘探单位、采掘施工单位在本市作业的，作业后</w:t>
            </w:r>
            <w:r>
              <w:rPr>
                <w:rFonts w:ascii="Times New Roman" w:hAnsi="Times New Roman"/>
                <w:kern w:val="0"/>
                <w:sz w:val="21"/>
                <w:szCs w:val="21"/>
              </w:rPr>
              <w:t>15</w:t>
            </w:r>
            <w:r>
              <w:rPr>
                <w:rFonts w:ascii="Times New Roman" w:hAnsi="Times New Roman"/>
                <w:kern w:val="0"/>
                <w:sz w:val="21"/>
                <w:szCs w:val="21"/>
              </w:rPr>
              <w:t>日到</w:t>
            </w:r>
            <w:r>
              <w:rPr>
                <w:rFonts w:ascii="Times New Roman" w:hAnsi="Times New Roman"/>
                <w:kern w:val="0"/>
                <w:sz w:val="21"/>
                <w:szCs w:val="21"/>
              </w:rPr>
              <w:t>30</w:t>
            </w:r>
            <w:r>
              <w:rPr>
                <w:rFonts w:ascii="Times New Roman" w:hAnsi="Times New Roman"/>
                <w:kern w:val="0"/>
                <w:sz w:val="21"/>
                <w:szCs w:val="21"/>
              </w:rPr>
              <w:t>日未依法书面报告的。</w:t>
            </w:r>
          </w:p>
        </w:tc>
        <w:tc>
          <w:tcPr>
            <w:tcW w:w="801" w:type="pct"/>
            <w:shd w:val="clear" w:color="000000" w:fill="FFFFFF"/>
            <w:vAlign w:val="center"/>
          </w:tcPr>
          <w:p w14:paraId="0A1EA3D8"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责令限期办理书面报告手续，并处</w:t>
            </w:r>
            <w:r>
              <w:rPr>
                <w:rFonts w:ascii="Times New Roman" w:hAnsi="Times New Roman"/>
                <w:kern w:val="0"/>
                <w:sz w:val="21"/>
                <w:szCs w:val="21"/>
              </w:rPr>
              <w:t>1.6</w:t>
            </w:r>
            <w:r>
              <w:rPr>
                <w:rFonts w:ascii="Times New Roman" w:hAnsi="Times New Roman"/>
                <w:kern w:val="0"/>
                <w:sz w:val="21"/>
                <w:szCs w:val="21"/>
              </w:rPr>
              <w:t>万元到</w:t>
            </w:r>
            <w:r>
              <w:rPr>
                <w:rFonts w:ascii="Times New Roman" w:hAnsi="Times New Roman"/>
                <w:kern w:val="0"/>
                <w:sz w:val="21"/>
                <w:szCs w:val="21"/>
              </w:rPr>
              <w:t>2.4</w:t>
            </w:r>
            <w:r>
              <w:rPr>
                <w:rFonts w:ascii="Times New Roman" w:hAnsi="Times New Roman"/>
                <w:kern w:val="0"/>
                <w:sz w:val="21"/>
                <w:szCs w:val="21"/>
              </w:rPr>
              <w:t>万元的罚款。</w:t>
            </w:r>
          </w:p>
        </w:tc>
        <w:tc>
          <w:tcPr>
            <w:tcW w:w="261" w:type="pct"/>
            <w:vMerge/>
            <w:shd w:val="clear" w:color="000000" w:fill="FFFFFF"/>
            <w:vAlign w:val="center"/>
          </w:tcPr>
          <w:p w14:paraId="548053BC" w14:textId="77777777" w:rsidR="00D52283" w:rsidRDefault="00D52283">
            <w:pPr>
              <w:widowControl/>
              <w:spacing w:line="240" w:lineRule="exact"/>
              <w:jc w:val="left"/>
              <w:textAlignment w:val="center"/>
              <w:rPr>
                <w:rFonts w:ascii="Times New Roman" w:hAnsi="Times New Roman"/>
                <w:kern w:val="0"/>
                <w:sz w:val="21"/>
                <w:szCs w:val="21"/>
              </w:rPr>
            </w:pPr>
          </w:p>
        </w:tc>
      </w:tr>
      <w:tr w:rsidR="00D52283" w14:paraId="17C5F205" w14:textId="77777777">
        <w:trPr>
          <w:jc w:val="center"/>
        </w:trPr>
        <w:tc>
          <w:tcPr>
            <w:tcW w:w="237" w:type="pct"/>
            <w:vMerge/>
            <w:shd w:val="clear" w:color="auto" w:fill="auto"/>
            <w:vAlign w:val="center"/>
          </w:tcPr>
          <w:p w14:paraId="12920D24"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080ED587" w14:textId="77777777" w:rsidR="00D52283" w:rsidRDefault="00D52283">
            <w:pPr>
              <w:widowControl/>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3C225F67" w14:textId="77777777" w:rsidR="00D52283" w:rsidRDefault="00D52283">
            <w:pPr>
              <w:widowControl/>
              <w:spacing w:line="240" w:lineRule="exact"/>
              <w:jc w:val="left"/>
              <w:rPr>
                <w:rFonts w:ascii="Times New Roman" w:hAnsi="Times New Roman"/>
                <w:kern w:val="0"/>
                <w:sz w:val="21"/>
                <w:szCs w:val="21"/>
              </w:rPr>
            </w:pPr>
          </w:p>
        </w:tc>
        <w:tc>
          <w:tcPr>
            <w:tcW w:w="899" w:type="pct"/>
            <w:vMerge/>
            <w:shd w:val="clear" w:color="auto" w:fill="auto"/>
            <w:vAlign w:val="center"/>
          </w:tcPr>
          <w:p w14:paraId="0DB2D793" w14:textId="77777777" w:rsidR="00D52283" w:rsidRDefault="00D52283">
            <w:pPr>
              <w:widowControl/>
              <w:spacing w:line="240" w:lineRule="exact"/>
              <w:jc w:val="left"/>
              <w:textAlignment w:val="center"/>
              <w:rPr>
                <w:rFonts w:ascii="Times New Roman" w:hAnsi="Times New Roman"/>
                <w:kern w:val="0"/>
                <w:sz w:val="21"/>
                <w:szCs w:val="21"/>
              </w:rPr>
            </w:pPr>
          </w:p>
        </w:tc>
        <w:tc>
          <w:tcPr>
            <w:tcW w:w="372" w:type="pct"/>
            <w:shd w:val="clear" w:color="auto" w:fill="auto"/>
            <w:vAlign w:val="center"/>
          </w:tcPr>
          <w:p w14:paraId="2104DE1F" w14:textId="77777777" w:rsidR="00D52283" w:rsidRDefault="00000000">
            <w:pPr>
              <w:spacing w:line="240" w:lineRule="exact"/>
              <w:jc w:val="center"/>
              <w:rPr>
                <w:rFonts w:ascii="Times New Roman" w:hAnsi="Times New Roman"/>
                <w:kern w:val="0"/>
                <w:sz w:val="21"/>
                <w:szCs w:val="21"/>
              </w:rPr>
            </w:pPr>
            <w:r>
              <w:rPr>
                <w:rFonts w:ascii="Times New Roman" w:hAnsi="Times New Roman"/>
                <w:kern w:val="0"/>
                <w:sz w:val="21"/>
                <w:szCs w:val="21"/>
              </w:rPr>
              <w:t>三档</w:t>
            </w:r>
          </w:p>
          <w:p w14:paraId="52CA1C2F" w14:textId="77777777" w:rsidR="00D52283" w:rsidRDefault="00000000">
            <w:pPr>
              <w:spacing w:line="240" w:lineRule="exact"/>
              <w:jc w:val="center"/>
              <w:rPr>
                <w:rFonts w:ascii="Times New Roman" w:hAnsi="Times New Roman"/>
                <w:kern w:val="0"/>
                <w:sz w:val="21"/>
                <w:szCs w:val="21"/>
              </w:rPr>
            </w:pPr>
            <w:r>
              <w:rPr>
                <w:rFonts w:ascii="Times New Roman" w:hAnsi="Times New Roman"/>
                <w:kern w:val="0"/>
                <w:sz w:val="21"/>
                <w:szCs w:val="21"/>
              </w:rPr>
              <w:t>（从重）</w:t>
            </w:r>
          </w:p>
        </w:tc>
        <w:tc>
          <w:tcPr>
            <w:tcW w:w="988" w:type="pct"/>
            <w:shd w:val="clear" w:color="000000" w:fill="FFFFFF"/>
            <w:vAlign w:val="center"/>
          </w:tcPr>
          <w:p w14:paraId="2EA81782"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登记注册地在市外的地质勘探单位、采掘施工单位在本市作业的，作业后</w:t>
            </w:r>
            <w:r>
              <w:rPr>
                <w:rFonts w:ascii="Times New Roman" w:hAnsi="Times New Roman"/>
                <w:kern w:val="0"/>
                <w:sz w:val="21"/>
                <w:szCs w:val="21"/>
              </w:rPr>
              <w:t>30</w:t>
            </w:r>
            <w:r>
              <w:rPr>
                <w:rFonts w:ascii="Times New Roman" w:hAnsi="Times New Roman"/>
                <w:kern w:val="0"/>
                <w:sz w:val="21"/>
                <w:szCs w:val="21"/>
              </w:rPr>
              <w:t>日以上未依法书面报告的。</w:t>
            </w:r>
          </w:p>
        </w:tc>
        <w:tc>
          <w:tcPr>
            <w:tcW w:w="801" w:type="pct"/>
            <w:shd w:val="clear" w:color="000000" w:fill="FFFFFF"/>
            <w:vAlign w:val="center"/>
          </w:tcPr>
          <w:p w14:paraId="019AA74E"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责令限期办理书面报告手续，并处</w:t>
            </w:r>
            <w:r>
              <w:rPr>
                <w:rFonts w:ascii="Times New Roman" w:hAnsi="Times New Roman"/>
                <w:kern w:val="0"/>
                <w:sz w:val="21"/>
                <w:szCs w:val="21"/>
              </w:rPr>
              <w:t>2.4</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w:t>
            </w:r>
          </w:p>
        </w:tc>
        <w:tc>
          <w:tcPr>
            <w:tcW w:w="261" w:type="pct"/>
            <w:vMerge/>
            <w:shd w:val="clear" w:color="000000" w:fill="FFFFFF"/>
            <w:vAlign w:val="center"/>
          </w:tcPr>
          <w:p w14:paraId="2510FCFB"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53FC1506" w14:textId="77777777">
        <w:trPr>
          <w:jc w:val="center"/>
        </w:trPr>
        <w:tc>
          <w:tcPr>
            <w:tcW w:w="237" w:type="pct"/>
            <w:vMerge w:val="restart"/>
            <w:shd w:val="clear" w:color="auto" w:fill="auto"/>
            <w:vAlign w:val="center"/>
          </w:tcPr>
          <w:p w14:paraId="1FE257B6" w14:textId="77777777" w:rsidR="00D52283" w:rsidRDefault="00000000">
            <w:pPr>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3</w:t>
            </w:r>
          </w:p>
        </w:tc>
        <w:tc>
          <w:tcPr>
            <w:tcW w:w="534" w:type="pct"/>
            <w:vMerge w:val="restart"/>
            <w:shd w:val="clear" w:color="auto" w:fill="auto"/>
            <w:vAlign w:val="center"/>
          </w:tcPr>
          <w:p w14:paraId="494BB18D"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相邻的小型露天采石场开采范围距离不符合要求，可能危及对方生产安全的，双方未签订安全生产管理协议，或者协议未明确各自的安全生产管理职责和应当采取的安全措施</w:t>
            </w:r>
          </w:p>
        </w:tc>
        <w:tc>
          <w:tcPr>
            <w:tcW w:w="905" w:type="pct"/>
            <w:vMerge w:val="restart"/>
            <w:shd w:val="clear" w:color="auto" w:fill="auto"/>
            <w:vAlign w:val="center"/>
          </w:tcPr>
          <w:p w14:paraId="77E75AE7"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《小型露天采石场安全管理与监督检查规定》（原国家安监总局令第</w:t>
            </w:r>
            <w:r>
              <w:rPr>
                <w:rFonts w:ascii="Times New Roman" w:hAnsi="Times New Roman"/>
                <w:kern w:val="0"/>
                <w:sz w:val="21"/>
                <w:szCs w:val="21"/>
              </w:rPr>
              <w:t>39</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号修正）第十二条：相邻的采石场开采范围之间最小距离应当大于</w:t>
            </w:r>
            <w:r>
              <w:rPr>
                <w:rFonts w:ascii="Times New Roman" w:hAnsi="Times New Roman"/>
                <w:kern w:val="0"/>
                <w:sz w:val="21"/>
                <w:szCs w:val="21"/>
              </w:rPr>
              <w:t>300</w:t>
            </w:r>
            <w:r>
              <w:rPr>
                <w:rFonts w:ascii="Times New Roman" w:hAnsi="Times New Roman"/>
                <w:kern w:val="0"/>
                <w:sz w:val="21"/>
                <w:szCs w:val="21"/>
              </w:rPr>
              <w:t>米。对可能危及对方生产安全的，双方应当签订安全生产管理协议，明确各自的安全生产管理职责和应当采取的安全措施，指定专门人员进行安全检查与协调。</w:t>
            </w:r>
          </w:p>
        </w:tc>
        <w:tc>
          <w:tcPr>
            <w:tcW w:w="899" w:type="pct"/>
            <w:vMerge w:val="restart"/>
            <w:shd w:val="clear" w:color="auto" w:fill="auto"/>
            <w:vAlign w:val="center"/>
          </w:tcPr>
          <w:p w14:paraId="01974F00"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《小型露天采石场安全管理与监督检查规定》（原国家安监总局令第</w:t>
            </w:r>
            <w:r>
              <w:rPr>
                <w:rFonts w:ascii="Times New Roman" w:hAnsi="Times New Roman"/>
                <w:kern w:val="0"/>
                <w:sz w:val="21"/>
                <w:szCs w:val="21"/>
              </w:rPr>
              <w:t>39</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号修正）第三十九条：违反本规定第十二条、第十三条第一、二款、第十四条、第十五条、第十六条、第十七条、第十九条、第二十条第一款、第二十一条、第二十二条规定的，给予警告，并处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w:t>
            </w:r>
          </w:p>
        </w:tc>
        <w:tc>
          <w:tcPr>
            <w:tcW w:w="372" w:type="pct"/>
            <w:shd w:val="clear" w:color="auto" w:fill="auto"/>
            <w:vAlign w:val="center"/>
          </w:tcPr>
          <w:p w14:paraId="24BE68E0" w14:textId="77777777" w:rsidR="00D52283" w:rsidRDefault="00000000">
            <w:pPr>
              <w:spacing w:line="240" w:lineRule="exact"/>
              <w:jc w:val="center"/>
              <w:rPr>
                <w:rFonts w:ascii="Times New Roman" w:hAnsi="Times New Roman"/>
                <w:kern w:val="0"/>
                <w:sz w:val="21"/>
                <w:szCs w:val="21"/>
              </w:rPr>
            </w:pPr>
            <w:r>
              <w:rPr>
                <w:rFonts w:ascii="Times New Roman" w:hAnsi="Times New Roman"/>
                <w:kern w:val="0"/>
                <w:sz w:val="21"/>
                <w:szCs w:val="21"/>
              </w:rPr>
              <w:t>一档</w:t>
            </w:r>
          </w:p>
          <w:p w14:paraId="37CA23DB" w14:textId="77777777" w:rsidR="00D52283" w:rsidRDefault="00000000">
            <w:pPr>
              <w:spacing w:line="240" w:lineRule="exact"/>
              <w:jc w:val="center"/>
              <w:rPr>
                <w:rFonts w:ascii="Times New Roman" w:hAnsi="Times New Roman"/>
                <w:kern w:val="0"/>
                <w:sz w:val="21"/>
                <w:szCs w:val="21"/>
              </w:rPr>
            </w:pPr>
            <w:r>
              <w:rPr>
                <w:rFonts w:ascii="Times New Roman" w:hAnsi="Times New Roman"/>
                <w:kern w:val="0"/>
                <w:sz w:val="21"/>
                <w:szCs w:val="21"/>
              </w:rPr>
              <w:t>（从轻）</w:t>
            </w:r>
          </w:p>
        </w:tc>
        <w:tc>
          <w:tcPr>
            <w:tcW w:w="988" w:type="pct"/>
            <w:shd w:val="clear" w:color="000000" w:fill="FFFFFF"/>
            <w:vAlign w:val="center"/>
          </w:tcPr>
          <w:p w14:paraId="60CE5CAA"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相邻采石场开采范围之间最小距离大于</w:t>
            </w:r>
            <w:r>
              <w:rPr>
                <w:rFonts w:ascii="Times New Roman" w:hAnsi="Times New Roman"/>
                <w:kern w:val="0"/>
                <w:sz w:val="21"/>
                <w:szCs w:val="21"/>
              </w:rPr>
              <w:t>300</w:t>
            </w:r>
            <w:r>
              <w:rPr>
                <w:rFonts w:ascii="Times New Roman" w:hAnsi="Times New Roman"/>
                <w:kern w:val="0"/>
                <w:sz w:val="21"/>
                <w:szCs w:val="21"/>
              </w:rPr>
              <w:t>米，但可能危及对方生产安全的，有下列情形之一的：</w:t>
            </w:r>
            <w:r>
              <w:rPr>
                <w:rFonts w:ascii="Times New Roman" w:hAnsi="Times New Roman"/>
                <w:kern w:val="0"/>
                <w:sz w:val="21"/>
                <w:szCs w:val="21"/>
              </w:rPr>
              <w:t>1.</w:t>
            </w:r>
            <w:r>
              <w:rPr>
                <w:rFonts w:ascii="Times New Roman" w:hAnsi="Times New Roman"/>
                <w:kern w:val="0"/>
                <w:sz w:val="21"/>
                <w:szCs w:val="21"/>
              </w:rPr>
              <w:t>未签订安全生产管理协议；</w:t>
            </w:r>
            <w:r>
              <w:rPr>
                <w:rFonts w:ascii="Times New Roman" w:hAnsi="Times New Roman"/>
                <w:kern w:val="0"/>
                <w:sz w:val="21"/>
                <w:szCs w:val="21"/>
              </w:rPr>
              <w:t>2.</w:t>
            </w:r>
            <w:r>
              <w:rPr>
                <w:rFonts w:ascii="Times New Roman" w:hAnsi="Times New Roman"/>
                <w:kern w:val="0"/>
                <w:sz w:val="21"/>
                <w:szCs w:val="21"/>
              </w:rPr>
              <w:t>未明确各自的安全生产管理职责和应当采取的安全措施；</w:t>
            </w:r>
            <w:r>
              <w:rPr>
                <w:rFonts w:ascii="Times New Roman" w:hAnsi="Times New Roman"/>
                <w:kern w:val="0"/>
                <w:sz w:val="21"/>
                <w:szCs w:val="21"/>
              </w:rPr>
              <w:t>3.</w:t>
            </w:r>
            <w:r>
              <w:rPr>
                <w:rFonts w:ascii="Times New Roman" w:hAnsi="Times New Roman"/>
                <w:kern w:val="0"/>
                <w:sz w:val="21"/>
                <w:szCs w:val="21"/>
              </w:rPr>
              <w:t>未指定专门人员进行安全检查与协调。</w:t>
            </w:r>
          </w:p>
        </w:tc>
        <w:tc>
          <w:tcPr>
            <w:tcW w:w="801" w:type="pct"/>
            <w:shd w:val="clear" w:color="000000" w:fill="FFFFFF"/>
            <w:vAlign w:val="center"/>
          </w:tcPr>
          <w:p w14:paraId="67C5CEA8"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1.6</w:t>
            </w:r>
            <w:r>
              <w:rPr>
                <w:rFonts w:ascii="Times New Roman" w:hAnsi="Times New Roman"/>
                <w:kern w:val="0"/>
                <w:sz w:val="21"/>
                <w:szCs w:val="21"/>
              </w:rPr>
              <w:t>万元以下罚款。</w:t>
            </w:r>
          </w:p>
        </w:tc>
        <w:tc>
          <w:tcPr>
            <w:tcW w:w="261" w:type="pct"/>
            <w:shd w:val="clear" w:color="000000" w:fill="FFFFFF"/>
            <w:vAlign w:val="center"/>
          </w:tcPr>
          <w:p w14:paraId="2A95E843"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7956A4CE" w14:textId="77777777">
        <w:trPr>
          <w:jc w:val="center"/>
        </w:trPr>
        <w:tc>
          <w:tcPr>
            <w:tcW w:w="237" w:type="pct"/>
            <w:vMerge/>
            <w:shd w:val="clear" w:color="auto" w:fill="auto"/>
            <w:vAlign w:val="center"/>
          </w:tcPr>
          <w:p w14:paraId="08BF7A59"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34C562C7"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136B39D9"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1396ED3C"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2017E181" w14:textId="77777777" w:rsidR="00D52283" w:rsidRDefault="00000000">
            <w:pPr>
              <w:spacing w:line="240" w:lineRule="exact"/>
              <w:jc w:val="center"/>
              <w:rPr>
                <w:rFonts w:ascii="Times New Roman" w:hAnsi="Times New Roman"/>
                <w:kern w:val="0"/>
                <w:sz w:val="21"/>
                <w:szCs w:val="21"/>
              </w:rPr>
            </w:pPr>
            <w:r>
              <w:rPr>
                <w:rFonts w:ascii="Times New Roman" w:hAnsi="Times New Roman"/>
                <w:kern w:val="0"/>
                <w:sz w:val="21"/>
                <w:szCs w:val="21"/>
              </w:rPr>
              <w:t>二档</w:t>
            </w:r>
          </w:p>
          <w:p w14:paraId="4F32C903" w14:textId="77777777" w:rsidR="00D52283" w:rsidRDefault="00000000">
            <w:pPr>
              <w:spacing w:line="240" w:lineRule="exact"/>
              <w:jc w:val="center"/>
              <w:rPr>
                <w:rFonts w:ascii="Times New Roman" w:hAnsi="Times New Roman"/>
                <w:kern w:val="0"/>
                <w:sz w:val="21"/>
                <w:szCs w:val="21"/>
              </w:rPr>
            </w:pPr>
            <w:r>
              <w:rPr>
                <w:rFonts w:ascii="Times New Roman" w:hAnsi="Times New Roman"/>
                <w:kern w:val="0"/>
                <w:sz w:val="21"/>
                <w:szCs w:val="21"/>
              </w:rPr>
              <w:t>（一般）</w:t>
            </w:r>
          </w:p>
        </w:tc>
        <w:tc>
          <w:tcPr>
            <w:tcW w:w="988" w:type="pct"/>
            <w:shd w:val="clear" w:color="000000" w:fill="FFFFFF"/>
            <w:vAlign w:val="center"/>
          </w:tcPr>
          <w:p w14:paraId="6A5645F0"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相邻采石场开采范围之间最小距离大于</w:t>
            </w:r>
            <w:r>
              <w:rPr>
                <w:rFonts w:ascii="Times New Roman" w:hAnsi="Times New Roman"/>
                <w:kern w:val="0"/>
                <w:sz w:val="21"/>
                <w:szCs w:val="21"/>
              </w:rPr>
              <w:t>300</w:t>
            </w:r>
            <w:r>
              <w:rPr>
                <w:rFonts w:ascii="Times New Roman" w:hAnsi="Times New Roman"/>
                <w:kern w:val="0"/>
                <w:sz w:val="21"/>
                <w:szCs w:val="21"/>
              </w:rPr>
              <w:t>米，但可能危及对方生产安全的，有下列情形其中</w:t>
            </w:r>
            <w:r>
              <w:rPr>
                <w:rFonts w:ascii="Times New Roman" w:hAnsi="Times New Roman"/>
                <w:kern w:val="0"/>
                <w:sz w:val="21"/>
                <w:szCs w:val="21"/>
              </w:rPr>
              <w:t>2</w:t>
            </w:r>
            <w:r>
              <w:rPr>
                <w:rFonts w:ascii="Times New Roman" w:hAnsi="Times New Roman"/>
                <w:kern w:val="0"/>
                <w:sz w:val="21"/>
                <w:szCs w:val="21"/>
              </w:rPr>
              <w:t>种的：</w:t>
            </w:r>
            <w:r>
              <w:rPr>
                <w:rFonts w:ascii="Times New Roman" w:hAnsi="Times New Roman"/>
                <w:kern w:val="0"/>
                <w:sz w:val="21"/>
                <w:szCs w:val="21"/>
              </w:rPr>
              <w:t>1.</w:t>
            </w:r>
            <w:r>
              <w:rPr>
                <w:rFonts w:ascii="Times New Roman" w:hAnsi="Times New Roman"/>
                <w:kern w:val="0"/>
                <w:sz w:val="21"/>
                <w:szCs w:val="21"/>
              </w:rPr>
              <w:t>未签订安全生产管理协议；</w:t>
            </w:r>
            <w:r>
              <w:rPr>
                <w:rFonts w:ascii="Times New Roman" w:hAnsi="Times New Roman"/>
                <w:kern w:val="0"/>
                <w:sz w:val="21"/>
                <w:szCs w:val="21"/>
              </w:rPr>
              <w:t>2.</w:t>
            </w:r>
            <w:r>
              <w:rPr>
                <w:rFonts w:ascii="Times New Roman" w:hAnsi="Times New Roman"/>
                <w:kern w:val="0"/>
                <w:sz w:val="21"/>
                <w:szCs w:val="21"/>
              </w:rPr>
              <w:t>未明确各自的安全生产管理职责和应当采取的安全措施；</w:t>
            </w:r>
            <w:r>
              <w:rPr>
                <w:rFonts w:ascii="Times New Roman" w:hAnsi="Times New Roman"/>
                <w:kern w:val="0"/>
                <w:sz w:val="21"/>
                <w:szCs w:val="21"/>
              </w:rPr>
              <w:t>3.</w:t>
            </w:r>
            <w:r>
              <w:rPr>
                <w:rFonts w:ascii="Times New Roman" w:hAnsi="Times New Roman"/>
                <w:kern w:val="0"/>
                <w:sz w:val="21"/>
                <w:szCs w:val="21"/>
              </w:rPr>
              <w:t>未指定专门人员进行安全检查与协调。</w:t>
            </w:r>
          </w:p>
        </w:tc>
        <w:tc>
          <w:tcPr>
            <w:tcW w:w="801" w:type="pct"/>
            <w:shd w:val="clear" w:color="000000" w:fill="FFFFFF"/>
            <w:vAlign w:val="center"/>
          </w:tcPr>
          <w:p w14:paraId="0AC5FDD4"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1.6</w:t>
            </w:r>
            <w:r>
              <w:rPr>
                <w:rFonts w:ascii="Times New Roman" w:hAnsi="Times New Roman"/>
                <w:kern w:val="0"/>
                <w:sz w:val="21"/>
                <w:szCs w:val="21"/>
              </w:rPr>
              <w:t>万元到</w:t>
            </w:r>
            <w:r>
              <w:rPr>
                <w:rFonts w:ascii="Times New Roman" w:hAnsi="Times New Roman"/>
                <w:kern w:val="0"/>
                <w:sz w:val="21"/>
                <w:szCs w:val="21"/>
              </w:rPr>
              <w:t>2.4</w:t>
            </w:r>
            <w:r>
              <w:rPr>
                <w:rFonts w:ascii="Times New Roman" w:hAnsi="Times New Roman"/>
                <w:kern w:val="0"/>
                <w:sz w:val="21"/>
                <w:szCs w:val="21"/>
              </w:rPr>
              <w:t>万元的罚款。</w:t>
            </w:r>
          </w:p>
        </w:tc>
        <w:tc>
          <w:tcPr>
            <w:tcW w:w="261" w:type="pct"/>
            <w:shd w:val="clear" w:color="000000" w:fill="FFFFFF"/>
            <w:vAlign w:val="center"/>
          </w:tcPr>
          <w:p w14:paraId="68A7683C"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085B0DB7" w14:textId="77777777">
        <w:trPr>
          <w:jc w:val="center"/>
        </w:trPr>
        <w:tc>
          <w:tcPr>
            <w:tcW w:w="237" w:type="pct"/>
            <w:vMerge/>
            <w:shd w:val="clear" w:color="auto" w:fill="auto"/>
            <w:vAlign w:val="center"/>
          </w:tcPr>
          <w:p w14:paraId="0BFD58F7"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114AC563"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7C832FA4"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4FC7AE1F"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3A6FCBBB" w14:textId="77777777" w:rsidR="00D52283" w:rsidRDefault="00000000">
            <w:pPr>
              <w:spacing w:line="240" w:lineRule="exact"/>
              <w:jc w:val="center"/>
              <w:rPr>
                <w:rFonts w:ascii="Times New Roman" w:hAnsi="Times New Roman"/>
                <w:kern w:val="0"/>
                <w:sz w:val="21"/>
                <w:szCs w:val="21"/>
              </w:rPr>
            </w:pPr>
            <w:r>
              <w:rPr>
                <w:rFonts w:ascii="Times New Roman" w:hAnsi="Times New Roman"/>
                <w:kern w:val="0"/>
                <w:sz w:val="21"/>
                <w:szCs w:val="21"/>
              </w:rPr>
              <w:t>三档</w:t>
            </w:r>
          </w:p>
          <w:p w14:paraId="6DE7910F" w14:textId="77777777" w:rsidR="00D52283" w:rsidRDefault="00000000">
            <w:pPr>
              <w:spacing w:line="240" w:lineRule="exact"/>
              <w:jc w:val="center"/>
              <w:rPr>
                <w:rFonts w:ascii="Times New Roman" w:hAnsi="Times New Roman"/>
                <w:kern w:val="0"/>
                <w:sz w:val="21"/>
                <w:szCs w:val="21"/>
              </w:rPr>
            </w:pPr>
            <w:r>
              <w:rPr>
                <w:rFonts w:ascii="Times New Roman" w:hAnsi="Times New Roman"/>
                <w:kern w:val="0"/>
                <w:sz w:val="21"/>
                <w:szCs w:val="21"/>
              </w:rPr>
              <w:t>（从重）</w:t>
            </w:r>
          </w:p>
        </w:tc>
        <w:tc>
          <w:tcPr>
            <w:tcW w:w="988" w:type="pct"/>
            <w:shd w:val="clear" w:color="000000" w:fill="FFFFFF"/>
            <w:vAlign w:val="center"/>
          </w:tcPr>
          <w:p w14:paraId="67B4DB44"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相邻采石场开采范围之间最小距离大于</w:t>
            </w:r>
            <w:r>
              <w:rPr>
                <w:rFonts w:ascii="Times New Roman" w:hAnsi="Times New Roman"/>
                <w:kern w:val="0"/>
                <w:sz w:val="21"/>
                <w:szCs w:val="21"/>
              </w:rPr>
              <w:t>300</w:t>
            </w:r>
            <w:r>
              <w:rPr>
                <w:rFonts w:ascii="Times New Roman" w:hAnsi="Times New Roman"/>
                <w:kern w:val="0"/>
                <w:sz w:val="21"/>
                <w:szCs w:val="21"/>
              </w:rPr>
              <w:t>米，但可能危及对方生产安全的，同时有下列</w:t>
            </w:r>
            <w:r>
              <w:rPr>
                <w:rFonts w:ascii="Times New Roman" w:hAnsi="Times New Roman"/>
                <w:kern w:val="0"/>
                <w:sz w:val="21"/>
                <w:szCs w:val="21"/>
              </w:rPr>
              <w:t>3</w:t>
            </w:r>
            <w:r>
              <w:rPr>
                <w:rFonts w:ascii="Times New Roman" w:hAnsi="Times New Roman"/>
                <w:kern w:val="0"/>
                <w:sz w:val="21"/>
                <w:szCs w:val="21"/>
              </w:rPr>
              <w:t>种情形的：</w:t>
            </w:r>
            <w:r>
              <w:rPr>
                <w:rFonts w:ascii="Times New Roman" w:hAnsi="Times New Roman"/>
                <w:kern w:val="0"/>
                <w:sz w:val="21"/>
                <w:szCs w:val="21"/>
              </w:rPr>
              <w:t>1.</w:t>
            </w:r>
            <w:r>
              <w:rPr>
                <w:rFonts w:ascii="Times New Roman" w:hAnsi="Times New Roman"/>
                <w:kern w:val="0"/>
                <w:sz w:val="21"/>
                <w:szCs w:val="21"/>
              </w:rPr>
              <w:t>未签订安全生产管理协议；</w:t>
            </w:r>
            <w:r>
              <w:rPr>
                <w:rFonts w:ascii="Times New Roman" w:hAnsi="Times New Roman"/>
                <w:kern w:val="0"/>
                <w:sz w:val="21"/>
                <w:szCs w:val="21"/>
              </w:rPr>
              <w:t>2.</w:t>
            </w:r>
            <w:r>
              <w:rPr>
                <w:rFonts w:ascii="Times New Roman" w:hAnsi="Times New Roman"/>
                <w:kern w:val="0"/>
                <w:sz w:val="21"/>
                <w:szCs w:val="21"/>
              </w:rPr>
              <w:t>未明确各自的安全生产管理职责和应当采取的安全措施；</w:t>
            </w:r>
            <w:r>
              <w:rPr>
                <w:rFonts w:ascii="Times New Roman" w:hAnsi="Times New Roman"/>
                <w:kern w:val="0"/>
                <w:sz w:val="21"/>
                <w:szCs w:val="21"/>
              </w:rPr>
              <w:t>3.</w:t>
            </w:r>
            <w:r>
              <w:rPr>
                <w:rFonts w:ascii="Times New Roman" w:hAnsi="Times New Roman"/>
                <w:kern w:val="0"/>
                <w:sz w:val="21"/>
                <w:szCs w:val="21"/>
              </w:rPr>
              <w:t>未指定专门人员进行安全检查与协调。</w:t>
            </w:r>
          </w:p>
        </w:tc>
        <w:tc>
          <w:tcPr>
            <w:tcW w:w="801" w:type="pct"/>
            <w:shd w:val="clear" w:color="000000" w:fill="FFFFFF"/>
            <w:vAlign w:val="center"/>
          </w:tcPr>
          <w:p w14:paraId="204CB26C"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2.4</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w:t>
            </w:r>
          </w:p>
        </w:tc>
        <w:tc>
          <w:tcPr>
            <w:tcW w:w="261" w:type="pct"/>
            <w:shd w:val="clear" w:color="000000" w:fill="FFFFFF"/>
            <w:vAlign w:val="center"/>
          </w:tcPr>
          <w:p w14:paraId="3965903C"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43FE0F22" w14:textId="77777777">
        <w:trPr>
          <w:trHeight w:val="1174"/>
          <w:jc w:val="center"/>
        </w:trPr>
        <w:tc>
          <w:tcPr>
            <w:tcW w:w="237" w:type="pct"/>
            <w:vMerge w:val="restart"/>
            <w:shd w:val="clear" w:color="auto" w:fill="auto"/>
            <w:vAlign w:val="center"/>
          </w:tcPr>
          <w:p w14:paraId="2829D6A3" w14:textId="77777777" w:rsidR="00D52283" w:rsidRDefault="00000000">
            <w:pPr>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lastRenderedPageBreak/>
              <w:t>4</w:t>
            </w:r>
          </w:p>
        </w:tc>
        <w:tc>
          <w:tcPr>
            <w:tcW w:w="534" w:type="pct"/>
            <w:vMerge w:val="restart"/>
            <w:shd w:val="clear" w:color="auto" w:fill="auto"/>
            <w:vAlign w:val="center"/>
          </w:tcPr>
          <w:p w14:paraId="681BE4AF"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小型露天采石场不具备实施中深孔爆破条件的，未依法论证采用浅孔爆破</w:t>
            </w:r>
          </w:p>
        </w:tc>
        <w:tc>
          <w:tcPr>
            <w:tcW w:w="905" w:type="pct"/>
            <w:vMerge w:val="restart"/>
            <w:shd w:val="clear" w:color="auto" w:fill="auto"/>
            <w:vAlign w:val="center"/>
          </w:tcPr>
          <w:p w14:paraId="1120F3A1"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《小型露天采石场安全管理与监督检查规定》（原国家安监总局令第</w:t>
            </w:r>
            <w:r>
              <w:rPr>
                <w:rFonts w:ascii="Times New Roman" w:hAnsi="Times New Roman"/>
                <w:kern w:val="0"/>
                <w:sz w:val="21"/>
                <w:szCs w:val="21"/>
              </w:rPr>
              <w:t>39</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号修正）第十三条第二款：</w:t>
            </w:r>
          </w:p>
          <w:p w14:paraId="382F2A1A"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不具备实施中深孔爆破条件的，由所在地安全生产监督管理部门聘请有关专家进行论证，经论证符合要求的，方可采用浅孔爆破开采。</w:t>
            </w:r>
          </w:p>
        </w:tc>
        <w:tc>
          <w:tcPr>
            <w:tcW w:w="899" w:type="pct"/>
            <w:vMerge w:val="restart"/>
            <w:shd w:val="clear" w:color="auto" w:fill="auto"/>
            <w:vAlign w:val="center"/>
          </w:tcPr>
          <w:p w14:paraId="046EED48"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《小型露天采石场安全管理与监督检查规定》（原国家安监总局令第</w:t>
            </w:r>
            <w:r>
              <w:rPr>
                <w:rFonts w:ascii="Times New Roman" w:hAnsi="Times New Roman"/>
                <w:kern w:val="0"/>
                <w:sz w:val="21"/>
                <w:szCs w:val="21"/>
              </w:rPr>
              <w:t>39</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号修正）第三十九条：违反本规定第十二条、第十三条第一、二款、第十四条、第十五条、第十六条、第十七条、第十九条、第二十条第一款、第二十一条、第二十二条规定的，给予警告，并处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w:t>
            </w:r>
          </w:p>
        </w:tc>
        <w:tc>
          <w:tcPr>
            <w:tcW w:w="372" w:type="pct"/>
            <w:shd w:val="clear" w:color="auto" w:fill="auto"/>
            <w:vAlign w:val="center"/>
          </w:tcPr>
          <w:p w14:paraId="2E91A1B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23F6036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988" w:type="pct"/>
            <w:shd w:val="clear" w:color="000000" w:fill="FFFFFF"/>
            <w:vAlign w:val="center"/>
          </w:tcPr>
          <w:p w14:paraId="2FECA3E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按照本裁量基准总则判定执行。</w:t>
            </w:r>
          </w:p>
        </w:tc>
        <w:tc>
          <w:tcPr>
            <w:tcW w:w="801" w:type="pct"/>
            <w:shd w:val="clear" w:color="000000" w:fill="FFFFFF"/>
            <w:vAlign w:val="center"/>
          </w:tcPr>
          <w:p w14:paraId="24581AC7"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1.6</w:t>
            </w:r>
            <w:r>
              <w:rPr>
                <w:rFonts w:ascii="Times New Roman" w:hAnsi="Times New Roman"/>
                <w:kern w:val="0"/>
                <w:sz w:val="21"/>
                <w:szCs w:val="21"/>
              </w:rPr>
              <w:t>万元以下的罚款。</w:t>
            </w:r>
          </w:p>
        </w:tc>
        <w:tc>
          <w:tcPr>
            <w:tcW w:w="261" w:type="pct"/>
            <w:shd w:val="clear" w:color="000000" w:fill="FFFFFF"/>
            <w:vAlign w:val="center"/>
          </w:tcPr>
          <w:p w14:paraId="6307F991" w14:textId="77777777" w:rsidR="00D52283" w:rsidRDefault="00D52283">
            <w:pPr>
              <w:widowControl/>
              <w:spacing w:line="240" w:lineRule="exact"/>
              <w:jc w:val="left"/>
              <w:textAlignment w:val="center"/>
              <w:rPr>
                <w:rFonts w:ascii="Times New Roman" w:hAnsi="Times New Roman"/>
                <w:kern w:val="0"/>
                <w:sz w:val="21"/>
                <w:szCs w:val="21"/>
              </w:rPr>
            </w:pPr>
          </w:p>
        </w:tc>
      </w:tr>
      <w:tr w:rsidR="00D52283" w14:paraId="61489183" w14:textId="77777777">
        <w:trPr>
          <w:trHeight w:val="1417"/>
          <w:jc w:val="center"/>
        </w:trPr>
        <w:tc>
          <w:tcPr>
            <w:tcW w:w="237" w:type="pct"/>
            <w:vMerge/>
            <w:shd w:val="clear" w:color="auto" w:fill="auto"/>
            <w:vAlign w:val="center"/>
          </w:tcPr>
          <w:p w14:paraId="049774EE" w14:textId="77777777" w:rsidR="00D52283" w:rsidRDefault="00D52283">
            <w:pPr>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416D7F50"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20BA0A63"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1C2D4824"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10354E32" w14:textId="77777777" w:rsidR="00D52283" w:rsidRDefault="00000000">
            <w:pPr>
              <w:spacing w:line="240" w:lineRule="exact"/>
              <w:jc w:val="center"/>
              <w:rPr>
                <w:rFonts w:ascii="Times New Roman" w:hAnsi="Times New Roman"/>
                <w:kern w:val="0"/>
                <w:sz w:val="21"/>
                <w:szCs w:val="21"/>
              </w:rPr>
            </w:pPr>
            <w:r>
              <w:rPr>
                <w:rFonts w:ascii="Times New Roman" w:hAnsi="Times New Roman"/>
                <w:kern w:val="0"/>
                <w:sz w:val="21"/>
                <w:szCs w:val="21"/>
              </w:rPr>
              <w:t>二档</w:t>
            </w:r>
          </w:p>
          <w:p w14:paraId="680581B8" w14:textId="77777777" w:rsidR="00D52283" w:rsidRDefault="00000000">
            <w:pPr>
              <w:spacing w:line="240" w:lineRule="exact"/>
              <w:jc w:val="center"/>
              <w:rPr>
                <w:rFonts w:ascii="Times New Roman" w:hAnsi="Times New Roman"/>
                <w:kern w:val="0"/>
                <w:sz w:val="21"/>
                <w:szCs w:val="21"/>
              </w:rPr>
            </w:pPr>
            <w:r>
              <w:rPr>
                <w:rFonts w:ascii="Times New Roman" w:hAnsi="Times New Roman"/>
                <w:kern w:val="0"/>
                <w:sz w:val="21"/>
                <w:szCs w:val="21"/>
              </w:rPr>
              <w:t>（一般）</w:t>
            </w:r>
          </w:p>
        </w:tc>
        <w:tc>
          <w:tcPr>
            <w:tcW w:w="988" w:type="pct"/>
            <w:shd w:val="clear" w:color="000000" w:fill="FFFFFF"/>
            <w:vAlign w:val="center"/>
          </w:tcPr>
          <w:p w14:paraId="364E5A78"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不具备实施中深孔爆破条件的，未经所在地应急管理部门聘请有关专家论证直接采用浅孔爆破开采的。</w:t>
            </w:r>
          </w:p>
        </w:tc>
        <w:tc>
          <w:tcPr>
            <w:tcW w:w="801" w:type="pct"/>
            <w:shd w:val="clear" w:color="000000" w:fill="FFFFFF"/>
            <w:vAlign w:val="center"/>
          </w:tcPr>
          <w:p w14:paraId="76F17346"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1.6</w:t>
            </w:r>
            <w:r>
              <w:rPr>
                <w:rFonts w:ascii="Times New Roman" w:hAnsi="Times New Roman"/>
                <w:kern w:val="0"/>
                <w:sz w:val="21"/>
                <w:szCs w:val="21"/>
              </w:rPr>
              <w:t>万元到</w:t>
            </w:r>
            <w:r>
              <w:rPr>
                <w:rFonts w:ascii="Times New Roman" w:hAnsi="Times New Roman"/>
                <w:kern w:val="0"/>
                <w:sz w:val="21"/>
                <w:szCs w:val="21"/>
              </w:rPr>
              <w:t>2.4</w:t>
            </w:r>
            <w:r>
              <w:rPr>
                <w:rFonts w:ascii="Times New Roman" w:hAnsi="Times New Roman"/>
                <w:kern w:val="0"/>
                <w:sz w:val="21"/>
                <w:szCs w:val="21"/>
              </w:rPr>
              <w:t>万元的罚款。</w:t>
            </w:r>
          </w:p>
        </w:tc>
        <w:tc>
          <w:tcPr>
            <w:tcW w:w="261" w:type="pct"/>
            <w:shd w:val="clear" w:color="000000" w:fill="FFFFFF"/>
            <w:vAlign w:val="center"/>
          </w:tcPr>
          <w:p w14:paraId="27E041C9" w14:textId="77777777" w:rsidR="00D52283" w:rsidRDefault="00D52283">
            <w:pPr>
              <w:widowControl/>
              <w:spacing w:line="240" w:lineRule="exact"/>
              <w:jc w:val="left"/>
              <w:textAlignment w:val="center"/>
              <w:rPr>
                <w:rFonts w:ascii="Times New Roman" w:hAnsi="Times New Roman"/>
                <w:kern w:val="0"/>
                <w:sz w:val="21"/>
                <w:szCs w:val="21"/>
              </w:rPr>
            </w:pPr>
          </w:p>
        </w:tc>
      </w:tr>
      <w:tr w:rsidR="00D52283" w14:paraId="7CCFEC05" w14:textId="77777777">
        <w:trPr>
          <w:trHeight w:val="1367"/>
          <w:jc w:val="center"/>
        </w:trPr>
        <w:tc>
          <w:tcPr>
            <w:tcW w:w="237" w:type="pct"/>
            <w:vMerge/>
            <w:shd w:val="clear" w:color="auto" w:fill="auto"/>
            <w:vAlign w:val="center"/>
          </w:tcPr>
          <w:p w14:paraId="38033218"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6DA5A4F3"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06B5DD24"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09F1600F"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0BFED8D9" w14:textId="77777777" w:rsidR="00D52283" w:rsidRDefault="00000000">
            <w:pPr>
              <w:spacing w:line="240" w:lineRule="exact"/>
              <w:jc w:val="center"/>
              <w:rPr>
                <w:rFonts w:ascii="Times New Roman" w:hAnsi="Times New Roman"/>
                <w:kern w:val="0"/>
                <w:sz w:val="21"/>
                <w:szCs w:val="21"/>
              </w:rPr>
            </w:pPr>
            <w:r>
              <w:rPr>
                <w:rFonts w:ascii="Times New Roman" w:hAnsi="Times New Roman"/>
                <w:kern w:val="0"/>
                <w:sz w:val="21"/>
                <w:szCs w:val="21"/>
              </w:rPr>
              <w:t>三档</w:t>
            </w:r>
          </w:p>
          <w:p w14:paraId="4AD1B58D" w14:textId="77777777" w:rsidR="00D52283" w:rsidRDefault="00000000">
            <w:pPr>
              <w:spacing w:line="240" w:lineRule="exact"/>
              <w:jc w:val="center"/>
              <w:rPr>
                <w:rFonts w:ascii="Times New Roman" w:hAnsi="Times New Roman"/>
                <w:kern w:val="0"/>
                <w:sz w:val="21"/>
                <w:szCs w:val="21"/>
              </w:rPr>
            </w:pPr>
            <w:r>
              <w:rPr>
                <w:rFonts w:ascii="Times New Roman" w:hAnsi="Times New Roman"/>
                <w:kern w:val="0"/>
                <w:sz w:val="21"/>
                <w:szCs w:val="21"/>
              </w:rPr>
              <w:t>（从重）</w:t>
            </w:r>
          </w:p>
        </w:tc>
        <w:tc>
          <w:tcPr>
            <w:tcW w:w="988" w:type="pct"/>
            <w:shd w:val="clear" w:color="000000" w:fill="FFFFFF"/>
            <w:vAlign w:val="center"/>
          </w:tcPr>
          <w:p w14:paraId="6A2ECF51"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不具备实施中深孔爆破条件的，由所在地应急管理部门聘请有关专家论证后，不符合要求仍采用浅孔爆破的。</w:t>
            </w:r>
          </w:p>
        </w:tc>
        <w:tc>
          <w:tcPr>
            <w:tcW w:w="801" w:type="pct"/>
            <w:shd w:val="clear" w:color="000000" w:fill="FFFFFF"/>
            <w:vAlign w:val="center"/>
          </w:tcPr>
          <w:p w14:paraId="20D44240"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2.4</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w:t>
            </w:r>
          </w:p>
        </w:tc>
        <w:tc>
          <w:tcPr>
            <w:tcW w:w="261" w:type="pct"/>
            <w:shd w:val="clear" w:color="000000" w:fill="FFFFFF"/>
            <w:vAlign w:val="center"/>
          </w:tcPr>
          <w:p w14:paraId="09FE5357" w14:textId="77777777" w:rsidR="00D52283" w:rsidRDefault="00D52283">
            <w:pPr>
              <w:widowControl/>
              <w:spacing w:line="240" w:lineRule="exact"/>
              <w:jc w:val="left"/>
              <w:textAlignment w:val="center"/>
              <w:rPr>
                <w:rFonts w:ascii="Times New Roman" w:hAnsi="Times New Roman"/>
                <w:kern w:val="0"/>
                <w:sz w:val="21"/>
                <w:szCs w:val="21"/>
              </w:rPr>
            </w:pPr>
          </w:p>
        </w:tc>
      </w:tr>
      <w:tr w:rsidR="00D52283" w14:paraId="27665A4F" w14:textId="77777777">
        <w:trPr>
          <w:jc w:val="center"/>
        </w:trPr>
        <w:tc>
          <w:tcPr>
            <w:tcW w:w="237" w:type="pct"/>
            <w:vMerge w:val="restart"/>
            <w:shd w:val="clear" w:color="auto" w:fill="auto"/>
            <w:vAlign w:val="center"/>
          </w:tcPr>
          <w:p w14:paraId="4F9E7D97"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5</w:t>
            </w:r>
          </w:p>
        </w:tc>
        <w:tc>
          <w:tcPr>
            <w:tcW w:w="534" w:type="pct"/>
            <w:vMerge w:val="restart"/>
            <w:shd w:val="clear" w:color="auto" w:fill="auto"/>
            <w:vAlign w:val="center"/>
          </w:tcPr>
          <w:p w14:paraId="0E44FAC7"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小型露天采石场采用扩壶爆破、掏底崩落、掏挖开采和不分层的</w:t>
            </w:r>
            <w:r>
              <w:rPr>
                <w:rFonts w:ascii="Times New Roman" w:hAnsi="Times New Roman"/>
                <w:kern w:val="0"/>
                <w:sz w:val="21"/>
                <w:szCs w:val="21"/>
              </w:rPr>
              <w:t>“</w:t>
            </w:r>
            <w:r>
              <w:rPr>
                <w:rFonts w:ascii="Times New Roman" w:hAnsi="Times New Roman"/>
                <w:kern w:val="0"/>
                <w:sz w:val="21"/>
                <w:szCs w:val="21"/>
              </w:rPr>
              <w:t>一面墙</w:t>
            </w:r>
            <w:r>
              <w:rPr>
                <w:rFonts w:ascii="Times New Roman" w:hAnsi="Times New Roman"/>
                <w:kern w:val="0"/>
                <w:sz w:val="21"/>
                <w:szCs w:val="21"/>
              </w:rPr>
              <w:t>”</w:t>
            </w:r>
            <w:r>
              <w:rPr>
                <w:rFonts w:ascii="Times New Roman" w:hAnsi="Times New Roman"/>
                <w:kern w:val="0"/>
                <w:sz w:val="21"/>
                <w:szCs w:val="21"/>
              </w:rPr>
              <w:t>等淘汰落后开采方式</w:t>
            </w:r>
          </w:p>
        </w:tc>
        <w:tc>
          <w:tcPr>
            <w:tcW w:w="905" w:type="pct"/>
            <w:vMerge w:val="restart"/>
            <w:shd w:val="clear" w:color="auto" w:fill="auto"/>
            <w:vAlign w:val="center"/>
          </w:tcPr>
          <w:p w14:paraId="07554D82"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1.</w:t>
            </w:r>
            <w:r>
              <w:rPr>
                <w:rFonts w:ascii="Times New Roman" w:hAnsi="Times New Roman"/>
                <w:kern w:val="0"/>
                <w:sz w:val="21"/>
                <w:szCs w:val="21"/>
              </w:rPr>
              <w:t>《小型露天采石场安全管理与监督检查规定》（原国家安监总局令第</w:t>
            </w:r>
            <w:r>
              <w:rPr>
                <w:rFonts w:ascii="Times New Roman" w:hAnsi="Times New Roman"/>
                <w:kern w:val="0"/>
                <w:sz w:val="21"/>
                <w:szCs w:val="21"/>
              </w:rPr>
              <w:t>39</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号修正）第十三条第一款：小型露天采石场应当采用中深孔爆破，严禁采用扩壶爆破、掏底崩落、掏挖开采和不分层的</w:t>
            </w:r>
            <w:r>
              <w:rPr>
                <w:rFonts w:ascii="Times New Roman" w:hAnsi="Times New Roman"/>
                <w:kern w:val="0"/>
                <w:sz w:val="21"/>
                <w:szCs w:val="21"/>
              </w:rPr>
              <w:t>“</w:t>
            </w:r>
            <w:r>
              <w:rPr>
                <w:rFonts w:ascii="Times New Roman" w:hAnsi="Times New Roman"/>
                <w:kern w:val="0"/>
                <w:sz w:val="21"/>
                <w:szCs w:val="21"/>
              </w:rPr>
              <w:t>一面墙</w:t>
            </w:r>
            <w:r>
              <w:rPr>
                <w:rFonts w:ascii="Times New Roman" w:hAnsi="Times New Roman"/>
                <w:kern w:val="0"/>
                <w:sz w:val="21"/>
                <w:szCs w:val="21"/>
              </w:rPr>
              <w:t>”</w:t>
            </w:r>
            <w:r>
              <w:rPr>
                <w:rFonts w:ascii="Times New Roman" w:hAnsi="Times New Roman"/>
                <w:kern w:val="0"/>
                <w:sz w:val="21"/>
                <w:szCs w:val="21"/>
              </w:rPr>
              <w:t>等开采方式。</w:t>
            </w:r>
          </w:p>
          <w:p w14:paraId="6E8B23F4"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2.</w:t>
            </w:r>
            <w:r>
              <w:rPr>
                <w:rFonts w:ascii="Times New Roman" w:hAnsi="Times New Roman"/>
                <w:kern w:val="0"/>
                <w:sz w:val="21"/>
                <w:szCs w:val="21"/>
              </w:rPr>
              <w:t>《国家安全监管总局关于发布金属非金属矿山禁止使用的设备及工艺目录（第二批）的通知》</w:t>
            </w:r>
            <w:r>
              <w:rPr>
                <w:rFonts w:ascii="Times New Roman" w:hAnsi="Times New Roman"/>
                <w:kern w:val="0"/>
                <w:sz w:val="21"/>
                <w:szCs w:val="21"/>
              </w:rPr>
              <w:lastRenderedPageBreak/>
              <w:t>（安监总管一〔</w:t>
            </w:r>
            <w:r>
              <w:rPr>
                <w:rFonts w:ascii="Times New Roman" w:hAnsi="Times New Roman"/>
                <w:kern w:val="0"/>
                <w:sz w:val="21"/>
                <w:szCs w:val="21"/>
              </w:rPr>
              <w:t>2015</w:t>
            </w:r>
            <w:r>
              <w:rPr>
                <w:rFonts w:ascii="Times New Roman" w:hAnsi="Times New Roman"/>
                <w:kern w:val="0"/>
                <w:sz w:val="21"/>
                <w:szCs w:val="21"/>
              </w:rPr>
              <w:t>〕</w:t>
            </w:r>
            <w:r>
              <w:rPr>
                <w:rFonts w:ascii="Times New Roman" w:hAnsi="Times New Roman"/>
                <w:kern w:val="0"/>
                <w:sz w:val="21"/>
                <w:szCs w:val="21"/>
              </w:rPr>
              <w:t>13</w:t>
            </w:r>
            <w:r>
              <w:rPr>
                <w:rFonts w:ascii="Times New Roman" w:hAnsi="Times New Roman"/>
                <w:kern w:val="0"/>
                <w:sz w:val="21"/>
                <w:szCs w:val="21"/>
              </w:rPr>
              <w:t>号）：新建、改建、扩建的矿山从本目录发布之日起，一律禁止使用下列设备及工艺。现有生产矿山在用下列设备及工艺的，按照本目录规定的时限予以强制淘汰。</w:t>
            </w:r>
          </w:p>
          <w:p w14:paraId="6AEF3C87"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w:t>
            </w:r>
            <w:r>
              <w:rPr>
                <w:rFonts w:ascii="Times New Roman" w:hAnsi="Times New Roman"/>
                <w:kern w:val="0"/>
                <w:sz w:val="21"/>
                <w:szCs w:val="21"/>
              </w:rPr>
              <w:t>1</w:t>
            </w:r>
            <w:r>
              <w:rPr>
                <w:rFonts w:ascii="Times New Roman" w:hAnsi="Times New Roman"/>
                <w:kern w:val="0"/>
                <w:sz w:val="21"/>
                <w:szCs w:val="21"/>
              </w:rPr>
              <w:t>）扩壶爆破（金属非金属露天矿山自发布之日起立即禁止使用）；</w:t>
            </w:r>
          </w:p>
          <w:p w14:paraId="76F1EEAA" w14:textId="77777777" w:rsidR="00D52283" w:rsidRDefault="00000000">
            <w:pPr>
              <w:spacing w:line="240" w:lineRule="exact"/>
              <w:jc w:val="left"/>
              <w:rPr>
                <w:rFonts w:ascii="Times New Roman" w:hAnsi="Times New Roman"/>
                <w:sz w:val="21"/>
                <w:szCs w:val="32"/>
              </w:rPr>
            </w:pPr>
            <w:r>
              <w:rPr>
                <w:rFonts w:ascii="Times New Roman" w:hAnsi="Times New Roman"/>
                <w:kern w:val="0"/>
                <w:sz w:val="21"/>
                <w:szCs w:val="21"/>
              </w:rPr>
              <w:t>（</w:t>
            </w:r>
            <w:r>
              <w:rPr>
                <w:rFonts w:ascii="Times New Roman" w:hAnsi="Times New Roman"/>
                <w:kern w:val="0"/>
                <w:sz w:val="21"/>
                <w:szCs w:val="21"/>
              </w:rPr>
              <w:t>2</w:t>
            </w:r>
            <w:r>
              <w:rPr>
                <w:rFonts w:ascii="Times New Roman" w:hAnsi="Times New Roman"/>
                <w:kern w:val="0"/>
                <w:sz w:val="21"/>
                <w:szCs w:val="21"/>
              </w:rPr>
              <w:t>）掏底崩落、掏挖开采、不分层的</w:t>
            </w:r>
            <w:r>
              <w:rPr>
                <w:rFonts w:ascii="Times New Roman" w:hAnsi="Times New Roman"/>
                <w:kern w:val="0"/>
                <w:sz w:val="21"/>
                <w:szCs w:val="21"/>
              </w:rPr>
              <w:t>“</w:t>
            </w:r>
            <w:r>
              <w:rPr>
                <w:rFonts w:ascii="Times New Roman" w:hAnsi="Times New Roman"/>
                <w:kern w:val="0"/>
                <w:sz w:val="21"/>
                <w:szCs w:val="21"/>
              </w:rPr>
              <w:t>一面墙</w:t>
            </w:r>
            <w:r>
              <w:rPr>
                <w:rFonts w:ascii="Times New Roman" w:hAnsi="Times New Roman"/>
                <w:kern w:val="0"/>
                <w:sz w:val="21"/>
                <w:szCs w:val="21"/>
              </w:rPr>
              <w:t>”</w:t>
            </w:r>
            <w:r>
              <w:rPr>
                <w:rFonts w:ascii="Times New Roman" w:hAnsi="Times New Roman"/>
                <w:kern w:val="0"/>
                <w:sz w:val="21"/>
                <w:szCs w:val="21"/>
              </w:rPr>
              <w:t>开采（金属非金属露天矿山自发布之日起立即禁止使用）。</w:t>
            </w:r>
          </w:p>
        </w:tc>
        <w:tc>
          <w:tcPr>
            <w:tcW w:w="899" w:type="pct"/>
            <w:vMerge w:val="restart"/>
            <w:shd w:val="clear" w:color="auto" w:fill="auto"/>
            <w:vAlign w:val="center"/>
          </w:tcPr>
          <w:p w14:paraId="3A5DF80E"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lastRenderedPageBreak/>
              <w:t>《中华人民共和国安全生产法》第九十九条第七项：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w:t>
            </w:r>
            <w:r>
              <w:rPr>
                <w:rFonts w:ascii="Times New Roman" w:hAnsi="Times New Roman"/>
                <w:kern w:val="0"/>
                <w:sz w:val="21"/>
                <w:szCs w:val="21"/>
              </w:rPr>
              <w:lastRenderedPageBreak/>
              <w:t>规定追究刑事责任：</w:t>
            </w:r>
          </w:p>
          <w:p w14:paraId="4201F426"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（七）使用应当淘汰的危及生产安全的工艺、设备的；</w:t>
            </w:r>
          </w:p>
        </w:tc>
        <w:tc>
          <w:tcPr>
            <w:tcW w:w="372" w:type="pct"/>
            <w:shd w:val="clear" w:color="auto" w:fill="auto"/>
            <w:vAlign w:val="center"/>
          </w:tcPr>
          <w:p w14:paraId="60001F1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7FB55B3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988" w:type="pct"/>
            <w:shd w:val="clear" w:color="000000" w:fill="FFFFFF"/>
            <w:vAlign w:val="center"/>
          </w:tcPr>
          <w:p w14:paraId="6B785C9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按照本裁量基准总则判定执行。</w:t>
            </w:r>
          </w:p>
        </w:tc>
        <w:tc>
          <w:tcPr>
            <w:tcW w:w="801" w:type="pct"/>
            <w:shd w:val="clear" w:color="000000" w:fill="FFFFFF"/>
            <w:vAlign w:val="center"/>
          </w:tcPr>
          <w:p w14:paraId="0384D504"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责令限期改正，处</w:t>
            </w:r>
            <w:r>
              <w:rPr>
                <w:rFonts w:ascii="Times New Roman" w:hAnsi="Times New Roman"/>
                <w:kern w:val="0"/>
                <w:sz w:val="21"/>
                <w:szCs w:val="21"/>
              </w:rPr>
              <w:t>5000</w:t>
            </w:r>
            <w:r>
              <w:rPr>
                <w:rFonts w:ascii="Times New Roman" w:hAnsi="Times New Roman"/>
                <w:kern w:val="0"/>
                <w:sz w:val="21"/>
                <w:szCs w:val="21"/>
              </w:rPr>
              <w:t>元以上</w:t>
            </w:r>
            <w:r>
              <w:rPr>
                <w:rFonts w:ascii="Times New Roman" w:hAnsi="Times New Roman"/>
                <w:kern w:val="0"/>
                <w:sz w:val="21"/>
                <w:szCs w:val="21"/>
              </w:rPr>
              <w:t>1.5</w:t>
            </w:r>
            <w:r>
              <w:rPr>
                <w:rFonts w:ascii="Times New Roman" w:hAnsi="Times New Roman"/>
                <w:kern w:val="0"/>
                <w:sz w:val="21"/>
                <w:szCs w:val="21"/>
              </w:rPr>
              <w:t>万元以下的罚款；逾期未改正的，处</w:t>
            </w:r>
            <w:r>
              <w:rPr>
                <w:rFonts w:ascii="Times New Roman" w:hAnsi="Times New Roman"/>
                <w:kern w:val="0"/>
                <w:sz w:val="21"/>
                <w:szCs w:val="21"/>
              </w:rPr>
              <w:t>5</w:t>
            </w:r>
            <w:r>
              <w:rPr>
                <w:rFonts w:ascii="Times New Roman" w:hAnsi="Times New Roman"/>
                <w:kern w:val="0"/>
                <w:sz w:val="21"/>
                <w:szCs w:val="21"/>
              </w:rPr>
              <w:t>万元以上</w:t>
            </w:r>
            <w:r>
              <w:rPr>
                <w:rFonts w:ascii="Times New Roman" w:hAnsi="Times New Roman"/>
                <w:kern w:val="0"/>
                <w:sz w:val="21"/>
                <w:szCs w:val="21"/>
              </w:rPr>
              <w:t>9.5</w:t>
            </w:r>
            <w:r>
              <w:rPr>
                <w:rFonts w:ascii="Times New Roman" w:hAnsi="Times New Roman"/>
                <w:kern w:val="0"/>
                <w:sz w:val="21"/>
                <w:szCs w:val="21"/>
              </w:rPr>
              <w:t>万元以下的罚款，对其直接负责的主管人员和其他直接责任人员处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1.3</w:t>
            </w:r>
            <w:r>
              <w:rPr>
                <w:rFonts w:ascii="Times New Roman" w:hAnsi="Times New Roman"/>
                <w:kern w:val="0"/>
                <w:sz w:val="21"/>
                <w:szCs w:val="21"/>
              </w:rPr>
              <w:t>万元以下的罚款；情节严重的，责令停产停业整顿；构成犯罪的，依照刑法有关规定追究刑事责任。</w:t>
            </w:r>
          </w:p>
        </w:tc>
        <w:tc>
          <w:tcPr>
            <w:tcW w:w="261" w:type="pct"/>
            <w:vMerge w:val="restart"/>
            <w:shd w:val="clear" w:color="000000" w:fill="FFFFFF"/>
            <w:vAlign w:val="center"/>
          </w:tcPr>
          <w:p w14:paraId="19ECAAEF" w14:textId="77777777" w:rsidR="00D52283" w:rsidRDefault="00D52283">
            <w:pPr>
              <w:widowControl/>
              <w:spacing w:line="240" w:lineRule="exact"/>
              <w:jc w:val="left"/>
              <w:textAlignment w:val="center"/>
              <w:rPr>
                <w:rFonts w:ascii="Times New Roman" w:hAnsi="Times New Roman"/>
                <w:kern w:val="0"/>
                <w:sz w:val="21"/>
                <w:szCs w:val="21"/>
                <w:highlight w:val="yellow"/>
              </w:rPr>
            </w:pPr>
          </w:p>
        </w:tc>
      </w:tr>
      <w:tr w:rsidR="00D52283" w14:paraId="77A68B87" w14:textId="77777777">
        <w:trPr>
          <w:jc w:val="center"/>
        </w:trPr>
        <w:tc>
          <w:tcPr>
            <w:tcW w:w="237" w:type="pct"/>
            <w:vMerge/>
            <w:shd w:val="clear" w:color="auto" w:fill="auto"/>
            <w:vAlign w:val="center"/>
          </w:tcPr>
          <w:p w14:paraId="1CA3471E"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3EEC0923"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0027693F"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02FD4E16"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4AA95E50" w14:textId="77777777" w:rsidR="00D52283" w:rsidRDefault="00000000">
            <w:pPr>
              <w:spacing w:line="240" w:lineRule="exact"/>
              <w:jc w:val="center"/>
              <w:rPr>
                <w:rFonts w:ascii="Times New Roman" w:hAnsi="Times New Roman"/>
                <w:kern w:val="0"/>
                <w:sz w:val="21"/>
                <w:szCs w:val="21"/>
              </w:rPr>
            </w:pPr>
            <w:r>
              <w:rPr>
                <w:rFonts w:ascii="Times New Roman" w:hAnsi="Times New Roman"/>
                <w:kern w:val="0"/>
                <w:sz w:val="21"/>
                <w:szCs w:val="21"/>
              </w:rPr>
              <w:t>二档</w:t>
            </w:r>
          </w:p>
          <w:p w14:paraId="5E93ED61"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（一般）</w:t>
            </w:r>
          </w:p>
        </w:tc>
        <w:tc>
          <w:tcPr>
            <w:tcW w:w="988" w:type="pct"/>
            <w:shd w:val="clear" w:color="000000" w:fill="FFFFFF"/>
            <w:vAlign w:val="center"/>
          </w:tcPr>
          <w:p w14:paraId="6C068358"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采用扩壶爆破、掏底崩落、掏挖开采和不分层的</w:t>
            </w:r>
            <w:r>
              <w:rPr>
                <w:rFonts w:ascii="Times New Roman" w:hAnsi="Times New Roman"/>
                <w:kern w:val="0"/>
                <w:sz w:val="21"/>
                <w:szCs w:val="21"/>
              </w:rPr>
              <w:t>“</w:t>
            </w:r>
            <w:r>
              <w:rPr>
                <w:rFonts w:ascii="Times New Roman" w:hAnsi="Times New Roman"/>
                <w:kern w:val="0"/>
                <w:sz w:val="21"/>
                <w:szCs w:val="21"/>
              </w:rPr>
              <w:t>一面墙</w:t>
            </w:r>
            <w:r>
              <w:rPr>
                <w:rFonts w:ascii="Times New Roman" w:hAnsi="Times New Roman"/>
                <w:kern w:val="0"/>
                <w:sz w:val="21"/>
                <w:szCs w:val="21"/>
              </w:rPr>
              <w:t>”</w:t>
            </w:r>
            <w:r>
              <w:rPr>
                <w:rFonts w:ascii="Times New Roman" w:hAnsi="Times New Roman"/>
                <w:kern w:val="0"/>
                <w:sz w:val="21"/>
                <w:szCs w:val="21"/>
              </w:rPr>
              <w:t>等淘汰落后开采方式其中</w:t>
            </w:r>
            <w:r>
              <w:rPr>
                <w:rFonts w:ascii="Times New Roman" w:hAnsi="Times New Roman"/>
                <w:kern w:val="0"/>
                <w:sz w:val="21"/>
                <w:szCs w:val="21"/>
              </w:rPr>
              <w:t>1</w:t>
            </w:r>
            <w:r>
              <w:rPr>
                <w:rFonts w:ascii="Times New Roman" w:hAnsi="Times New Roman"/>
                <w:kern w:val="0"/>
                <w:sz w:val="21"/>
                <w:szCs w:val="21"/>
              </w:rPr>
              <w:t>种的。</w:t>
            </w:r>
          </w:p>
        </w:tc>
        <w:tc>
          <w:tcPr>
            <w:tcW w:w="801" w:type="pct"/>
            <w:shd w:val="clear" w:color="000000" w:fill="FFFFFF"/>
            <w:vAlign w:val="center"/>
          </w:tcPr>
          <w:p w14:paraId="50E9B064"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责令限期改正，处</w:t>
            </w:r>
            <w:r>
              <w:rPr>
                <w:rFonts w:ascii="Times New Roman" w:hAnsi="Times New Roman"/>
                <w:kern w:val="0"/>
                <w:sz w:val="21"/>
                <w:szCs w:val="21"/>
              </w:rPr>
              <w:t>1.5</w:t>
            </w:r>
            <w:r>
              <w:rPr>
                <w:rFonts w:ascii="Times New Roman" w:hAnsi="Times New Roman"/>
                <w:kern w:val="0"/>
                <w:sz w:val="21"/>
                <w:szCs w:val="21"/>
              </w:rPr>
              <w:t>万元到</w:t>
            </w:r>
            <w:r>
              <w:rPr>
                <w:rFonts w:ascii="Times New Roman" w:hAnsi="Times New Roman"/>
                <w:kern w:val="0"/>
                <w:sz w:val="21"/>
                <w:szCs w:val="21"/>
              </w:rPr>
              <w:t>3.5</w:t>
            </w:r>
            <w:r>
              <w:rPr>
                <w:rFonts w:ascii="Times New Roman" w:hAnsi="Times New Roman"/>
                <w:kern w:val="0"/>
                <w:sz w:val="21"/>
                <w:szCs w:val="21"/>
              </w:rPr>
              <w:t>万元的罚款；逾期未改正的，处</w:t>
            </w:r>
            <w:r>
              <w:rPr>
                <w:rFonts w:ascii="Times New Roman" w:hAnsi="Times New Roman"/>
                <w:kern w:val="0"/>
                <w:sz w:val="21"/>
                <w:szCs w:val="21"/>
              </w:rPr>
              <w:t>9.5</w:t>
            </w:r>
            <w:r>
              <w:rPr>
                <w:rFonts w:ascii="Times New Roman" w:hAnsi="Times New Roman"/>
                <w:kern w:val="0"/>
                <w:sz w:val="21"/>
                <w:szCs w:val="21"/>
              </w:rPr>
              <w:t>万元到</w:t>
            </w:r>
            <w:r>
              <w:rPr>
                <w:rFonts w:ascii="Times New Roman" w:hAnsi="Times New Roman"/>
                <w:kern w:val="0"/>
                <w:sz w:val="21"/>
                <w:szCs w:val="21"/>
              </w:rPr>
              <w:t>15.5</w:t>
            </w:r>
            <w:r>
              <w:rPr>
                <w:rFonts w:ascii="Times New Roman" w:hAnsi="Times New Roman"/>
                <w:kern w:val="0"/>
                <w:sz w:val="21"/>
                <w:szCs w:val="21"/>
              </w:rPr>
              <w:t>万元的罚款，对其直接负责的主管人员和其他直接责任人员处</w:t>
            </w:r>
            <w:r>
              <w:rPr>
                <w:rFonts w:ascii="Times New Roman" w:hAnsi="Times New Roman"/>
                <w:kern w:val="0"/>
                <w:sz w:val="21"/>
                <w:szCs w:val="21"/>
              </w:rPr>
              <w:t>1.3</w:t>
            </w:r>
            <w:r>
              <w:rPr>
                <w:rFonts w:ascii="Times New Roman" w:hAnsi="Times New Roman"/>
                <w:kern w:val="0"/>
                <w:sz w:val="21"/>
                <w:szCs w:val="21"/>
              </w:rPr>
              <w:t>万元到</w:t>
            </w:r>
            <w:r>
              <w:rPr>
                <w:rFonts w:ascii="Times New Roman" w:hAnsi="Times New Roman"/>
                <w:kern w:val="0"/>
                <w:sz w:val="21"/>
                <w:szCs w:val="21"/>
              </w:rPr>
              <w:t>1.7</w:t>
            </w:r>
            <w:r>
              <w:rPr>
                <w:rFonts w:ascii="Times New Roman" w:hAnsi="Times New Roman"/>
                <w:kern w:val="0"/>
                <w:sz w:val="21"/>
                <w:szCs w:val="21"/>
              </w:rPr>
              <w:t>万元的罚款；情节严重的，责令停产停业整顿；构成犯罪的，依照刑法有关规定追究刑事责任。</w:t>
            </w:r>
          </w:p>
        </w:tc>
        <w:tc>
          <w:tcPr>
            <w:tcW w:w="261" w:type="pct"/>
            <w:vMerge/>
            <w:shd w:val="clear" w:color="000000" w:fill="FFFFFF"/>
            <w:vAlign w:val="center"/>
          </w:tcPr>
          <w:p w14:paraId="3020DC0C" w14:textId="77777777" w:rsidR="00D52283" w:rsidRDefault="00D52283">
            <w:pPr>
              <w:widowControl/>
              <w:spacing w:line="240" w:lineRule="exact"/>
              <w:jc w:val="left"/>
              <w:textAlignment w:val="center"/>
              <w:rPr>
                <w:rFonts w:ascii="Times New Roman" w:hAnsi="Times New Roman"/>
                <w:kern w:val="0"/>
                <w:sz w:val="21"/>
                <w:szCs w:val="21"/>
              </w:rPr>
            </w:pPr>
          </w:p>
        </w:tc>
      </w:tr>
      <w:tr w:rsidR="00D52283" w14:paraId="47869F01" w14:textId="77777777">
        <w:trPr>
          <w:trHeight w:val="4586"/>
          <w:jc w:val="center"/>
        </w:trPr>
        <w:tc>
          <w:tcPr>
            <w:tcW w:w="237" w:type="pct"/>
            <w:vMerge/>
            <w:shd w:val="clear" w:color="auto" w:fill="auto"/>
            <w:vAlign w:val="center"/>
          </w:tcPr>
          <w:p w14:paraId="4B43ABB5"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7E1F2DB8"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0D29EC6D"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1C5FB963"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1F57CFC0"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三档</w:t>
            </w:r>
          </w:p>
          <w:p w14:paraId="06C9C8DA"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（从重）</w:t>
            </w:r>
          </w:p>
        </w:tc>
        <w:tc>
          <w:tcPr>
            <w:tcW w:w="988" w:type="pct"/>
            <w:shd w:val="clear" w:color="000000" w:fill="FFFFFF"/>
            <w:vAlign w:val="center"/>
          </w:tcPr>
          <w:p w14:paraId="062B0D58"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采用扩壶爆破、掏底崩落、掏挖开采和不分层的</w:t>
            </w:r>
            <w:r>
              <w:rPr>
                <w:rFonts w:ascii="Times New Roman" w:hAnsi="Times New Roman"/>
                <w:kern w:val="0"/>
                <w:sz w:val="21"/>
                <w:szCs w:val="21"/>
              </w:rPr>
              <w:t>“</w:t>
            </w:r>
            <w:r>
              <w:rPr>
                <w:rFonts w:ascii="Times New Roman" w:hAnsi="Times New Roman"/>
                <w:kern w:val="0"/>
                <w:sz w:val="21"/>
                <w:szCs w:val="21"/>
              </w:rPr>
              <w:t>一面墙</w:t>
            </w:r>
            <w:r>
              <w:rPr>
                <w:rFonts w:ascii="Times New Roman" w:hAnsi="Times New Roman"/>
                <w:kern w:val="0"/>
                <w:sz w:val="21"/>
                <w:szCs w:val="21"/>
              </w:rPr>
              <w:t>”</w:t>
            </w:r>
            <w:r>
              <w:rPr>
                <w:rFonts w:ascii="Times New Roman" w:hAnsi="Times New Roman"/>
                <w:kern w:val="0"/>
                <w:sz w:val="21"/>
                <w:szCs w:val="21"/>
              </w:rPr>
              <w:t>等淘汰落后开采方式</w:t>
            </w:r>
            <w:r>
              <w:rPr>
                <w:rFonts w:ascii="Times New Roman" w:hAnsi="Times New Roman"/>
                <w:kern w:val="0"/>
                <w:sz w:val="21"/>
                <w:szCs w:val="21"/>
              </w:rPr>
              <w:t>2</w:t>
            </w:r>
            <w:r>
              <w:rPr>
                <w:rFonts w:ascii="Times New Roman" w:hAnsi="Times New Roman"/>
                <w:kern w:val="0"/>
                <w:sz w:val="21"/>
                <w:szCs w:val="21"/>
              </w:rPr>
              <w:t>种以上的。</w:t>
            </w:r>
          </w:p>
        </w:tc>
        <w:tc>
          <w:tcPr>
            <w:tcW w:w="801" w:type="pct"/>
            <w:shd w:val="clear" w:color="000000" w:fill="FFFFFF"/>
            <w:vAlign w:val="center"/>
          </w:tcPr>
          <w:p w14:paraId="3CAB9AA6"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责令限期改正，处</w:t>
            </w:r>
            <w:r>
              <w:rPr>
                <w:rFonts w:ascii="Times New Roman" w:hAnsi="Times New Roman"/>
                <w:kern w:val="0"/>
                <w:sz w:val="21"/>
                <w:szCs w:val="21"/>
              </w:rPr>
              <w:t>3.5</w:t>
            </w:r>
            <w:r>
              <w:rPr>
                <w:rFonts w:ascii="Times New Roman" w:hAnsi="Times New Roman"/>
                <w:kern w:val="0"/>
                <w:sz w:val="21"/>
                <w:szCs w:val="21"/>
              </w:rPr>
              <w:t>万元以上</w:t>
            </w:r>
            <w:r>
              <w:rPr>
                <w:rFonts w:ascii="Times New Roman" w:hAnsi="Times New Roman"/>
                <w:kern w:val="0"/>
                <w:sz w:val="21"/>
                <w:szCs w:val="21"/>
              </w:rPr>
              <w:t>5</w:t>
            </w:r>
            <w:r>
              <w:rPr>
                <w:rFonts w:ascii="Times New Roman" w:hAnsi="Times New Roman"/>
                <w:kern w:val="0"/>
                <w:sz w:val="21"/>
                <w:szCs w:val="21"/>
              </w:rPr>
              <w:t>万元以下的罚款；逾期未改正的，处</w:t>
            </w:r>
            <w:r>
              <w:rPr>
                <w:rFonts w:ascii="Times New Roman" w:hAnsi="Times New Roman"/>
                <w:kern w:val="0"/>
                <w:sz w:val="21"/>
                <w:szCs w:val="21"/>
              </w:rPr>
              <w:t>15.5</w:t>
            </w:r>
            <w:r>
              <w:rPr>
                <w:rFonts w:ascii="Times New Roman" w:hAnsi="Times New Roman"/>
                <w:kern w:val="0"/>
                <w:sz w:val="21"/>
                <w:szCs w:val="21"/>
              </w:rPr>
              <w:t>万元以上</w:t>
            </w:r>
            <w:r>
              <w:rPr>
                <w:rFonts w:ascii="Times New Roman" w:hAnsi="Times New Roman"/>
                <w:kern w:val="0"/>
                <w:sz w:val="21"/>
                <w:szCs w:val="21"/>
              </w:rPr>
              <w:t>20</w:t>
            </w:r>
            <w:r>
              <w:rPr>
                <w:rFonts w:ascii="Times New Roman" w:hAnsi="Times New Roman"/>
                <w:kern w:val="0"/>
                <w:sz w:val="21"/>
                <w:szCs w:val="21"/>
              </w:rPr>
              <w:t>万元以下的罚款，对其直接负责的主管人员和其他直接责任人员处</w:t>
            </w:r>
            <w:r>
              <w:rPr>
                <w:rFonts w:ascii="Times New Roman" w:hAnsi="Times New Roman"/>
                <w:kern w:val="0"/>
                <w:sz w:val="21"/>
                <w:szCs w:val="21"/>
              </w:rPr>
              <w:t>1.7</w:t>
            </w:r>
            <w:r>
              <w:rPr>
                <w:rFonts w:ascii="Times New Roman" w:hAnsi="Times New Roman"/>
                <w:kern w:val="0"/>
                <w:sz w:val="21"/>
                <w:szCs w:val="21"/>
              </w:rPr>
              <w:t>万元以上</w:t>
            </w:r>
            <w:r>
              <w:rPr>
                <w:rFonts w:ascii="Times New Roman" w:hAnsi="Times New Roman"/>
                <w:kern w:val="0"/>
                <w:sz w:val="21"/>
                <w:szCs w:val="21"/>
              </w:rPr>
              <w:t>2</w:t>
            </w:r>
            <w:r>
              <w:rPr>
                <w:rFonts w:ascii="Times New Roman" w:hAnsi="Times New Roman"/>
                <w:kern w:val="0"/>
                <w:sz w:val="21"/>
                <w:szCs w:val="21"/>
              </w:rPr>
              <w:t>万元以下的罚款；情节严重的，责令停产停业整顿；构成犯罪的，依照刑法有关规定追究刑事责任。</w:t>
            </w:r>
          </w:p>
        </w:tc>
        <w:tc>
          <w:tcPr>
            <w:tcW w:w="261" w:type="pct"/>
            <w:vMerge/>
            <w:shd w:val="clear" w:color="000000" w:fill="FFFFFF"/>
            <w:vAlign w:val="center"/>
          </w:tcPr>
          <w:p w14:paraId="1E589631" w14:textId="77777777" w:rsidR="00D52283" w:rsidRDefault="00D52283">
            <w:pPr>
              <w:widowControl/>
              <w:spacing w:line="240" w:lineRule="exact"/>
              <w:jc w:val="left"/>
              <w:textAlignment w:val="center"/>
              <w:rPr>
                <w:rFonts w:ascii="Times New Roman" w:hAnsi="Times New Roman"/>
                <w:kern w:val="0"/>
                <w:sz w:val="21"/>
                <w:szCs w:val="21"/>
              </w:rPr>
            </w:pPr>
          </w:p>
        </w:tc>
      </w:tr>
      <w:tr w:rsidR="00D52283" w14:paraId="1272D1BE" w14:textId="77777777">
        <w:trPr>
          <w:trHeight w:val="1587"/>
          <w:jc w:val="center"/>
        </w:trPr>
        <w:tc>
          <w:tcPr>
            <w:tcW w:w="237" w:type="pct"/>
            <w:vMerge w:val="restart"/>
            <w:shd w:val="clear" w:color="auto" w:fill="auto"/>
            <w:vAlign w:val="center"/>
          </w:tcPr>
          <w:p w14:paraId="128ED4F7" w14:textId="77777777" w:rsidR="00D52283" w:rsidRDefault="00000000">
            <w:pPr>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lastRenderedPageBreak/>
              <w:t>6</w:t>
            </w:r>
          </w:p>
        </w:tc>
        <w:tc>
          <w:tcPr>
            <w:tcW w:w="534" w:type="pct"/>
            <w:vMerge w:val="restart"/>
            <w:shd w:val="clear" w:color="auto" w:fill="auto"/>
            <w:vAlign w:val="center"/>
          </w:tcPr>
          <w:p w14:paraId="0C8CB4EA"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小型露天采石场直接使用挖掘机进行采矿作业时台阶高度超过挖掘机最大挖掘高度</w:t>
            </w:r>
          </w:p>
        </w:tc>
        <w:tc>
          <w:tcPr>
            <w:tcW w:w="905" w:type="pct"/>
            <w:vMerge w:val="restart"/>
            <w:shd w:val="clear" w:color="auto" w:fill="auto"/>
            <w:vAlign w:val="center"/>
          </w:tcPr>
          <w:p w14:paraId="0D053CCB"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《小型露天采石场安全管理与监督检查规定》（原国家安监总局令第</w:t>
            </w:r>
            <w:r>
              <w:rPr>
                <w:rFonts w:ascii="Times New Roman" w:hAnsi="Times New Roman"/>
                <w:kern w:val="0"/>
                <w:sz w:val="21"/>
                <w:szCs w:val="21"/>
              </w:rPr>
              <w:t>39</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号修正）第十四条：不采用爆破方式直接使用挖掘机进行采矿作业的，台阶高度不得超过挖掘机最大挖掘高度。</w:t>
            </w:r>
          </w:p>
        </w:tc>
        <w:tc>
          <w:tcPr>
            <w:tcW w:w="899" w:type="pct"/>
            <w:vMerge w:val="restart"/>
            <w:shd w:val="clear" w:color="auto" w:fill="auto"/>
            <w:vAlign w:val="center"/>
          </w:tcPr>
          <w:p w14:paraId="1CF9EBAD"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《小型露天采石场安全管理与监督检查规定》（原国家安监总局令第</w:t>
            </w:r>
            <w:r>
              <w:rPr>
                <w:rFonts w:ascii="Times New Roman" w:hAnsi="Times New Roman"/>
                <w:kern w:val="0"/>
                <w:sz w:val="21"/>
                <w:szCs w:val="21"/>
              </w:rPr>
              <w:t>39</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号修正）第三十九条：违反本规定第十二条、第十三条第一、二款、第十四条、第十五条、第十六条、第十七条、第十九条、第二十条第一款、第二十一条、第二十二条规定的，给予警告，并处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w:t>
            </w:r>
          </w:p>
        </w:tc>
        <w:tc>
          <w:tcPr>
            <w:tcW w:w="372" w:type="pct"/>
            <w:shd w:val="clear" w:color="auto" w:fill="auto"/>
            <w:vAlign w:val="center"/>
          </w:tcPr>
          <w:p w14:paraId="3AD2FA9B"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一档</w:t>
            </w:r>
          </w:p>
          <w:p w14:paraId="4AE4CCF9"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（从轻）</w:t>
            </w:r>
          </w:p>
        </w:tc>
        <w:tc>
          <w:tcPr>
            <w:tcW w:w="988" w:type="pct"/>
            <w:shd w:val="clear" w:color="000000" w:fill="FFFFFF"/>
            <w:vAlign w:val="center"/>
          </w:tcPr>
          <w:p w14:paraId="46983CEE"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在符合开采设计的基础上，不采用爆破方式直接使用挖掘机进行采矿作业的，台阶高度超过挖掘机最大挖掘高度</w:t>
            </w:r>
            <w:r>
              <w:rPr>
                <w:rFonts w:ascii="Times New Roman" w:hAnsi="Times New Roman"/>
                <w:kern w:val="0"/>
                <w:sz w:val="21"/>
                <w:szCs w:val="21"/>
              </w:rPr>
              <w:t>20%</w:t>
            </w:r>
            <w:r>
              <w:rPr>
                <w:rFonts w:ascii="Times New Roman" w:hAnsi="Times New Roman"/>
                <w:kern w:val="0"/>
                <w:sz w:val="21"/>
                <w:szCs w:val="21"/>
              </w:rPr>
              <w:t>以下的。</w:t>
            </w:r>
          </w:p>
        </w:tc>
        <w:tc>
          <w:tcPr>
            <w:tcW w:w="801" w:type="pct"/>
            <w:shd w:val="clear" w:color="000000" w:fill="FFFFFF"/>
            <w:vAlign w:val="center"/>
          </w:tcPr>
          <w:p w14:paraId="59665372"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1.6</w:t>
            </w:r>
            <w:r>
              <w:rPr>
                <w:rFonts w:ascii="Times New Roman" w:hAnsi="Times New Roman"/>
                <w:kern w:val="0"/>
                <w:sz w:val="21"/>
                <w:szCs w:val="21"/>
              </w:rPr>
              <w:t>万元以下的罚款。</w:t>
            </w:r>
          </w:p>
        </w:tc>
        <w:tc>
          <w:tcPr>
            <w:tcW w:w="261" w:type="pct"/>
            <w:vMerge w:val="restart"/>
            <w:shd w:val="clear" w:color="000000" w:fill="FFFFFF"/>
            <w:vAlign w:val="center"/>
          </w:tcPr>
          <w:p w14:paraId="459C2636" w14:textId="77777777" w:rsidR="00D52283" w:rsidRDefault="00D52283">
            <w:pPr>
              <w:spacing w:line="240" w:lineRule="exact"/>
              <w:jc w:val="center"/>
              <w:textAlignment w:val="center"/>
              <w:rPr>
                <w:rFonts w:ascii="Times New Roman" w:hAnsi="Times New Roman"/>
                <w:kern w:val="0"/>
                <w:sz w:val="21"/>
                <w:szCs w:val="21"/>
              </w:rPr>
            </w:pPr>
          </w:p>
        </w:tc>
      </w:tr>
      <w:tr w:rsidR="00D52283" w14:paraId="06D8B654" w14:textId="77777777">
        <w:trPr>
          <w:jc w:val="center"/>
        </w:trPr>
        <w:tc>
          <w:tcPr>
            <w:tcW w:w="237" w:type="pct"/>
            <w:vMerge/>
            <w:shd w:val="clear" w:color="auto" w:fill="auto"/>
            <w:vAlign w:val="center"/>
          </w:tcPr>
          <w:p w14:paraId="59E51D9E" w14:textId="77777777" w:rsidR="00D52283" w:rsidRDefault="00D52283">
            <w:pPr>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45AE2E0F"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4629D25C"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4D77F640"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0E2EE57F"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二档</w:t>
            </w:r>
          </w:p>
          <w:p w14:paraId="3826F05C"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（一般）</w:t>
            </w:r>
          </w:p>
        </w:tc>
        <w:tc>
          <w:tcPr>
            <w:tcW w:w="988" w:type="pct"/>
            <w:shd w:val="clear" w:color="000000" w:fill="FFFFFF"/>
            <w:vAlign w:val="center"/>
          </w:tcPr>
          <w:p w14:paraId="48DFCE3E"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在符合开采设计的基础上，不采用爆破方式直接使用挖掘机进行采矿作业的，台阶高度超过挖掘机最大挖掘高度</w:t>
            </w:r>
            <w:r>
              <w:rPr>
                <w:rFonts w:ascii="Times New Roman" w:hAnsi="Times New Roman"/>
                <w:kern w:val="0"/>
                <w:sz w:val="21"/>
                <w:szCs w:val="21"/>
              </w:rPr>
              <w:t>20%</w:t>
            </w:r>
            <w:r>
              <w:rPr>
                <w:rFonts w:ascii="Times New Roman" w:hAnsi="Times New Roman"/>
                <w:kern w:val="0"/>
                <w:sz w:val="21"/>
                <w:szCs w:val="21"/>
              </w:rPr>
              <w:t>到</w:t>
            </w:r>
            <w:r>
              <w:rPr>
                <w:rFonts w:ascii="Times New Roman" w:hAnsi="Times New Roman"/>
                <w:kern w:val="0"/>
                <w:sz w:val="21"/>
                <w:szCs w:val="21"/>
              </w:rPr>
              <w:t>50%</w:t>
            </w:r>
            <w:r>
              <w:rPr>
                <w:rFonts w:ascii="Times New Roman" w:hAnsi="Times New Roman"/>
                <w:kern w:val="0"/>
                <w:sz w:val="21"/>
                <w:szCs w:val="21"/>
              </w:rPr>
              <w:t>的。</w:t>
            </w:r>
          </w:p>
        </w:tc>
        <w:tc>
          <w:tcPr>
            <w:tcW w:w="801" w:type="pct"/>
            <w:shd w:val="clear" w:color="000000" w:fill="FFFFFF"/>
            <w:vAlign w:val="center"/>
          </w:tcPr>
          <w:p w14:paraId="4CF7EBAD"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1.6</w:t>
            </w:r>
            <w:r>
              <w:rPr>
                <w:rFonts w:ascii="Times New Roman" w:hAnsi="Times New Roman"/>
                <w:kern w:val="0"/>
                <w:sz w:val="21"/>
                <w:szCs w:val="21"/>
              </w:rPr>
              <w:t>万元到</w:t>
            </w:r>
            <w:r>
              <w:rPr>
                <w:rFonts w:ascii="Times New Roman" w:hAnsi="Times New Roman"/>
                <w:kern w:val="0"/>
                <w:sz w:val="21"/>
                <w:szCs w:val="21"/>
              </w:rPr>
              <w:t>2.4</w:t>
            </w:r>
            <w:r>
              <w:rPr>
                <w:rFonts w:ascii="Times New Roman" w:hAnsi="Times New Roman"/>
                <w:kern w:val="0"/>
                <w:sz w:val="21"/>
                <w:szCs w:val="21"/>
              </w:rPr>
              <w:t>万元的罚款。</w:t>
            </w:r>
          </w:p>
        </w:tc>
        <w:tc>
          <w:tcPr>
            <w:tcW w:w="261" w:type="pct"/>
            <w:vMerge/>
            <w:shd w:val="clear" w:color="000000" w:fill="FFFFFF"/>
            <w:vAlign w:val="center"/>
          </w:tcPr>
          <w:p w14:paraId="5E192CCE" w14:textId="77777777" w:rsidR="00D52283" w:rsidRDefault="00D52283">
            <w:pPr>
              <w:spacing w:line="240" w:lineRule="exact"/>
              <w:jc w:val="center"/>
              <w:textAlignment w:val="center"/>
              <w:rPr>
                <w:rFonts w:ascii="Times New Roman" w:hAnsi="Times New Roman"/>
                <w:kern w:val="0"/>
                <w:sz w:val="21"/>
                <w:szCs w:val="21"/>
              </w:rPr>
            </w:pPr>
          </w:p>
        </w:tc>
      </w:tr>
      <w:tr w:rsidR="00D52283" w14:paraId="2F2742EE" w14:textId="77777777">
        <w:trPr>
          <w:jc w:val="center"/>
        </w:trPr>
        <w:tc>
          <w:tcPr>
            <w:tcW w:w="237" w:type="pct"/>
            <w:vMerge/>
            <w:shd w:val="clear" w:color="auto" w:fill="auto"/>
            <w:vAlign w:val="center"/>
          </w:tcPr>
          <w:p w14:paraId="42D75FAD"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5B7E3B4D"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14B5CF71"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1DE3ED0E"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4C0A051B"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三档</w:t>
            </w:r>
          </w:p>
          <w:p w14:paraId="3772C08A"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（从重）</w:t>
            </w:r>
          </w:p>
        </w:tc>
        <w:tc>
          <w:tcPr>
            <w:tcW w:w="988" w:type="pct"/>
            <w:shd w:val="clear" w:color="000000" w:fill="FFFFFF"/>
            <w:vAlign w:val="center"/>
          </w:tcPr>
          <w:p w14:paraId="48513EE8"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在符合开采设计的基础上，不采用爆破方式直接使用挖掘机进行采矿作业的，台阶高度超过挖掘机最大挖掘高度</w:t>
            </w:r>
            <w:r>
              <w:rPr>
                <w:rFonts w:ascii="Times New Roman" w:hAnsi="Times New Roman"/>
                <w:kern w:val="0"/>
                <w:sz w:val="21"/>
                <w:szCs w:val="21"/>
              </w:rPr>
              <w:t>50%</w:t>
            </w:r>
            <w:r>
              <w:rPr>
                <w:rFonts w:ascii="Times New Roman" w:hAnsi="Times New Roman"/>
                <w:kern w:val="0"/>
                <w:sz w:val="21"/>
                <w:szCs w:val="21"/>
              </w:rPr>
              <w:t>以上的。</w:t>
            </w:r>
          </w:p>
        </w:tc>
        <w:tc>
          <w:tcPr>
            <w:tcW w:w="801" w:type="pct"/>
            <w:shd w:val="clear" w:color="000000" w:fill="FFFFFF"/>
            <w:vAlign w:val="center"/>
          </w:tcPr>
          <w:p w14:paraId="6FE71CC6"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2.4</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w:t>
            </w:r>
          </w:p>
        </w:tc>
        <w:tc>
          <w:tcPr>
            <w:tcW w:w="261" w:type="pct"/>
            <w:vMerge/>
            <w:shd w:val="clear" w:color="000000" w:fill="FFFFFF"/>
            <w:vAlign w:val="center"/>
          </w:tcPr>
          <w:p w14:paraId="1047D79C"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5CFCC02E" w14:textId="77777777">
        <w:trPr>
          <w:trHeight w:val="1718"/>
          <w:jc w:val="center"/>
        </w:trPr>
        <w:tc>
          <w:tcPr>
            <w:tcW w:w="237" w:type="pct"/>
            <w:vMerge w:val="restart"/>
            <w:shd w:val="clear" w:color="auto" w:fill="auto"/>
            <w:vAlign w:val="center"/>
          </w:tcPr>
          <w:p w14:paraId="103F7456" w14:textId="77777777" w:rsidR="00D52283" w:rsidRDefault="00000000">
            <w:pPr>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7</w:t>
            </w:r>
          </w:p>
        </w:tc>
        <w:tc>
          <w:tcPr>
            <w:tcW w:w="534" w:type="pct"/>
            <w:vMerge w:val="restart"/>
            <w:shd w:val="clear" w:color="auto" w:fill="auto"/>
            <w:vAlign w:val="center"/>
          </w:tcPr>
          <w:p w14:paraId="6D5ED2D8"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小型露天采石场开采方式不符合规定</w:t>
            </w:r>
          </w:p>
        </w:tc>
        <w:tc>
          <w:tcPr>
            <w:tcW w:w="905" w:type="pct"/>
            <w:vMerge w:val="restart"/>
            <w:shd w:val="clear" w:color="auto" w:fill="auto"/>
            <w:vAlign w:val="center"/>
          </w:tcPr>
          <w:p w14:paraId="69CB8CDF"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《小型露天采石场安全管理与监督检查规定》（原国家安监总局令第</w:t>
            </w:r>
            <w:r>
              <w:rPr>
                <w:rFonts w:ascii="Times New Roman" w:hAnsi="Times New Roman"/>
                <w:kern w:val="0"/>
                <w:sz w:val="21"/>
                <w:szCs w:val="21"/>
              </w:rPr>
              <w:t>39</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号修正）第十五条：小型露天采石场应当采用台阶式开采。不能采用台阶式开采的，应当自上而下分层顺序开采。</w:t>
            </w:r>
          </w:p>
          <w:p w14:paraId="40E83023"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分层开采的分层高度、最大开采高度（第一分层的坡顶线到最后一分层的坡底线的垂直距离）和最</w:t>
            </w:r>
            <w:r>
              <w:rPr>
                <w:rFonts w:ascii="Times New Roman" w:hAnsi="Times New Roman"/>
                <w:kern w:val="0"/>
                <w:sz w:val="21"/>
                <w:szCs w:val="21"/>
              </w:rPr>
              <w:lastRenderedPageBreak/>
              <w:t>终边坡角由设计确定，实施浅孔爆破作业时，分层数不得超过</w:t>
            </w:r>
            <w:r>
              <w:rPr>
                <w:rFonts w:ascii="Times New Roman" w:hAnsi="Times New Roman"/>
                <w:kern w:val="0"/>
                <w:sz w:val="21"/>
                <w:szCs w:val="21"/>
              </w:rPr>
              <w:t>6</w:t>
            </w:r>
            <w:r>
              <w:rPr>
                <w:rFonts w:ascii="Times New Roman" w:hAnsi="Times New Roman"/>
                <w:kern w:val="0"/>
                <w:sz w:val="21"/>
                <w:szCs w:val="21"/>
              </w:rPr>
              <w:t>个，最大开采高度不得超过</w:t>
            </w:r>
            <w:r>
              <w:rPr>
                <w:rFonts w:ascii="Times New Roman" w:hAnsi="Times New Roman"/>
                <w:kern w:val="0"/>
                <w:sz w:val="21"/>
                <w:szCs w:val="21"/>
              </w:rPr>
              <w:t>30</w:t>
            </w:r>
            <w:r>
              <w:rPr>
                <w:rFonts w:ascii="Times New Roman" w:hAnsi="Times New Roman"/>
                <w:kern w:val="0"/>
                <w:sz w:val="21"/>
                <w:szCs w:val="21"/>
              </w:rPr>
              <w:t>米；实施中深孔爆破作业时，分层高度不得超过</w:t>
            </w:r>
            <w:r>
              <w:rPr>
                <w:rFonts w:ascii="Times New Roman" w:hAnsi="Times New Roman"/>
                <w:kern w:val="0"/>
                <w:sz w:val="21"/>
                <w:szCs w:val="21"/>
              </w:rPr>
              <w:t>20</w:t>
            </w:r>
            <w:r>
              <w:rPr>
                <w:rFonts w:ascii="Times New Roman" w:hAnsi="Times New Roman"/>
                <w:kern w:val="0"/>
                <w:sz w:val="21"/>
                <w:szCs w:val="21"/>
              </w:rPr>
              <w:t>米，分层数不得超过</w:t>
            </w:r>
            <w:r>
              <w:rPr>
                <w:rFonts w:ascii="Times New Roman" w:hAnsi="Times New Roman"/>
                <w:kern w:val="0"/>
                <w:sz w:val="21"/>
                <w:szCs w:val="21"/>
              </w:rPr>
              <w:t>3</w:t>
            </w:r>
            <w:r>
              <w:rPr>
                <w:rFonts w:ascii="Times New Roman" w:hAnsi="Times New Roman"/>
                <w:kern w:val="0"/>
                <w:sz w:val="21"/>
                <w:szCs w:val="21"/>
              </w:rPr>
              <w:t>个，最大开采高度不得超过</w:t>
            </w:r>
            <w:r>
              <w:rPr>
                <w:rFonts w:ascii="Times New Roman" w:hAnsi="Times New Roman"/>
                <w:kern w:val="0"/>
                <w:sz w:val="21"/>
                <w:szCs w:val="21"/>
              </w:rPr>
              <w:t>60</w:t>
            </w:r>
            <w:r>
              <w:rPr>
                <w:rFonts w:ascii="Times New Roman" w:hAnsi="Times New Roman"/>
                <w:kern w:val="0"/>
                <w:sz w:val="21"/>
                <w:szCs w:val="21"/>
              </w:rPr>
              <w:t>米。</w:t>
            </w:r>
          </w:p>
          <w:p w14:paraId="268B827D"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分层开采的凿岩平台宽度由设计确定，最小凿岩平台宽度不得小于</w:t>
            </w:r>
            <w:r>
              <w:rPr>
                <w:rFonts w:ascii="Times New Roman" w:hAnsi="Times New Roman"/>
                <w:kern w:val="0"/>
                <w:sz w:val="21"/>
                <w:szCs w:val="21"/>
              </w:rPr>
              <w:t>4</w:t>
            </w:r>
            <w:r>
              <w:rPr>
                <w:rFonts w:ascii="Times New Roman" w:hAnsi="Times New Roman"/>
                <w:kern w:val="0"/>
                <w:sz w:val="21"/>
                <w:szCs w:val="21"/>
              </w:rPr>
              <w:t>米。</w:t>
            </w:r>
          </w:p>
          <w:p w14:paraId="5119ABBC"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分层开采的底部装运平台宽度由设计确定，且应当满足调车作业所需的最小平台宽度要求。</w:t>
            </w:r>
          </w:p>
        </w:tc>
        <w:tc>
          <w:tcPr>
            <w:tcW w:w="899" w:type="pct"/>
            <w:vMerge w:val="restart"/>
            <w:shd w:val="clear" w:color="auto" w:fill="auto"/>
            <w:tcMar>
              <w:left w:w="57" w:type="dxa"/>
              <w:right w:w="57" w:type="dxa"/>
            </w:tcMar>
            <w:vAlign w:val="center"/>
          </w:tcPr>
          <w:p w14:paraId="60DE1938"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lastRenderedPageBreak/>
              <w:t>《小型露天采石场安全管理与监督检查规定》（原国家安监总局令第</w:t>
            </w:r>
            <w:r>
              <w:rPr>
                <w:rFonts w:ascii="Times New Roman" w:hAnsi="Times New Roman"/>
                <w:kern w:val="0"/>
                <w:sz w:val="21"/>
                <w:szCs w:val="21"/>
              </w:rPr>
              <w:t>39</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号修正）第三十九条：违反本规定第十二条、第十三条第一、二款、第十四条、第十五条、第十六条、第十七条、第十九条、第二十条第一款、第二十一条、第二十二条规定的，给予警告，并处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w:t>
            </w:r>
          </w:p>
        </w:tc>
        <w:tc>
          <w:tcPr>
            <w:tcW w:w="372" w:type="pct"/>
            <w:shd w:val="clear" w:color="auto" w:fill="auto"/>
            <w:vAlign w:val="center"/>
          </w:tcPr>
          <w:p w14:paraId="437A75F3"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一档</w:t>
            </w:r>
          </w:p>
          <w:p w14:paraId="4C0BC7BD"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（从轻）</w:t>
            </w:r>
          </w:p>
        </w:tc>
        <w:tc>
          <w:tcPr>
            <w:tcW w:w="988" w:type="pct"/>
            <w:shd w:val="clear" w:color="000000" w:fill="FFFFFF"/>
            <w:vAlign w:val="center"/>
          </w:tcPr>
          <w:p w14:paraId="7AFA7D0A"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违反设计确定的分层高度、最大开采高度、最终边坡角、凿岩平台宽度、底部装运平台宽度其中</w:t>
            </w:r>
            <w:r>
              <w:rPr>
                <w:rFonts w:ascii="Times New Roman" w:hAnsi="Times New Roman"/>
                <w:kern w:val="0"/>
                <w:sz w:val="21"/>
                <w:szCs w:val="21"/>
              </w:rPr>
              <w:t>1</w:t>
            </w:r>
            <w:r>
              <w:rPr>
                <w:rFonts w:ascii="Times New Roman" w:hAnsi="Times New Roman"/>
                <w:kern w:val="0"/>
                <w:sz w:val="21"/>
                <w:szCs w:val="21"/>
              </w:rPr>
              <w:t>项的。</w:t>
            </w:r>
          </w:p>
        </w:tc>
        <w:tc>
          <w:tcPr>
            <w:tcW w:w="801" w:type="pct"/>
            <w:shd w:val="clear" w:color="000000" w:fill="FFFFFF"/>
            <w:vAlign w:val="center"/>
          </w:tcPr>
          <w:p w14:paraId="769BF199"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1.6</w:t>
            </w:r>
            <w:r>
              <w:rPr>
                <w:rFonts w:ascii="Times New Roman" w:hAnsi="Times New Roman"/>
                <w:kern w:val="0"/>
                <w:sz w:val="21"/>
                <w:szCs w:val="21"/>
              </w:rPr>
              <w:t>万元以下罚款。</w:t>
            </w:r>
          </w:p>
        </w:tc>
        <w:tc>
          <w:tcPr>
            <w:tcW w:w="261" w:type="pct"/>
            <w:shd w:val="clear" w:color="000000" w:fill="FFFFFF"/>
            <w:vAlign w:val="center"/>
          </w:tcPr>
          <w:p w14:paraId="57907C48"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3A5DF0F5" w14:textId="77777777">
        <w:trPr>
          <w:trHeight w:val="1587"/>
          <w:jc w:val="center"/>
        </w:trPr>
        <w:tc>
          <w:tcPr>
            <w:tcW w:w="237" w:type="pct"/>
            <w:vMerge/>
            <w:shd w:val="clear" w:color="auto" w:fill="auto"/>
            <w:vAlign w:val="center"/>
          </w:tcPr>
          <w:p w14:paraId="67657F5F"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3BD45779"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5C2C8F60"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34854E96"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79249BDE"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二档</w:t>
            </w:r>
          </w:p>
          <w:p w14:paraId="0C7C8984"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（一般）</w:t>
            </w:r>
          </w:p>
        </w:tc>
        <w:tc>
          <w:tcPr>
            <w:tcW w:w="988" w:type="pct"/>
            <w:shd w:val="clear" w:color="000000" w:fill="FFFFFF"/>
            <w:vAlign w:val="center"/>
          </w:tcPr>
          <w:p w14:paraId="20B435CB"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违反设计确定的分层高度、最大开采高度、最终边坡角、凿岩平台宽度、底部装运平台宽度其中</w:t>
            </w:r>
            <w:r>
              <w:rPr>
                <w:rFonts w:ascii="Times New Roman" w:hAnsi="Times New Roman"/>
                <w:kern w:val="0"/>
                <w:sz w:val="21"/>
                <w:szCs w:val="21"/>
              </w:rPr>
              <w:t>2</w:t>
            </w:r>
            <w:r>
              <w:rPr>
                <w:rFonts w:ascii="Times New Roman" w:hAnsi="Times New Roman"/>
                <w:kern w:val="0"/>
                <w:sz w:val="21"/>
                <w:szCs w:val="21"/>
              </w:rPr>
              <w:t>项的。</w:t>
            </w:r>
          </w:p>
        </w:tc>
        <w:tc>
          <w:tcPr>
            <w:tcW w:w="801" w:type="pct"/>
            <w:shd w:val="clear" w:color="000000" w:fill="FFFFFF"/>
            <w:vAlign w:val="center"/>
          </w:tcPr>
          <w:p w14:paraId="3C805FFF"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1.6</w:t>
            </w:r>
            <w:r>
              <w:rPr>
                <w:rFonts w:ascii="Times New Roman" w:hAnsi="Times New Roman"/>
                <w:kern w:val="0"/>
                <w:sz w:val="21"/>
                <w:szCs w:val="21"/>
              </w:rPr>
              <w:t>万元到</w:t>
            </w:r>
            <w:r>
              <w:rPr>
                <w:rFonts w:ascii="Times New Roman" w:hAnsi="Times New Roman"/>
                <w:kern w:val="0"/>
                <w:sz w:val="21"/>
                <w:szCs w:val="21"/>
              </w:rPr>
              <w:t>2.4</w:t>
            </w:r>
            <w:r>
              <w:rPr>
                <w:rFonts w:ascii="Times New Roman" w:hAnsi="Times New Roman"/>
                <w:kern w:val="0"/>
                <w:sz w:val="21"/>
                <w:szCs w:val="21"/>
              </w:rPr>
              <w:t>万元的罚款。</w:t>
            </w:r>
          </w:p>
        </w:tc>
        <w:tc>
          <w:tcPr>
            <w:tcW w:w="261" w:type="pct"/>
            <w:shd w:val="clear" w:color="000000" w:fill="FFFFFF"/>
            <w:vAlign w:val="center"/>
          </w:tcPr>
          <w:p w14:paraId="23EF9CC5"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21022487" w14:textId="77777777">
        <w:trPr>
          <w:jc w:val="center"/>
        </w:trPr>
        <w:tc>
          <w:tcPr>
            <w:tcW w:w="237" w:type="pct"/>
            <w:vMerge/>
            <w:shd w:val="clear" w:color="auto" w:fill="auto"/>
            <w:vAlign w:val="center"/>
          </w:tcPr>
          <w:p w14:paraId="40F1B41B"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13974621"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2D6A1D0E"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5AE97D59"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4A7AA250"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三档</w:t>
            </w:r>
          </w:p>
          <w:p w14:paraId="5DB1AEE1"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（从重）</w:t>
            </w:r>
          </w:p>
        </w:tc>
        <w:tc>
          <w:tcPr>
            <w:tcW w:w="988" w:type="pct"/>
            <w:shd w:val="clear" w:color="000000" w:fill="FFFFFF"/>
            <w:vAlign w:val="center"/>
          </w:tcPr>
          <w:p w14:paraId="048EC316"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符合下列情形之一的：</w:t>
            </w:r>
          </w:p>
          <w:p w14:paraId="73DED232"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1.</w:t>
            </w:r>
            <w:r>
              <w:rPr>
                <w:rFonts w:ascii="Times New Roman" w:hAnsi="Times New Roman"/>
                <w:kern w:val="0"/>
                <w:sz w:val="21"/>
                <w:szCs w:val="21"/>
              </w:rPr>
              <w:t>不能采用台阶式开采，也未自上而下分层顺序开采的；</w:t>
            </w:r>
          </w:p>
          <w:p w14:paraId="4632B2A3"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2.</w:t>
            </w:r>
            <w:r>
              <w:rPr>
                <w:rFonts w:ascii="Times New Roman" w:hAnsi="Times New Roman"/>
                <w:kern w:val="0"/>
                <w:sz w:val="21"/>
                <w:szCs w:val="21"/>
              </w:rPr>
              <w:t>违反设计确定的分层高度、最大开采高度、最终边坡角、凿岩平台宽度、底部装运平台宽度其中</w:t>
            </w:r>
            <w:r>
              <w:rPr>
                <w:rFonts w:ascii="Times New Roman" w:hAnsi="Times New Roman"/>
                <w:kern w:val="0"/>
                <w:sz w:val="21"/>
                <w:szCs w:val="21"/>
              </w:rPr>
              <w:t>3</w:t>
            </w:r>
            <w:r>
              <w:rPr>
                <w:rFonts w:ascii="Times New Roman" w:hAnsi="Times New Roman"/>
                <w:kern w:val="0"/>
                <w:sz w:val="21"/>
                <w:szCs w:val="21"/>
              </w:rPr>
              <w:t>项及以上的。</w:t>
            </w:r>
          </w:p>
        </w:tc>
        <w:tc>
          <w:tcPr>
            <w:tcW w:w="801" w:type="pct"/>
            <w:shd w:val="clear" w:color="000000" w:fill="FFFFFF"/>
            <w:vAlign w:val="center"/>
          </w:tcPr>
          <w:p w14:paraId="21FBF567"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2.4</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w:t>
            </w:r>
          </w:p>
        </w:tc>
        <w:tc>
          <w:tcPr>
            <w:tcW w:w="261" w:type="pct"/>
            <w:shd w:val="clear" w:color="000000" w:fill="FFFFFF"/>
            <w:vAlign w:val="center"/>
          </w:tcPr>
          <w:p w14:paraId="5A023041" w14:textId="77777777" w:rsidR="00D52283" w:rsidRDefault="00D52283">
            <w:pPr>
              <w:widowControl/>
              <w:spacing w:line="240" w:lineRule="exact"/>
              <w:jc w:val="left"/>
              <w:textAlignment w:val="center"/>
              <w:rPr>
                <w:rFonts w:ascii="Times New Roman" w:hAnsi="Times New Roman"/>
                <w:kern w:val="0"/>
                <w:sz w:val="21"/>
                <w:szCs w:val="21"/>
              </w:rPr>
            </w:pPr>
          </w:p>
        </w:tc>
      </w:tr>
      <w:tr w:rsidR="00D52283" w14:paraId="02210809" w14:textId="77777777">
        <w:trPr>
          <w:trHeight w:val="1440"/>
          <w:jc w:val="center"/>
        </w:trPr>
        <w:tc>
          <w:tcPr>
            <w:tcW w:w="237" w:type="pct"/>
            <w:vMerge w:val="restart"/>
            <w:shd w:val="clear" w:color="auto" w:fill="auto"/>
            <w:vAlign w:val="center"/>
          </w:tcPr>
          <w:p w14:paraId="6A400CA2"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8</w:t>
            </w:r>
          </w:p>
        </w:tc>
        <w:tc>
          <w:tcPr>
            <w:tcW w:w="534" w:type="pct"/>
            <w:vMerge w:val="restart"/>
            <w:shd w:val="clear" w:color="auto" w:fill="auto"/>
            <w:vAlign w:val="center"/>
          </w:tcPr>
          <w:p w14:paraId="36318888"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小型露天采石场违反国家有关民用爆炸物品和爆破作业安全规定</w:t>
            </w:r>
          </w:p>
        </w:tc>
        <w:tc>
          <w:tcPr>
            <w:tcW w:w="905" w:type="pct"/>
            <w:vMerge w:val="restart"/>
            <w:shd w:val="clear" w:color="auto" w:fill="auto"/>
            <w:vAlign w:val="center"/>
          </w:tcPr>
          <w:p w14:paraId="254F8F8B"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《小型露天采石场安全管理与监督检查规定》（原国家安监总局令第</w:t>
            </w:r>
            <w:r>
              <w:rPr>
                <w:rFonts w:ascii="Times New Roman" w:hAnsi="Times New Roman"/>
                <w:kern w:val="0"/>
                <w:sz w:val="21"/>
                <w:szCs w:val="21"/>
              </w:rPr>
              <w:t>39</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号修正）第十六条：小型露天采石场应当遵守国家有关民用爆炸物品和爆破作业的安全规定，由具有相应资格的爆破作业人员进行爆破，设置爆破警戒范围，实行定时爆破制度。不得在爆破警戒范围内</w:t>
            </w:r>
            <w:r>
              <w:rPr>
                <w:rFonts w:ascii="Times New Roman" w:hAnsi="Times New Roman"/>
                <w:kern w:val="0"/>
                <w:sz w:val="21"/>
                <w:szCs w:val="21"/>
              </w:rPr>
              <w:lastRenderedPageBreak/>
              <w:t>避炮。</w:t>
            </w:r>
          </w:p>
          <w:p w14:paraId="78427B91"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禁止在雷雨、大雾、大风等恶劣天气条件下进行爆破作业。雷电高发地区应当选用非电起爆系统。</w:t>
            </w:r>
          </w:p>
        </w:tc>
        <w:tc>
          <w:tcPr>
            <w:tcW w:w="899" w:type="pct"/>
            <w:vMerge w:val="restart"/>
            <w:shd w:val="clear" w:color="auto" w:fill="auto"/>
            <w:tcMar>
              <w:left w:w="11" w:type="dxa"/>
              <w:right w:w="11" w:type="dxa"/>
            </w:tcMar>
            <w:vAlign w:val="center"/>
          </w:tcPr>
          <w:p w14:paraId="298B7319"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lastRenderedPageBreak/>
              <w:t>《小型露天采石场安全管理与监督检查规定》（原国家安监总局令第</w:t>
            </w:r>
            <w:r>
              <w:rPr>
                <w:rFonts w:ascii="Times New Roman" w:hAnsi="Times New Roman"/>
                <w:kern w:val="0"/>
                <w:sz w:val="21"/>
                <w:szCs w:val="21"/>
              </w:rPr>
              <w:t>39</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号修正）第三十九条：违反本规定第十二条、第十三条第一、二款、第十四条、第十五条、第十六条、第十七条、第十九条、第二十条第一款、第二十一条、第二十二条规定的，给予警告，并处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w:t>
            </w:r>
          </w:p>
        </w:tc>
        <w:tc>
          <w:tcPr>
            <w:tcW w:w="372" w:type="pct"/>
            <w:shd w:val="clear" w:color="auto" w:fill="auto"/>
            <w:vAlign w:val="center"/>
          </w:tcPr>
          <w:p w14:paraId="65CB3EA7"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一档</w:t>
            </w:r>
          </w:p>
          <w:p w14:paraId="412F6BD4"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（从轻）</w:t>
            </w:r>
          </w:p>
        </w:tc>
        <w:tc>
          <w:tcPr>
            <w:tcW w:w="988" w:type="pct"/>
            <w:shd w:val="clear" w:color="000000" w:fill="FFFFFF"/>
            <w:vAlign w:val="center"/>
          </w:tcPr>
          <w:p w14:paraId="534871B7"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未实行定时爆破制度的。</w:t>
            </w:r>
          </w:p>
        </w:tc>
        <w:tc>
          <w:tcPr>
            <w:tcW w:w="801" w:type="pct"/>
            <w:shd w:val="clear" w:color="000000" w:fill="FFFFFF"/>
            <w:vAlign w:val="center"/>
          </w:tcPr>
          <w:p w14:paraId="1D3F612F"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1.6</w:t>
            </w:r>
            <w:r>
              <w:rPr>
                <w:rFonts w:ascii="Times New Roman" w:hAnsi="Times New Roman"/>
                <w:kern w:val="0"/>
                <w:sz w:val="21"/>
                <w:szCs w:val="21"/>
              </w:rPr>
              <w:t>万元以下的罚款。</w:t>
            </w:r>
          </w:p>
        </w:tc>
        <w:tc>
          <w:tcPr>
            <w:tcW w:w="261" w:type="pct"/>
            <w:vMerge w:val="restart"/>
            <w:shd w:val="clear" w:color="000000" w:fill="FFFFFF"/>
            <w:vAlign w:val="center"/>
          </w:tcPr>
          <w:p w14:paraId="23800A8A" w14:textId="77777777" w:rsidR="00D52283" w:rsidRDefault="00D52283">
            <w:pPr>
              <w:spacing w:line="240" w:lineRule="exact"/>
              <w:jc w:val="left"/>
              <w:textAlignment w:val="center"/>
              <w:rPr>
                <w:rFonts w:ascii="Times New Roman" w:hAnsi="Times New Roman"/>
                <w:kern w:val="0"/>
                <w:sz w:val="21"/>
                <w:szCs w:val="21"/>
              </w:rPr>
            </w:pPr>
          </w:p>
        </w:tc>
      </w:tr>
      <w:tr w:rsidR="00D52283" w14:paraId="4DDB7752" w14:textId="77777777">
        <w:trPr>
          <w:trHeight w:val="1440"/>
          <w:jc w:val="center"/>
        </w:trPr>
        <w:tc>
          <w:tcPr>
            <w:tcW w:w="237" w:type="pct"/>
            <w:vMerge/>
            <w:shd w:val="clear" w:color="auto" w:fill="auto"/>
            <w:vAlign w:val="center"/>
          </w:tcPr>
          <w:p w14:paraId="483DE1B7"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0908F5EA"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37CEC09D"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11C02021"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129D4458"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二档</w:t>
            </w:r>
          </w:p>
          <w:p w14:paraId="365399D8"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（一般）</w:t>
            </w:r>
          </w:p>
        </w:tc>
        <w:tc>
          <w:tcPr>
            <w:tcW w:w="988" w:type="pct"/>
            <w:shd w:val="clear" w:color="000000" w:fill="FFFFFF"/>
            <w:vAlign w:val="center"/>
          </w:tcPr>
          <w:p w14:paraId="4041BDF3"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有下列情形之一的：</w:t>
            </w:r>
          </w:p>
          <w:p w14:paraId="3520DBE2"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1.</w:t>
            </w:r>
            <w:r>
              <w:rPr>
                <w:rFonts w:ascii="Times New Roman" w:hAnsi="Times New Roman"/>
                <w:kern w:val="0"/>
                <w:sz w:val="21"/>
                <w:szCs w:val="21"/>
              </w:rPr>
              <w:t>未设置爆破警戒范围；</w:t>
            </w:r>
          </w:p>
          <w:p w14:paraId="48A04751"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2.</w:t>
            </w:r>
            <w:r>
              <w:rPr>
                <w:rFonts w:ascii="Times New Roman" w:hAnsi="Times New Roman"/>
                <w:kern w:val="0"/>
                <w:sz w:val="21"/>
                <w:szCs w:val="21"/>
              </w:rPr>
              <w:t>在雷雨、大雾、大风等恶劣天气条件下进行爆破作业的。</w:t>
            </w:r>
          </w:p>
        </w:tc>
        <w:tc>
          <w:tcPr>
            <w:tcW w:w="801" w:type="pct"/>
            <w:shd w:val="clear" w:color="000000" w:fill="FFFFFF"/>
            <w:vAlign w:val="center"/>
          </w:tcPr>
          <w:p w14:paraId="47DCBC93"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1.6</w:t>
            </w:r>
            <w:r>
              <w:rPr>
                <w:rFonts w:ascii="Times New Roman" w:hAnsi="Times New Roman"/>
                <w:kern w:val="0"/>
                <w:sz w:val="21"/>
                <w:szCs w:val="21"/>
              </w:rPr>
              <w:t>万元到</w:t>
            </w:r>
            <w:r>
              <w:rPr>
                <w:rFonts w:ascii="Times New Roman" w:hAnsi="Times New Roman"/>
                <w:kern w:val="0"/>
                <w:sz w:val="21"/>
                <w:szCs w:val="21"/>
              </w:rPr>
              <w:t>2.4</w:t>
            </w:r>
            <w:r>
              <w:rPr>
                <w:rFonts w:ascii="Times New Roman" w:hAnsi="Times New Roman"/>
                <w:kern w:val="0"/>
                <w:sz w:val="21"/>
                <w:szCs w:val="21"/>
              </w:rPr>
              <w:t>万元的罚款。</w:t>
            </w:r>
          </w:p>
        </w:tc>
        <w:tc>
          <w:tcPr>
            <w:tcW w:w="261" w:type="pct"/>
            <w:vMerge/>
            <w:shd w:val="clear" w:color="000000" w:fill="FFFFFF"/>
            <w:vAlign w:val="center"/>
          </w:tcPr>
          <w:p w14:paraId="7A3B3E8C" w14:textId="77777777" w:rsidR="00D52283" w:rsidRDefault="00D52283">
            <w:pPr>
              <w:spacing w:line="240" w:lineRule="exact"/>
              <w:jc w:val="center"/>
              <w:textAlignment w:val="center"/>
              <w:rPr>
                <w:rFonts w:ascii="Times New Roman" w:hAnsi="Times New Roman"/>
                <w:kern w:val="0"/>
                <w:sz w:val="21"/>
                <w:szCs w:val="21"/>
              </w:rPr>
            </w:pPr>
          </w:p>
        </w:tc>
      </w:tr>
      <w:tr w:rsidR="00D52283" w14:paraId="397C6ADC" w14:textId="77777777">
        <w:trPr>
          <w:trHeight w:val="1440"/>
          <w:jc w:val="center"/>
        </w:trPr>
        <w:tc>
          <w:tcPr>
            <w:tcW w:w="237" w:type="pct"/>
            <w:vMerge/>
            <w:shd w:val="clear" w:color="auto" w:fill="auto"/>
            <w:vAlign w:val="center"/>
          </w:tcPr>
          <w:p w14:paraId="777D655E"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20A6CC86"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3A00F072"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51150EFE"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2FED0E5A"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三档</w:t>
            </w:r>
          </w:p>
          <w:p w14:paraId="344C51A3"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（从重）</w:t>
            </w:r>
          </w:p>
        </w:tc>
        <w:tc>
          <w:tcPr>
            <w:tcW w:w="988" w:type="pct"/>
            <w:shd w:val="clear" w:color="000000" w:fill="FFFFFF"/>
            <w:vAlign w:val="center"/>
          </w:tcPr>
          <w:p w14:paraId="6EE4A3DE"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有下列情形之一的：</w:t>
            </w:r>
          </w:p>
          <w:p w14:paraId="546F6AB1"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1.</w:t>
            </w:r>
            <w:r>
              <w:rPr>
                <w:rFonts w:ascii="Times New Roman" w:hAnsi="Times New Roman"/>
                <w:kern w:val="0"/>
                <w:sz w:val="21"/>
                <w:szCs w:val="21"/>
              </w:rPr>
              <w:t>由不具有相应资格的爆破作业人员进行爆破；</w:t>
            </w:r>
          </w:p>
          <w:p w14:paraId="515CE9A2"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2.</w:t>
            </w:r>
            <w:r>
              <w:rPr>
                <w:rFonts w:ascii="Times New Roman" w:hAnsi="Times New Roman"/>
                <w:kern w:val="0"/>
                <w:sz w:val="21"/>
                <w:szCs w:val="21"/>
              </w:rPr>
              <w:t>在爆破警戒范围内避炮的；</w:t>
            </w:r>
          </w:p>
          <w:p w14:paraId="747BC3D1"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3.</w:t>
            </w:r>
            <w:r>
              <w:rPr>
                <w:rFonts w:ascii="Times New Roman" w:hAnsi="Times New Roman"/>
                <w:kern w:val="0"/>
                <w:sz w:val="21"/>
                <w:szCs w:val="21"/>
              </w:rPr>
              <w:t>在雷电高发地区选用非电起爆系统的。</w:t>
            </w:r>
          </w:p>
        </w:tc>
        <w:tc>
          <w:tcPr>
            <w:tcW w:w="801" w:type="pct"/>
            <w:shd w:val="clear" w:color="000000" w:fill="FFFFFF"/>
            <w:vAlign w:val="center"/>
          </w:tcPr>
          <w:p w14:paraId="4B140C35"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2.4</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w:t>
            </w:r>
          </w:p>
        </w:tc>
        <w:tc>
          <w:tcPr>
            <w:tcW w:w="261" w:type="pct"/>
            <w:vMerge/>
            <w:shd w:val="clear" w:color="000000" w:fill="FFFFFF"/>
            <w:vAlign w:val="center"/>
          </w:tcPr>
          <w:p w14:paraId="5B251AA7"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1E2813CE" w14:textId="77777777">
        <w:trPr>
          <w:trHeight w:val="5613"/>
          <w:jc w:val="center"/>
        </w:trPr>
        <w:tc>
          <w:tcPr>
            <w:tcW w:w="237" w:type="pct"/>
            <w:vMerge w:val="restart"/>
            <w:shd w:val="clear" w:color="auto" w:fill="auto"/>
            <w:vAlign w:val="center"/>
          </w:tcPr>
          <w:p w14:paraId="751C4CDD" w14:textId="77777777" w:rsidR="00D52283" w:rsidRDefault="00000000">
            <w:pPr>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9</w:t>
            </w:r>
          </w:p>
        </w:tc>
        <w:tc>
          <w:tcPr>
            <w:tcW w:w="534" w:type="pct"/>
            <w:vMerge w:val="restart"/>
            <w:shd w:val="clear" w:color="auto" w:fill="auto"/>
            <w:vAlign w:val="center"/>
          </w:tcPr>
          <w:p w14:paraId="59BDBD69"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小型露天采石场对爆破后产生的大块矿岩采用爆破方式进行二次破碎</w:t>
            </w:r>
          </w:p>
        </w:tc>
        <w:tc>
          <w:tcPr>
            <w:tcW w:w="905" w:type="pct"/>
            <w:vMerge w:val="restart"/>
            <w:shd w:val="clear" w:color="auto" w:fill="auto"/>
            <w:tcMar>
              <w:left w:w="85" w:type="dxa"/>
              <w:right w:w="85" w:type="dxa"/>
            </w:tcMar>
            <w:vAlign w:val="center"/>
          </w:tcPr>
          <w:p w14:paraId="5F183A30" w14:textId="77777777" w:rsidR="00D52283" w:rsidRDefault="00000000">
            <w:pPr>
              <w:spacing w:line="240" w:lineRule="exact"/>
              <w:jc w:val="left"/>
              <w:textAlignment w:val="center"/>
              <w:rPr>
                <w:rFonts w:ascii="Times New Roman" w:hAnsi="Times New Roman"/>
                <w:w w:val="93"/>
                <w:kern w:val="0"/>
                <w:sz w:val="21"/>
                <w:szCs w:val="21"/>
              </w:rPr>
            </w:pPr>
            <w:r>
              <w:rPr>
                <w:rFonts w:ascii="Times New Roman" w:hAnsi="Times New Roman"/>
                <w:w w:val="93"/>
                <w:kern w:val="0"/>
                <w:sz w:val="21"/>
                <w:szCs w:val="21"/>
              </w:rPr>
              <w:t>1.</w:t>
            </w:r>
            <w:r>
              <w:rPr>
                <w:rFonts w:ascii="Times New Roman" w:hAnsi="Times New Roman"/>
                <w:w w:val="93"/>
                <w:kern w:val="0"/>
                <w:sz w:val="21"/>
                <w:szCs w:val="21"/>
              </w:rPr>
              <w:t>《小型露天采石场安全管理与监督检查规定》（原国家安监总局令第</w:t>
            </w:r>
            <w:r>
              <w:rPr>
                <w:rFonts w:ascii="Times New Roman" w:hAnsi="Times New Roman"/>
                <w:w w:val="93"/>
                <w:kern w:val="0"/>
                <w:sz w:val="21"/>
                <w:szCs w:val="21"/>
              </w:rPr>
              <w:t>39</w:t>
            </w:r>
            <w:r>
              <w:rPr>
                <w:rFonts w:ascii="Times New Roman" w:hAnsi="Times New Roman"/>
                <w:w w:val="93"/>
                <w:kern w:val="0"/>
                <w:sz w:val="21"/>
                <w:szCs w:val="21"/>
              </w:rPr>
              <w:t>号，第</w:t>
            </w:r>
            <w:r>
              <w:rPr>
                <w:rFonts w:ascii="Times New Roman" w:hAnsi="Times New Roman"/>
                <w:w w:val="93"/>
                <w:kern w:val="0"/>
                <w:sz w:val="21"/>
                <w:szCs w:val="21"/>
              </w:rPr>
              <w:t>78</w:t>
            </w:r>
            <w:r>
              <w:rPr>
                <w:rFonts w:ascii="Times New Roman" w:hAnsi="Times New Roman"/>
                <w:w w:val="93"/>
                <w:kern w:val="0"/>
                <w:sz w:val="21"/>
                <w:szCs w:val="21"/>
              </w:rPr>
              <w:t>号修正）第十七条：对爆破后产生的大块矿岩应当采用机械方式进行破碎，不得使用爆破方式进行二次破碎。</w:t>
            </w:r>
          </w:p>
          <w:p w14:paraId="3F7D237F" w14:textId="77777777" w:rsidR="00D52283" w:rsidRDefault="00000000">
            <w:pPr>
              <w:spacing w:line="240" w:lineRule="exact"/>
              <w:jc w:val="left"/>
              <w:rPr>
                <w:rFonts w:ascii="Times New Roman" w:hAnsi="Times New Roman"/>
                <w:w w:val="93"/>
                <w:kern w:val="0"/>
                <w:sz w:val="21"/>
                <w:szCs w:val="21"/>
              </w:rPr>
            </w:pPr>
            <w:r>
              <w:rPr>
                <w:rFonts w:ascii="Times New Roman" w:hAnsi="Times New Roman"/>
                <w:w w:val="93"/>
                <w:kern w:val="0"/>
                <w:sz w:val="21"/>
                <w:szCs w:val="21"/>
              </w:rPr>
              <w:t>2.</w:t>
            </w:r>
            <w:r>
              <w:rPr>
                <w:rFonts w:ascii="Times New Roman" w:hAnsi="Times New Roman"/>
                <w:w w:val="93"/>
                <w:kern w:val="0"/>
                <w:sz w:val="21"/>
                <w:szCs w:val="21"/>
              </w:rPr>
              <w:t>《国家安全监管总局关于发布金属非金属矿山禁止使用的设备及工艺目录（第二批）的通知》（安监总管一〔</w:t>
            </w:r>
            <w:r>
              <w:rPr>
                <w:rFonts w:ascii="Times New Roman" w:hAnsi="Times New Roman"/>
                <w:w w:val="93"/>
                <w:kern w:val="0"/>
                <w:sz w:val="21"/>
                <w:szCs w:val="21"/>
              </w:rPr>
              <w:t>2015</w:t>
            </w:r>
            <w:r>
              <w:rPr>
                <w:rFonts w:ascii="Times New Roman" w:hAnsi="Times New Roman"/>
                <w:w w:val="93"/>
                <w:kern w:val="0"/>
                <w:sz w:val="21"/>
                <w:szCs w:val="21"/>
              </w:rPr>
              <w:t>〕</w:t>
            </w:r>
            <w:r>
              <w:rPr>
                <w:rFonts w:ascii="Times New Roman" w:hAnsi="Times New Roman"/>
                <w:w w:val="93"/>
                <w:kern w:val="0"/>
                <w:sz w:val="21"/>
                <w:szCs w:val="21"/>
              </w:rPr>
              <w:t>13</w:t>
            </w:r>
            <w:r>
              <w:rPr>
                <w:rFonts w:ascii="Times New Roman" w:hAnsi="Times New Roman"/>
                <w:w w:val="93"/>
                <w:kern w:val="0"/>
                <w:sz w:val="21"/>
                <w:szCs w:val="21"/>
              </w:rPr>
              <w:t>号）：新建、改建、扩建的矿山从本目录发布之日起，一律禁止使用下列设备及工艺。现有生产矿山在用下列设备及工艺的，按照本目录规定的时限予以强制淘汰。</w:t>
            </w:r>
          </w:p>
          <w:p w14:paraId="3EC793BB" w14:textId="77777777" w:rsidR="00D52283" w:rsidRDefault="00000000">
            <w:pPr>
              <w:spacing w:line="240" w:lineRule="exact"/>
              <w:jc w:val="left"/>
              <w:textAlignment w:val="center"/>
              <w:rPr>
                <w:rFonts w:ascii="Times New Roman" w:hAnsi="Times New Roman"/>
                <w:sz w:val="21"/>
                <w:szCs w:val="32"/>
              </w:rPr>
            </w:pPr>
            <w:r>
              <w:rPr>
                <w:rFonts w:ascii="Times New Roman" w:hAnsi="Times New Roman"/>
                <w:w w:val="93"/>
                <w:kern w:val="0"/>
                <w:sz w:val="21"/>
                <w:szCs w:val="21"/>
              </w:rPr>
              <w:t>（</w:t>
            </w:r>
            <w:r>
              <w:rPr>
                <w:rFonts w:ascii="Times New Roman" w:hAnsi="Times New Roman"/>
                <w:w w:val="93"/>
                <w:kern w:val="0"/>
                <w:sz w:val="21"/>
                <w:szCs w:val="21"/>
              </w:rPr>
              <w:t>3</w:t>
            </w:r>
            <w:r>
              <w:rPr>
                <w:rFonts w:ascii="Times New Roman" w:hAnsi="Times New Roman"/>
                <w:w w:val="93"/>
                <w:kern w:val="0"/>
                <w:sz w:val="21"/>
                <w:szCs w:val="21"/>
              </w:rPr>
              <w:t>）使用爆破方式对大块矿岩进行二次破碎（金属非金属露天矿山自发布之日起立即禁止使用）。</w:t>
            </w:r>
          </w:p>
        </w:tc>
        <w:tc>
          <w:tcPr>
            <w:tcW w:w="899" w:type="pct"/>
            <w:vMerge w:val="restart"/>
            <w:shd w:val="clear" w:color="auto" w:fill="auto"/>
            <w:vAlign w:val="center"/>
          </w:tcPr>
          <w:p w14:paraId="097B498C"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中华人民共和国安全生产法》第九十九条第七项：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14:paraId="59C146D1"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（七）使用应当淘汰的危及生产安全的工艺、设备的。</w:t>
            </w:r>
          </w:p>
        </w:tc>
        <w:tc>
          <w:tcPr>
            <w:tcW w:w="372" w:type="pct"/>
            <w:shd w:val="clear" w:color="auto" w:fill="auto"/>
            <w:vAlign w:val="center"/>
          </w:tcPr>
          <w:p w14:paraId="66C69A4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6C19E4F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988" w:type="pct"/>
            <w:shd w:val="clear" w:color="000000" w:fill="FFFFFF"/>
            <w:vAlign w:val="center"/>
          </w:tcPr>
          <w:p w14:paraId="3871E10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按照本裁量基准总则判定执行。</w:t>
            </w:r>
          </w:p>
        </w:tc>
        <w:tc>
          <w:tcPr>
            <w:tcW w:w="801" w:type="pct"/>
            <w:shd w:val="clear" w:color="000000" w:fill="FFFFFF"/>
            <w:vAlign w:val="center"/>
          </w:tcPr>
          <w:p w14:paraId="03D18DDA"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责令限期改正，处</w:t>
            </w:r>
            <w:r>
              <w:rPr>
                <w:rFonts w:ascii="Times New Roman" w:hAnsi="Times New Roman"/>
                <w:kern w:val="0"/>
                <w:sz w:val="21"/>
                <w:szCs w:val="21"/>
              </w:rPr>
              <w:t>5000</w:t>
            </w:r>
            <w:r>
              <w:rPr>
                <w:rFonts w:ascii="Times New Roman" w:hAnsi="Times New Roman"/>
                <w:kern w:val="0"/>
                <w:sz w:val="21"/>
                <w:szCs w:val="21"/>
              </w:rPr>
              <w:t>元以上</w:t>
            </w:r>
            <w:r>
              <w:rPr>
                <w:rFonts w:ascii="Times New Roman" w:hAnsi="Times New Roman"/>
                <w:kern w:val="0"/>
                <w:sz w:val="21"/>
                <w:szCs w:val="21"/>
              </w:rPr>
              <w:t>1.5</w:t>
            </w:r>
            <w:r>
              <w:rPr>
                <w:rFonts w:ascii="Times New Roman" w:hAnsi="Times New Roman"/>
                <w:kern w:val="0"/>
                <w:sz w:val="21"/>
                <w:szCs w:val="21"/>
              </w:rPr>
              <w:t>万元以下的罚款；逾期未改正的，处</w:t>
            </w:r>
            <w:r>
              <w:rPr>
                <w:rFonts w:ascii="Times New Roman" w:hAnsi="Times New Roman"/>
                <w:kern w:val="0"/>
                <w:sz w:val="21"/>
                <w:szCs w:val="21"/>
              </w:rPr>
              <w:t>5</w:t>
            </w:r>
            <w:r>
              <w:rPr>
                <w:rFonts w:ascii="Times New Roman" w:hAnsi="Times New Roman"/>
                <w:kern w:val="0"/>
                <w:sz w:val="21"/>
                <w:szCs w:val="21"/>
              </w:rPr>
              <w:t>万元以上</w:t>
            </w:r>
            <w:r>
              <w:rPr>
                <w:rFonts w:ascii="Times New Roman" w:hAnsi="Times New Roman"/>
                <w:kern w:val="0"/>
                <w:sz w:val="21"/>
                <w:szCs w:val="21"/>
              </w:rPr>
              <w:t>9.5</w:t>
            </w:r>
            <w:r>
              <w:rPr>
                <w:rFonts w:ascii="Times New Roman" w:hAnsi="Times New Roman"/>
                <w:kern w:val="0"/>
                <w:sz w:val="21"/>
                <w:szCs w:val="21"/>
              </w:rPr>
              <w:t>万元以下的罚款，对其直接负责的主管人员和其他直接责任人员处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1.3</w:t>
            </w:r>
            <w:r>
              <w:rPr>
                <w:rFonts w:ascii="Times New Roman" w:hAnsi="Times New Roman"/>
                <w:kern w:val="0"/>
                <w:sz w:val="21"/>
                <w:szCs w:val="21"/>
              </w:rPr>
              <w:t>万元以下的罚款；情节严重的，责令停产停业整顿；构成犯罪的，依照刑法有关规定追究刑事责任。</w:t>
            </w:r>
          </w:p>
        </w:tc>
        <w:tc>
          <w:tcPr>
            <w:tcW w:w="261" w:type="pct"/>
            <w:vMerge w:val="restart"/>
            <w:shd w:val="clear" w:color="000000" w:fill="FFFFFF"/>
            <w:vAlign w:val="center"/>
          </w:tcPr>
          <w:p w14:paraId="193B974D"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属于淘汰落后工艺</w:t>
            </w:r>
          </w:p>
        </w:tc>
      </w:tr>
      <w:tr w:rsidR="00D52283" w14:paraId="0D4BC5F0" w14:textId="77777777">
        <w:trPr>
          <w:jc w:val="center"/>
        </w:trPr>
        <w:tc>
          <w:tcPr>
            <w:tcW w:w="237" w:type="pct"/>
            <w:vMerge/>
            <w:shd w:val="clear" w:color="auto" w:fill="auto"/>
            <w:vAlign w:val="center"/>
          </w:tcPr>
          <w:p w14:paraId="028C8D79"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651C00F2"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7E5D2146" w14:textId="77777777" w:rsidR="00D52283" w:rsidRDefault="00D52283">
            <w:pPr>
              <w:spacing w:line="240" w:lineRule="exact"/>
              <w:jc w:val="left"/>
              <w:textAlignment w:val="center"/>
              <w:rPr>
                <w:rFonts w:ascii="Times New Roman" w:hAnsi="Times New Roman"/>
                <w:kern w:val="0"/>
                <w:sz w:val="21"/>
                <w:szCs w:val="21"/>
              </w:rPr>
            </w:pPr>
          </w:p>
        </w:tc>
        <w:tc>
          <w:tcPr>
            <w:tcW w:w="899" w:type="pct"/>
            <w:vMerge/>
            <w:shd w:val="clear" w:color="auto" w:fill="auto"/>
            <w:vAlign w:val="center"/>
          </w:tcPr>
          <w:p w14:paraId="55D277B5"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06474F92"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二档</w:t>
            </w:r>
          </w:p>
          <w:p w14:paraId="78C44E55"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（一般）</w:t>
            </w:r>
          </w:p>
        </w:tc>
        <w:tc>
          <w:tcPr>
            <w:tcW w:w="988" w:type="pct"/>
            <w:shd w:val="clear" w:color="000000" w:fill="FFFFFF"/>
            <w:vAlign w:val="center"/>
          </w:tcPr>
          <w:p w14:paraId="1DFDF8DC"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对爆破后产生的大块矿岩采用爆破方式进行二次破碎，发现</w:t>
            </w:r>
            <w:r>
              <w:rPr>
                <w:rFonts w:ascii="Times New Roman" w:hAnsi="Times New Roman"/>
                <w:kern w:val="0"/>
                <w:sz w:val="21"/>
                <w:szCs w:val="21"/>
              </w:rPr>
              <w:t>1</w:t>
            </w:r>
            <w:r>
              <w:rPr>
                <w:rFonts w:ascii="Times New Roman" w:hAnsi="Times New Roman"/>
                <w:kern w:val="0"/>
                <w:sz w:val="21"/>
                <w:szCs w:val="21"/>
              </w:rPr>
              <w:t>处的。</w:t>
            </w:r>
          </w:p>
        </w:tc>
        <w:tc>
          <w:tcPr>
            <w:tcW w:w="801" w:type="pct"/>
            <w:shd w:val="clear" w:color="000000" w:fill="FFFFFF"/>
            <w:vAlign w:val="center"/>
          </w:tcPr>
          <w:p w14:paraId="3340CBA4"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责令限期改正，处</w:t>
            </w:r>
            <w:r>
              <w:rPr>
                <w:rFonts w:ascii="Times New Roman" w:hAnsi="Times New Roman"/>
                <w:kern w:val="0"/>
                <w:sz w:val="21"/>
                <w:szCs w:val="21"/>
              </w:rPr>
              <w:t>1.5</w:t>
            </w:r>
            <w:r>
              <w:rPr>
                <w:rFonts w:ascii="Times New Roman" w:hAnsi="Times New Roman"/>
                <w:kern w:val="0"/>
                <w:sz w:val="21"/>
                <w:szCs w:val="21"/>
              </w:rPr>
              <w:t>万元到</w:t>
            </w:r>
            <w:r>
              <w:rPr>
                <w:rFonts w:ascii="Times New Roman" w:hAnsi="Times New Roman"/>
                <w:kern w:val="0"/>
                <w:sz w:val="21"/>
                <w:szCs w:val="21"/>
              </w:rPr>
              <w:t>3.5</w:t>
            </w:r>
            <w:r>
              <w:rPr>
                <w:rFonts w:ascii="Times New Roman" w:hAnsi="Times New Roman"/>
                <w:kern w:val="0"/>
                <w:sz w:val="21"/>
                <w:szCs w:val="21"/>
              </w:rPr>
              <w:t>万元的罚款；逾期未改正的，处</w:t>
            </w:r>
            <w:r>
              <w:rPr>
                <w:rFonts w:ascii="Times New Roman" w:hAnsi="Times New Roman"/>
                <w:kern w:val="0"/>
                <w:sz w:val="21"/>
                <w:szCs w:val="21"/>
              </w:rPr>
              <w:t>9.5</w:t>
            </w:r>
            <w:r>
              <w:rPr>
                <w:rFonts w:ascii="Times New Roman" w:hAnsi="Times New Roman"/>
                <w:kern w:val="0"/>
                <w:sz w:val="21"/>
                <w:szCs w:val="21"/>
              </w:rPr>
              <w:t>万元到</w:t>
            </w:r>
            <w:r>
              <w:rPr>
                <w:rFonts w:ascii="Times New Roman" w:hAnsi="Times New Roman"/>
                <w:kern w:val="0"/>
                <w:sz w:val="21"/>
                <w:szCs w:val="21"/>
              </w:rPr>
              <w:t>15.5</w:t>
            </w:r>
            <w:r>
              <w:rPr>
                <w:rFonts w:ascii="Times New Roman" w:hAnsi="Times New Roman"/>
                <w:kern w:val="0"/>
                <w:sz w:val="21"/>
                <w:szCs w:val="21"/>
              </w:rPr>
              <w:t>万元的罚款，对其直接负责的主管人员和其他直接责任人员处</w:t>
            </w:r>
            <w:r>
              <w:rPr>
                <w:rFonts w:ascii="Times New Roman" w:hAnsi="Times New Roman"/>
                <w:kern w:val="0"/>
                <w:sz w:val="21"/>
                <w:szCs w:val="21"/>
              </w:rPr>
              <w:t>1.3</w:t>
            </w:r>
            <w:r>
              <w:rPr>
                <w:rFonts w:ascii="Times New Roman" w:hAnsi="Times New Roman"/>
                <w:kern w:val="0"/>
                <w:sz w:val="21"/>
                <w:szCs w:val="21"/>
              </w:rPr>
              <w:t>万元到</w:t>
            </w:r>
            <w:r>
              <w:rPr>
                <w:rFonts w:ascii="Times New Roman" w:hAnsi="Times New Roman"/>
                <w:kern w:val="0"/>
                <w:sz w:val="21"/>
                <w:szCs w:val="21"/>
              </w:rPr>
              <w:t>1.7</w:t>
            </w:r>
            <w:r>
              <w:rPr>
                <w:rFonts w:ascii="Times New Roman" w:hAnsi="Times New Roman"/>
                <w:kern w:val="0"/>
                <w:sz w:val="21"/>
                <w:szCs w:val="21"/>
              </w:rPr>
              <w:t>万元的罚款；情节严重的，责令停产停业整顿；构成犯罪的，依照刑法有关规定追究刑事责任。</w:t>
            </w:r>
          </w:p>
        </w:tc>
        <w:tc>
          <w:tcPr>
            <w:tcW w:w="261" w:type="pct"/>
            <w:vMerge/>
            <w:shd w:val="clear" w:color="000000" w:fill="FFFFFF"/>
            <w:vAlign w:val="center"/>
          </w:tcPr>
          <w:p w14:paraId="57D12380"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0AE4A1CD" w14:textId="77777777">
        <w:trPr>
          <w:jc w:val="center"/>
        </w:trPr>
        <w:tc>
          <w:tcPr>
            <w:tcW w:w="237" w:type="pct"/>
            <w:vMerge/>
            <w:shd w:val="clear" w:color="auto" w:fill="auto"/>
            <w:vAlign w:val="center"/>
          </w:tcPr>
          <w:p w14:paraId="2EF532E6"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0FAE6990"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31148225" w14:textId="77777777" w:rsidR="00D52283" w:rsidRDefault="00D52283">
            <w:pPr>
              <w:spacing w:line="240" w:lineRule="exact"/>
              <w:jc w:val="left"/>
              <w:textAlignment w:val="center"/>
              <w:rPr>
                <w:rFonts w:ascii="Times New Roman" w:hAnsi="Times New Roman"/>
                <w:kern w:val="0"/>
                <w:sz w:val="21"/>
                <w:szCs w:val="21"/>
              </w:rPr>
            </w:pPr>
          </w:p>
        </w:tc>
        <w:tc>
          <w:tcPr>
            <w:tcW w:w="899" w:type="pct"/>
            <w:vMerge/>
            <w:shd w:val="clear" w:color="auto" w:fill="auto"/>
            <w:vAlign w:val="center"/>
          </w:tcPr>
          <w:p w14:paraId="7AD18E32"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5448FC50"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三档</w:t>
            </w:r>
          </w:p>
          <w:p w14:paraId="0F04757D"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（从重）</w:t>
            </w:r>
          </w:p>
        </w:tc>
        <w:tc>
          <w:tcPr>
            <w:tcW w:w="988" w:type="pct"/>
            <w:shd w:val="clear" w:color="000000" w:fill="FFFFFF"/>
            <w:vAlign w:val="center"/>
          </w:tcPr>
          <w:p w14:paraId="391BE985"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对爆破后产生的大块矿岩采用爆破方式进行二次破碎的，发现</w:t>
            </w:r>
            <w:r>
              <w:rPr>
                <w:rFonts w:ascii="Times New Roman" w:hAnsi="Times New Roman"/>
                <w:kern w:val="0"/>
                <w:sz w:val="21"/>
                <w:szCs w:val="21"/>
              </w:rPr>
              <w:t>2</w:t>
            </w:r>
            <w:r>
              <w:rPr>
                <w:rFonts w:ascii="Times New Roman" w:hAnsi="Times New Roman"/>
                <w:kern w:val="0"/>
                <w:sz w:val="21"/>
                <w:szCs w:val="21"/>
              </w:rPr>
              <w:t>处以上的。</w:t>
            </w:r>
          </w:p>
        </w:tc>
        <w:tc>
          <w:tcPr>
            <w:tcW w:w="801" w:type="pct"/>
            <w:shd w:val="clear" w:color="000000" w:fill="FFFFFF"/>
            <w:vAlign w:val="center"/>
          </w:tcPr>
          <w:p w14:paraId="7EDA5420"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责令限期改正，处</w:t>
            </w:r>
            <w:r>
              <w:rPr>
                <w:rFonts w:ascii="Times New Roman" w:hAnsi="Times New Roman"/>
                <w:kern w:val="0"/>
                <w:sz w:val="21"/>
                <w:szCs w:val="21"/>
              </w:rPr>
              <w:t>3.5</w:t>
            </w:r>
            <w:r>
              <w:rPr>
                <w:rFonts w:ascii="Times New Roman" w:hAnsi="Times New Roman"/>
                <w:kern w:val="0"/>
                <w:sz w:val="21"/>
                <w:szCs w:val="21"/>
              </w:rPr>
              <w:t>万元以上</w:t>
            </w:r>
            <w:r>
              <w:rPr>
                <w:rFonts w:ascii="Times New Roman" w:hAnsi="Times New Roman"/>
                <w:kern w:val="0"/>
                <w:sz w:val="21"/>
                <w:szCs w:val="21"/>
              </w:rPr>
              <w:t>5</w:t>
            </w:r>
            <w:r>
              <w:rPr>
                <w:rFonts w:ascii="Times New Roman" w:hAnsi="Times New Roman"/>
                <w:kern w:val="0"/>
                <w:sz w:val="21"/>
                <w:szCs w:val="21"/>
              </w:rPr>
              <w:t>万元以下的罚款；逾期未改正的，处</w:t>
            </w:r>
            <w:r>
              <w:rPr>
                <w:rFonts w:ascii="Times New Roman" w:hAnsi="Times New Roman"/>
                <w:kern w:val="0"/>
                <w:sz w:val="21"/>
                <w:szCs w:val="21"/>
              </w:rPr>
              <w:t>15.5</w:t>
            </w:r>
            <w:r>
              <w:rPr>
                <w:rFonts w:ascii="Times New Roman" w:hAnsi="Times New Roman"/>
                <w:kern w:val="0"/>
                <w:sz w:val="21"/>
                <w:szCs w:val="21"/>
              </w:rPr>
              <w:t>万元以上</w:t>
            </w:r>
            <w:r>
              <w:rPr>
                <w:rFonts w:ascii="Times New Roman" w:hAnsi="Times New Roman"/>
                <w:kern w:val="0"/>
                <w:sz w:val="21"/>
                <w:szCs w:val="21"/>
              </w:rPr>
              <w:t>20</w:t>
            </w:r>
            <w:r>
              <w:rPr>
                <w:rFonts w:ascii="Times New Roman" w:hAnsi="Times New Roman"/>
                <w:kern w:val="0"/>
                <w:sz w:val="21"/>
                <w:szCs w:val="21"/>
              </w:rPr>
              <w:t>万元以下的罚款，对其直接负责的主管人员和其他直接责任人员处</w:t>
            </w:r>
            <w:r>
              <w:rPr>
                <w:rFonts w:ascii="Times New Roman" w:hAnsi="Times New Roman"/>
                <w:kern w:val="0"/>
                <w:sz w:val="21"/>
                <w:szCs w:val="21"/>
              </w:rPr>
              <w:t>1.7</w:t>
            </w:r>
            <w:r>
              <w:rPr>
                <w:rFonts w:ascii="Times New Roman" w:hAnsi="Times New Roman"/>
                <w:kern w:val="0"/>
                <w:sz w:val="21"/>
                <w:szCs w:val="21"/>
              </w:rPr>
              <w:t>万元以上</w:t>
            </w:r>
            <w:r>
              <w:rPr>
                <w:rFonts w:ascii="Times New Roman" w:hAnsi="Times New Roman"/>
                <w:kern w:val="0"/>
                <w:sz w:val="21"/>
                <w:szCs w:val="21"/>
              </w:rPr>
              <w:t>2</w:t>
            </w:r>
            <w:r>
              <w:rPr>
                <w:rFonts w:ascii="Times New Roman" w:hAnsi="Times New Roman"/>
                <w:kern w:val="0"/>
                <w:sz w:val="21"/>
                <w:szCs w:val="21"/>
              </w:rPr>
              <w:t>万元以下的罚款；情节严重的，责令停产停业整顿；构成犯罪的，依照刑法有关规定追究刑事责任。</w:t>
            </w:r>
          </w:p>
        </w:tc>
        <w:tc>
          <w:tcPr>
            <w:tcW w:w="261" w:type="pct"/>
            <w:vMerge/>
            <w:shd w:val="clear" w:color="000000" w:fill="FFFFFF"/>
            <w:vAlign w:val="center"/>
          </w:tcPr>
          <w:p w14:paraId="18DA5467"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44BEB1A2" w14:textId="77777777">
        <w:trPr>
          <w:trHeight w:val="907"/>
          <w:jc w:val="center"/>
        </w:trPr>
        <w:tc>
          <w:tcPr>
            <w:tcW w:w="237" w:type="pct"/>
            <w:vMerge w:val="restart"/>
            <w:shd w:val="clear" w:color="auto" w:fill="auto"/>
            <w:vAlign w:val="center"/>
          </w:tcPr>
          <w:p w14:paraId="001FF9A9"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10</w:t>
            </w:r>
          </w:p>
        </w:tc>
        <w:tc>
          <w:tcPr>
            <w:tcW w:w="534" w:type="pct"/>
            <w:vMerge w:val="restart"/>
            <w:shd w:val="clear" w:color="auto" w:fill="auto"/>
            <w:vAlign w:val="center"/>
          </w:tcPr>
          <w:p w14:paraId="65B9871C"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小型露天采石场上部需要剥离的，剥离工作面超前于开采工作面不足</w:t>
            </w:r>
            <w:r>
              <w:rPr>
                <w:rFonts w:ascii="Times New Roman" w:hAnsi="Times New Roman"/>
                <w:kern w:val="0"/>
                <w:sz w:val="21"/>
                <w:szCs w:val="21"/>
              </w:rPr>
              <w:t>4</w:t>
            </w:r>
            <w:r>
              <w:rPr>
                <w:rFonts w:ascii="Times New Roman" w:hAnsi="Times New Roman"/>
                <w:kern w:val="0"/>
                <w:sz w:val="21"/>
                <w:szCs w:val="21"/>
              </w:rPr>
              <w:t>米</w:t>
            </w:r>
          </w:p>
        </w:tc>
        <w:tc>
          <w:tcPr>
            <w:tcW w:w="905" w:type="pct"/>
            <w:vMerge w:val="restart"/>
            <w:shd w:val="clear" w:color="auto" w:fill="auto"/>
            <w:tcMar>
              <w:left w:w="142" w:type="dxa"/>
              <w:right w:w="142" w:type="dxa"/>
            </w:tcMar>
            <w:vAlign w:val="center"/>
          </w:tcPr>
          <w:p w14:paraId="1981184A" w14:textId="77777777" w:rsidR="00D52283" w:rsidRDefault="00D52283">
            <w:pPr>
              <w:spacing w:line="240" w:lineRule="exact"/>
              <w:jc w:val="left"/>
              <w:rPr>
                <w:rFonts w:ascii="Times New Roman" w:hAnsi="Times New Roman"/>
                <w:kern w:val="0"/>
                <w:sz w:val="21"/>
                <w:szCs w:val="21"/>
              </w:rPr>
            </w:pPr>
          </w:p>
          <w:p w14:paraId="088D8BF4" w14:textId="77777777" w:rsidR="00D52283" w:rsidRDefault="00D52283">
            <w:pPr>
              <w:spacing w:line="240" w:lineRule="exact"/>
              <w:jc w:val="left"/>
              <w:rPr>
                <w:rFonts w:ascii="Times New Roman" w:hAnsi="Times New Roman"/>
                <w:kern w:val="0"/>
                <w:sz w:val="21"/>
                <w:szCs w:val="21"/>
              </w:rPr>
            </w:pPr>
          </w:p>
          <w:p w14:paraId="393EC48A"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《小型露天采石场安全管理与监督检查规定》（原国家安监总局令第</w:t>
            </w:r>
            <w:r>
              <w:rPr>
                <w:rFonts w:ascii="Times New Roman" w:hAnsi="Times New Roman"/>
                <w:kern w:val="0"/>
                <w:sz w:val="21"/>
                <w:szCs w:val="21"/>
              </w:rPr>
              <w:t>39</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w:t>
            </w:r>
            <w:r>
              <w:rPr>
                <w:rFonts w:ascii="Times New Roman" w:hAnsi="Times New Roman"/>
                <w:kern w:val="0"/>
                <w:sz w:val="21"/>
                <w:szCs w:val="21"/>
              </w:rPr>
              <w:lastRenderedPageBreak/>
              <w:t>第十九条：采石场上部需要剥离的，剥离工作面应当超前于开采工作面</w:t>
            </w:r>
            <w:r>
              <w:rPr>
                <w:rFonts w:ascii="Times New Roman" w:hAnsi="Times New Roman"/>
                <w:kern w:val="0"/>
                <w:sz w:val="21"/>
                <w:szCs w:val="21"/>
              </w:rPr>
              <w:t>4</w:t>
            </w:r>
            <w:r>
              <w:rPr>
                <w:rFonts w:ascii="Times New Roman" w:hAnsi="Times New Roman"/>
                <w:kern w:val="0"/>
                <w:sz w:val="21"/>
                <w:szCs w:val="21"/>
              </w:rPr>
              <w:t>米以上。</w:t>
            </w:r>
          </w:p>
        </w:tc>
        <w:tc>
          <w:tcPr>
            <w:tcW w:w="899" w:type="pct"/>
            <w:vMerge w:val="restart"/>
            <w:shd w:val="clear" w:color="auto" w:fill="auto"/>
            <w:vAlign w:val="center"/>
          </w:tcPr>
          <w:p w14:paraId="3806C51D" w14:textId="77777777" w:rsidR="00D52283" w:rsidRDefault="00D52283">
            <w:pPr>
              <w:spacing w:line="240" w:lineRule="exact"/>
              <w:jc w:val="left"/>
              <w:rPr>
                <w:rFonts w:ascii="Times New Roman" w:hAnsi="Times New Roman"/>
                <w:kern w:val="0"/>
                <w:sz w:val="21"/>
                <w:szCs w:val="21"/>
              </w:rPr>
            </w:pPr>
          </w:p>
          <w:p w14:paraId="76C4C159" w14:textId="77777777" w:rsidR="00D52283" w:rsidRDefault="00D52283">
            <w:pPr>
              <w:spacing w:line="240" w:lineRule="exact"/>
              <w:jc w:val="left"/>
              <w:rPr>
                <w:rFonts w:ascii="Times New Roman" w:hAnsi="Times New Roman"/>
                <w:kern w:val="0"/>
                <w:sz w:val="21"/>
                <w:szCs w:val="21"/>
              </w:rPr>
            </w:pPr>
          </w:p>
          <w:p w14:paraId="753A6F09"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《小型露天采石场安全管理与监督检查规定》（原国家安监总局令第</w:t>
            </w:r>
            <w:r>
              <w:rPr>
                <w:rFonts w:ascii="Times New Roman" w:hAnsi="Times New Roman"/>
                <w:kern w:val="0"/>
                <w:sz w:val="21"/>
                <w:szCs w:val="21"/>
              </w:rPr>
              <w:t>39</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w:t>
            </w:r>
            <w:r>
              <w:rPr>
                <w:rFonts w:ascii="Times New Roman" w:hAnsi="Times New Roman"/>
                <w:kern w:val="0"/>
                <w:sz w:val="21"/>
                <w:szCs w:val="21"/>
              </w:rPr>
              <w:lastRenderedPageBreak/>
              <w:t>三十九条：违反本规定第十二条、第十三条第一、二款、第十四条、第十五条、第十六条、第十七条、第十九条、第二十条第一款、第二十一条、第二十二条规定的，给予警告，并处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w:t>
            </w:r>
          </w:p>
        </w:tc>
        <w:tc>
          <w:tcPr>
            <w:tcW w:w="372" w:type="pct"/>
            <w:shd w:val="clear" w:color="auto" w:fill="auto"/>
            <w:vAlign w:val="center"/>
          </w:tcPr>
          <w:p w14:paraId="5DC2A846"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lastRenderedPageBreak/>
              <w:t>一档</w:t>
            </w:r>
          </w:p>
          <w:p w14:paraId="0FBE76F3"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（从轻）</w:t>
            </w:r>
          </w:p>
        </w:tc>
        <w:tc>
          <w:tcPr>
            <w:tcW w:w="988" w:type="pct"/>
            <w:shd w:val="clear" w:color="000000" w:fill="FFFFFF"/>
            <w:vAlign w:val="center"/>
          </w:tcPr>
          <w:p w14:paraId="18E602E0"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采石场上部需要剥离的，剥离工作面超前于开采工作面</w:t>
            </w:r>
            <w:r>
              <w:rPr>
                <w:rFonts w:ascii="Times New Roman" w:hAnsi="Times New Roman"/>
                <w:kern w:val="0"/>
                <w:sz w:val="21"/>
                <w:szCs w:val="21"/>
              </w:rPr>
              <w:t>3.5</w:t>
            </w:r>
            <w:r>
              <w:rPr>
                <w:rFonts w:ascii="Times New Roman" w:hAnsi="Times New Roman"/>
                <w:kern w:val="0"/>
                <w:sz w:val="21"/>
                <w:szCs w:val="21"/>
              </w:rPr>
              <w:t>米以上不满</w:t>
            </w:r>
            <w:r>
              <w:rPr>
                <w:rFonts w:ascii="Times New Roman" w:hAnsi="Times New Roman"/>
                <w:kern w:val="0"/>
                <w:sz w:val="21"/>
                <w:szCs w:val="21"/>
              </w:rPr>
              <w:t>4</w:t>
            </w:r>
            <w:r>
              <w:rPr>
                <w:rFonts w:ascii="Times New Roman" w:hAnsi="Times New Roman"/>
                <w:kern w:val="0"/>
                <w:sz w:val="21"/>
                <w:szCs w:val="21"/>
              </w:rPr>
              <w:t>米的。</w:t>
            </w:r>
          </w:p>
        </w:tc>
        <w:tc>
          <w:tcPr>
            <w:tcW w:w="801" w:type="pct"/>
            <w:shd w:val="clear" w:color="000000" w:fill="FFFFFF"/>
            <w:vAlign w:val="center"/>
          </w:tcPr>
          <w:p w14:paraId="4B090080"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1.6</w:t>
            </w:r>
            <w:r>
              <w:rPr>
                <w:rFonts w:ascii="Times New Roman" w:hAnsi="Times New Roman"/>
                <w:kern w:val="0"/>
                <w:sz w:val="21"/>
                <w:szCs w:val="21"/>
              </w:rPr>
              <w:t>万元以下的罚款。</w:t>
            </w:r>
          </w:p>
        </w:tc>
        <w:tc>
          <w:tcPr>
            <w:tcW w:w="261" w:type="pct"/>
            <w:vMerge w:val="restart"/>
            <w:shd w:val="clear" w:color="000000" w:fill="FFFFFF"/>
            <w:vAlign w:val="center"/>
          </w:tcPr>
          <w:p w14:paraId="33650006"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431E38F5" w14:textId="77777777">
        <w:trPr>
          <w:jc w:val="center"/>
        </w:trPr>
        <w:tc>
          <w:tcPr>
            <w:tcW w:w="237" w:type="pct"/>
            <w:vMerge/>
            <w:shd w:val="clear" w:color="auto" w:fill="auto"/>
            <w:vAlign w:val="center"/>
          </w:tcPr>
          <w:p w14:paraId="62B16A51"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4B4896CB"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3ACDBCC4"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01CF8EF0"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12AB379A"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二档</w:t>
            </w:r>
          </w:p>
          <w:p w14:paraId="4D80BB14"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（一般）</w:t>
            </w:r>
          </w:p>
        </w:tc>
        <w:tc>
          <w:tcPr>
            <w:tcW w:w="988" w:type="pct"/>
            <w:shd w:val="clear" w:color="000000" w:fill="FFFFFF"/>
            <w:vAlign w:val="center"/>
          </w:tcPr>
          <w:p w14:paraId="5E95DE95"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采石场上部需要剥离的，剥离工作面超前于开采工作面</w:t>
            </w:r>
            <w:r>
              <w:rPr>
                <w:rFonts w:ascii="Times New Roman" w:hAnsi="Times New Roman"/>
                <w:kern w:val="0"/>
                <w:sz w:val="21"/>
                <w:szCs w:val="21"/>
              </w:rPr>
              <w:t>3</w:t>
            </w:r>
            <w:r>
              <w:rPr>
                <w:rFonts w:ascii="Times New Roman" w:hAnsi="Times New Roman"/>
                <w:kern w:val="0"/>
                <w:sz w:val="21"/>
                <w:szCs w:val="21"/>
              </w:rPr>
              <w:t>米到</w:t>
            </w:r>
            <w:r>
              <w:rPr>
                <w:rFonts w:ascii="Times New Roman" w:hAnsi="Times New Roman"/>
                <w:kern w:val="0"/>
                <w:sz w:val="21"/>
                <w:szCs w:val="21"/>
              </w:rPr>
              <w:t>3.5</w:t>
            </w:r>
            <w:r>
              <w:rPr>
                <w:rFonts w:ascii="Times New Roman" w:hAnsi="Times New Roman"/>
                <w:kern w:val="0"/>
                <w:sz w:val="21"/>
                <w:szCs w:val="21"/>
              </w:rPr>
              <w:t>米的。</w:t>
            </w:r>
          </w:p>
        </w:tc>
        <w:tc>
          <w:tcPr>
            <w:tcW w:w="801" w:type="pct"/>
            <w:shd w:val="clear" w:color="000000" w:fill="FFFFFF"/>
            <w:vAlign w:val="center"/>
          </w:tcPr>
          <w:p w14:paraId="3688DEAF"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1.6</w:t>
            </w:r>
            <w:r>
              <w:rPr>
                <w:rFonts w:ascii="Times New Roman" w:hAnsi="Times New Roman"/>
                <w:kern w:val="0"/>
                <w:sz w:val="21"/>
                <w:szCs w:val="21"/>
              </w:rPr>
              <w:t>万元到</w:t>
            </w:r>
            <w:r>
              <w:rPr>
                <w:rFonts w:ascii="Times New Roman" w:hAnsi="Times New Roman"/>
                <w:kern w:val="0"/>
                <w:sz w:val="21"/>
                <w:szCs w:val="21"/>
              </w:rPr>
              <w:t>2.4</w:t>
            </w:r>
            <w:r>
              <w:rPr>
                <w:rFonts w:ascii="Times New Roman" w:hAnsi="Times New Roman"/>
                <w:kern w:val="0"/>
                <w:sz w:val="21"/>
                <w:szCs w:val="21"/>
              </w:rPr>
              <w:t>万元的罚款。</w:t>
            </w:r>
          </w:p>
        </w:tc>
        <w:tc>
          <w:tcPr>
            <w:tcW w:w="261" w:type="pct"/>
            <w:vMerge/>
            <w:shd w:val="clear" w:color="000000" w:fill="FFFFFF"/>
            <w:vAlign w:val="center"/>
          </w:tcPr>
          <w:p w14:paraId="3BD3B046"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1C82B68E" w14:textId="77777777">
        <w:trPr>
          <w:jc w:val="center"/>
        </w:trPr>
        <w:tc>
          <w:tcPr>
            <w:tcW w:w="237" w:type="pct"/>
            <w:vMerge/>
            <w:shd w:val="clear" w:color="auto" w:fill="auto"/>
            <w:vAlign w:val="center"/>
          </w:tcPr>
          <w:p w14:paraId="797BEC70"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222A71EF"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5161B15E"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2BDE514B"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0AE1848A"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三档</w:t>
            </w:r>
          </w:p>
          <w:p w14:paraId="08A650E4"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（从重）</w:t>
            </w:r>
          </w:p>
        </w:tc>
        <w:tc>
          <w:tcPr>
            <w:tcW w:w="988" w:type="pct"/>
            <w:shd w:val="clear" w:color="000000" w:fill="FFFFFF"/>
            <w:vAlign w:val="center"/>
          </w:tcPr>
          <w:p w14:paraId="6F79FB7D"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采石场上部需要剥离的，剥离工作面超前于开采工作面</w:t>
            </w:r>
            <w:r>
              <w:rPr>
                <w:rFonts w:ascii="Times New Roman" w:hAnsi="Times New Roman"/>
                <w:kern w:val="0"/>
                <w:sz w:val="21"/>
                <w:szCs w:val="21"/>
              </w:rPr>
              <w:t>3</w:t>
            </w:r>
            <w:r>
              <w:rPr>
                <w:rFonts w:ascii="Times New Roman" w:hAnsi="Times New Roman"/>
                <w:kern w:val="0"/>
                <w:sz w:val="21"/>
                <w:szCs w:val="21"/>
              </w:rPr>
              <w:t>米以下的。</w:t>
            </w:r>
          </w:p>
        </w:tc>
        <w:tc>
          <w:tcPr>
            <w:tcW w:w="801" w:type="pct"/>
            <w:shd w:val="clear" w:color="000000" w:fill="FFFFFF"/>
            <w:vAlign w:val="center"/>
          </w:tcPr>
          <w:p w14:paraId="35B1E13F"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2.4</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w:t>
            </w:r>
          </w:p>
        </w:tc>
        <w:tc>
          <w:tcPr>
            <w:tcW w:w="261" w:type="pct"/>
            <w:vMerge/>
            <w:shd w:val="clear" w:color="000000" w:fill="FFFFFF"/>
            <w:vAlign w:val="center"/>
          </w:tcPr>
          <w:p w14:paraId="041B0B07"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63D040C3" w14:textId="77777777">
        <w:trPr>
          <w:trHeight w:val="1644"/>
          <w:jc w:val="center"/>
        </w:trPr>
        <w:tc>
          <w:tcPr>
            <w:tcW w:w="237" w:type="pct"/>
            <w:vMerge w:val="restart"/>
            <w:shd w:val="clear" w:color="auto" w:fill="auto"/>
            <w:vAlign w:val="center"/>
          </w:tcPr>
          <w:p w14:paraId="5DA2231A"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11</w:t>
            </w:r>
          </w:p>
        </w:tc>
        <w:tc>
          <w:tcPr>
            <w:tcW w:w="534" w:type="pct"/>
            <w:vMerge w:val="restart"/>
            <w:shd w:val="clear" w:color="auto" w:fill="auto"/>
            <w:vAlign w:val="center"/>
          </w:tcPr>
          <w:p w14:paraId="30297B28"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小型露天采石场在作业前和作业中以及每次爆破后，未对坡面进行安全检查，或者检查发现有安全隐患时未立即停止作业</w:t>
            </w:r>
          </w:p>
        </w:tc>
        <w:tc>
          <w:tcPr>
            <w:tcW w:w="905" w:type="pct"/>
            <w:vMerge w:val="restart"/>
            <w:shd w:val="clear" w:color="auto" w:fill="auto"/>
            <w:vAlign w:val="center"/>
          </w:tcPr>
          <w:p w14:paraId="426677C9"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《小型露天采石场安全管理与监督检查规定》（原国家安监总局令第</w:t>
            </w:r>
            <w:r>
              <w:rPr>
                <w:rFonts w:ascii="Times New Roman" w:hAnsi="Times New Roman"/>
                <w:kern w:val="0"/>
                <w:sz w:val="21"/>
                <w:szCs w:val="21"/>
              </w:rPr>
              <w:t>39</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二十条第一款：小型露天采石场在作业前和作业中以及每次爆破后，应当对坡面进行安全检查。发现工作面有裂痕，或者在坡面上有浮石、危石和伞檐体可能塌落时，应当立即停止作业并撤离人员至安全地点，采取安全措施和消除隐患。</w:t>
            </w:r>
          </w:p>
        </w:tc>
        <w:tc>
          <w:tcPr>
            <w:tcW w:w="899" w:type="pct"/>
            <w:vMerge w:val="restart"/>
            <w:shd w:val="clear" w:color="auto" w:fill="auto"/>
            <w:vAlign w:val="center"/>
          </w:tcPr>
          <w:p w14:paraId="700E3415"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《小型露天采石场安全管理与监督检查规定》（原国家安监总局令第</w:t>
            </w:r>
            <w:r>
              <w:rPr>
                <w:rFonts w:ascii="Times New Roman" w:hAnsi="Times New Roman"/>
                <w:kern w:val="0"/>
                <w:sz w:val="21"/>
                <w:szCs w:val="21"/>
              </w:rPr>
              <w:t>39</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号修正）第三十九条：违反本规定第十二条、第十三条第一、二款、第十四条、第十五条、第十六条、第十七条、第十九条、第二十条第一款、第二十一条、第二十二条规定的，给予警告，并处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w:t>
            </w:r>
          </w:p>
        </w:tc>
        <w:tc>
          <w:tcPr>
            <w:tcW w:w="372" w:type="pct"/>
            <w:shd w:val="clear" w:color="auto" w:fill="auto"/>
            <w:vAlign w:val="center"/>
          </w:tcPr>
          <w:p w14:paraId="6BF0F034"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一档</w:t>
            </w:r>
          </w:p>
          <w:p w14:paraId="153BEE5C"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（从轻）</w:t>
            </w:r>
          </w:p>
        </w:tc>
        <w:tc>
          <w:tcPr>
            <w:tcW w:w="988" w:type="pct"/>
            <w:shd w:val="clear" w:color="000000" w:fill="FFFFFF"/>
            <w:vAlign w:val="center"/>
          </w:tcPr>
          <w:p w14:paraId="3733EF74" w14:textId="77777777" w:rsidR="00D52283" w:rsidRDefault="00000000">
            <w:pPr>
              <w:spacing w:line="240" w:lineRule="exact"/>
              <w:jc w:val="left"/>
              <w:rPr>
                <w:rFonts w:ascii="Times New Roman" w:hAnsi="Times New Roman"/>
                <w:sz w:val="21"/>
                <w:szCs w:val="32"/>
              </w:rPr>
            </w:pPr>
            <w:r>
              <w:rPr>
                <w:rFonts w:ascii="Times New Roman" w:hAnsi="Times New Roman"/>
                <w:kern w:val="0"/>
                <w:sz w:val="21"/>
                <w:szCs w:val="21"/>
              </w:rPr>
              <w:t>作业前、作业中以及每次爆破后，</w:t>
            </w:r>
            <w:r>
              <w:rPr>
                <w:rFonts w:ascii="Times New Roman" w:hAnsi="Times New Roman"/>
                <w:kern w:val="0"/>
                <w:sz w:val="21"/>
                <w:szCs w:val="21"/>
              </w:rPr>
              <w:t>30</w:t>
            </w:r>
            <w:r>
              <w:rPr>
                <w:rFonts w:ascii="Times New Roman" w:hAnsi="Times New Roman"/>
                <w:kern w:val="0"/>
                <w:sz w:val="21"/>
                <w:szCs w:val="21"/>
              </w:rPr>
              <w:t>日内有</w:t>
            </w:r>
            <w:r>
              <w:rPr>
                <w:rFonts w:ascii="Times New Roman" w:hAnsi="Times New Roman"/>
                <w:kern w:val="0"/>
                <w:sz w:val="21"/>
                <w:szCs w:val="21"/>
              </w:rPr>
              <w:t>1</w:t>
            </w:r>
            <w:r>
              <w:rPr>
                <w:rFonts w:ascii="Times New Roman" w:hAnsi="Times New Roman"/>
                <w:kern w:val="0"/>
                <w:sz w:val="21"/>
                <w:szCs w:val="21"/>
              </w:rPr>
              <w:t>次未对坡面进行安全检查的。</w:t>
            </w:r>
          </w:p>
        </w:tc>
        <w:tc>
          <w:tcPr>
            <w:tcW w:w="801" w:type="pct"/>
            <w:shd w:val="clear" w:color="000000" w:fill="FFFFFF"/>
            <w:vAlign w:val="center"/>
          </w:tcPr>
          <w:p w14:paraId="5E75F92D"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1.6</w:t>
            </w:r>
            <w:r>
              <w:rPr>
                <w:rFonts w:ascii="Times New Roman" w:hAnsi="Times New Roman"/>
                <w:kern w:val="0"/>
                <w:sz w:val="21"/>
                <w:szCs w:val="21"/>
              </w:rPr>
              <w:t>万元以下的罚款。</w:t>
            </w:r>
          </w:p>
        </w:tc>
        <w:tc>
          <w:tcPr>
            <w:tcW w:w="261" w:type="pct"/>
            <w:shd w:val="clear" w:color="000000" w:fill="FFFFFF"/>
            <w:vAlign w:val="center"/>
          </w:tcPr>
          <w:p w14:paraId="6EE50A7D"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2E8B7F1D" w14:textId="77777777">
        <w:trPr>
          <w:trHeight w:val="1644"/>
          <w:jc w:val="center"/>
        </w:trPr>
        <w:tc>
          <w:tcPr>
            <w:tcW w:w="237" w:type="pct"/>
            <w:vMerge/>
            <w:shd w:val="clear" w:color="auto" w:fill="auto"/>
            <w:vAlign w:val="center"/>
          </w:tcPr>
          <w:p w14:paraId="475173A6"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1ACE75FB"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7D90ED61"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3BEFA237"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732EFB1C"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二档</w:t>
            </w:r>
          </w:p>
          <w:p w14:paraId="6C6446EC"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（一般）</w:t>
            </w:r>
          </w:p>
        </w:tc>
        <w:tc>
          <w:tcPr>
            <w:tcW w:w="988" w:type="pct"/>
            <w:shd w:val="clear" w:color="000000" w:fill="FFFFFF"/>
            <w:vAlign w:val="center"/>
          </w:tcPr>
          <w:p w14:paraId="5E01BF59"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作业前、作业中以及每次爆破后，</w:t>
            </w:r>
            <w:r>
              <w:rPr>
                <w:rFonts w:ascii="Times New Roman" w:hAnsi="Times New Roman"/>
                <w:kern w:val="0"/>
                <w:sz w:val="21"/>
                <w:szCs w:val="21"/>
              </w:rPr>
              <w:t>30</w:t>
            </w:r>
            <w:r>
              <w:rPr>
                <w:rFonts w:ascii="Times New Roman" w:hAnsi="Times New Roman"/>
                <w:kern w:val="0"/>
                <w:sz w:val="21"/>
                <w:szCs w:val="21"/>
              </w:rPr>
              <w:t>日内有</w:t>
            </w:r>
            <w:r>
              <w:rPr>
                <w:rFonts w:ascii="Times New Roman" w:hAnsi="Times New Roman"/>
                <w:kern w:val="0"/>
                <w:sz w:val="21"/>
                <w:szCs w:val="21"/>
              </w:rPr>
              <w:t>2</w:t>
            </w:r>
            <w:r>
              <w:rPr>
                <w:rFonts w:ascii="Times New Roman" w:hAnsi="Times New Roman"/>
                <w:kern w:val="0"/>
                <w:sz w:val="21"/>
                <w:szCs w:val="21"/>
              </w:rPr>
              <w:t>次以上未对坡面进行安全检查的。</w:t>
            </w:r>
          </w:p>
        </w:tc>
        <w:tc>
          <w:tcPr>
            <w:tcW w:w="801" w:type="pct"/>
            <w:shd w:val="clear" w:color="000000" w:fill="FFFFFF"/>
            <w:vAlign w:val="center"/>
          </w:tcPr>
          <w:p w14:paraId="04169DAA"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1.6</w:t>
            </w:r>
            <w:r>
              <w:rPr>
                <w:rFonts w:ascii="Times New Roman" w:hAnsi="Times New Roman"/>
                <w:kern w:val="0"/>
                <w:sz w:val="21"/>
                <w:szCs w:val="21"/>
              </w:rPr>
              <w:t>万元到</w:t>
            </w:r>
            <w:r>
              <w:rPr>
                <w:rFonts w:ascii="Times New Roman" w:hAnsi="Times New Roman"/>
                <w:kern w:val="0"/>
                <w:sz w:val="21"/>
                <w:szCs w:val="21"/>
              </w:rPr>
              <w:t>2.4</w:t>
            </w:r>
            <w:r>
              <w:rPr>
                <w:rFonts w:ascii="Times New Roman" w:hAnsi="Times New Roman"/>
                <w:kern w:val="0"/>
                <w:sz w:val="21"/>
                <w:szCs w:val="21"/>
              </w:rPr>
              <w:t>万元的罚款。</w:t>
            </w:r>
          </w:p>
        </w:tc>
        <w:tc>
          <w:tcPr>
            <w:tcW w:w="261" w:type="pct"/>
            <w:shd w:val="clear" w:color="000000" w:fill="FFFFFF"/>
            <w:vAlign w:val="center"/>
          </w:tcPr>
          <w:p w14:paraId="72AB3E8C"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2A4EB287" w14:textId="77777777">
        <w:trPr>
          <w:trHeight w:val="1644"/>
          <w:jc w:val="center"/>
        </w:trPr>
        <w:tc>
          <w:tcPr>
            <w:tcW w:w="237" w:type="pct"/>
            <w:vMerge/>
            <w:shd w:val="clear" w:color="auto" w:fill="auto"/>
            <w:vAlign w:val="center"/>
          </w:tcPr>
          <w:p w14:paraId="389857EC"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4771D126"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74718587"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421C8D5F"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5C683CC4"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三档</w:t>
            </w:r>
          </w:p>
          <w:p w14:paraId="25F02171"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（从重）</w:t>
            </w:r>
          </w:p>
        </w:tc>
        <w:tc>
          <w:tcPr>
            <w:tcW w:w="988" w:type="pct"/>
            <w:shd w:val="clear" w:color="000000" w:fill="FFFFFF"/>
            <w:vAlign w:val="center"/>
          </w:tcPr>
          <w:p w14:paraId="083FB7A8"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在作业前和作业中以及每次爆破后，发现工作面有裂痕，坡面上有浮石、危石和伞檐体可能塌落的，未立即停止作业并撤离人员，且采取安全措施和消除隐患的。</w:t>
            </w:r>
          </w:p>
        </w:tc>
        <w:tc>
          <w:tcPr>
            <w:tcW w:w="801" w:type="pct"/>
            <w:shd w:val="clear" w:color="000000" w:fill="FFFFFF"/>
            <w:vAlign w:val="center"/>
          </w:tcPr>
          <w:p w14:paraId="0F756613"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2.4</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w:t>
            </w:r>
          </w:p>
        </w:tc>
        <w:tc>
          <w:tcPr>
            <w:tcW w:w="261" w:type="pct"/>
            <w:shd w:val="clear" w:color="000000" w:fill="FFFFFF"/>
            <w:vAlign w:val="center"/>
          </w:tcPr>
          <w:p w14:paraId="25D9A9AA"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16BA9498" w14:textId="77777777">
        <w:trPr>
          <w:jc w:val="center"/>
        </w:trPr>
        <w:tc>
          <w:tcPr>
            <w:tcW w:w="237" w:type="pct"/>
            <w:vMerge w:val="restart"/>
            <w:shd w:val="clear" w:color="auto" w:fill="auto"/>
            <w:vAlign w:val="center"/>
          </w:tcPr>
          <w:p w14:paraId="2823C1BB"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lastRenderedPageBreak/>
              <w:t>12</w:t>
            </w:r>
          </w:p>
        </w:tc>
        <w:tc>
          <w:tcPr>
            <w:tcW w:w="534" w:type="pct"/>
            <w:vMerge w:val="restart"/>
            <w:shd w:val="clear" w:color="auto" w:fill="auto"/>
            <w:vAlign w:val="center"/>
          </w:tcPr>
          <w:p w14:paraId="7ECBF0DB"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小型露天采石场在坡面上进行排险作业时不符合安全作业规范</w:t>
            </w:r>
          </w:p>
        </w:tc>
        <w:tc>
          <w:tcPr>
            <w:tcW w:w="905" w:type="pct"/>
            <w:vMerge w:val="restart"/>
            <w:shd w:val="clear" w:color="auto" w:fill="auto"/>
            <w:vAlign w:val="center"/>
          </w:tcPr>
          <w:p w14:paraId="70E3FE29"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《小型露天采石场安全管理与监督检查规定》（原国家安监总局令第</w:t>
            </w:r>
            <w:r>
              <w:rPr>
                <w:rFonts w:ascii="Times New Roman" w:hAnsi="Times New Roman"/>
                <w:kern w:val="0"/>
                <w:sz w:val="21"/>
                <w:szCs w:val="21"/>
              </w:rPr>
              <w:t>39</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号修正）第二十一条：在坡面上进行排险作业时，作业人员应当系安全带，不得站在危石、浮石上及悬空作业。严禁在同一坡面上下双层或者多层同时作业。</w:t>
            </w:r>
          </w:p>
          <w:p w14:paraId="759A6DCB"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距工作台阶坡底线</w:t>
            </w:r>
            <w:r>
              <w:rPr>
                <w:rFonts w:ascii="Times New Roman" w:hAnsi="Times New Roman"/>
                <w:kern w:val="0"/>
                <w:sz w:val="21"/>
                <w:szCs w:val="21"/>
              </w:rPr>
              <w:t>50</w:t>
            </w:r>
            <w:r>
              <w:rPr>
                <w:rFonts w:ascii="Times New Roman" w:hAnsi="Times New Roman"/>
                <w:kern w:val="0"/>
                <w:sz w:val="21"/>
                <w:szCs w:val="21"/>
              </w:rPr>
              <w:t>米范围内不得从事碎石加工作业。</w:t>
            </w:r>
          </w:p>
        </w:tc>
        <w:tc>
          <w:tcPr>
            <w:tcW w:w="899" w:type="pct"/>
            <w:vMerge w:val="restart"/>
            <w:shd w:val="clear" w:color="auto" w:fill="auto"/>
            <w:vAlign w:val="center"/>
          </w:tcPr>
          <w:p w14:paraId="4072EB2C"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《小型露天采石场安全管理与监督检查规定》（原国家安监总局令第</w:t>
            </w:r>
            <w:r>
              <w:rPr>
                <w:rFonts w:ascii="Times New Roman" w:hAnsi="Times New Roman"/>
                <w:kern w:val="0"/>
                <w:sz w:val="21"/>
                <w:szCs w:val="21"/>
              </w:rPr>
              <w:t>39</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号修正）第三十九条：违反本规定第十二条、第十三条第一、二款、第十四条、第十五条、第十六条、第十七条、第十九条、第二十条第一款、第二十一条、第二十二条规定的，给予警告，并处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w:t>
            </w:r>
          </w:p>
        </w:tc>
        <w:tc>
          <w:tcPr>
            <w:tcW w:w="372" w:type="pct"/>
            <w:shd w:val="clear" w:color="auto" w:fill="auto"/>
            <w:vAlign w:val="center"/>
          </w:tcPr>
          <w:p w14:paraId="13B4DC84"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一档</w:t>
            </w:r>
          </w:p>
          <w:p w14:paraId="1C7C6C27"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（从轻）</w:t>
            </w:r>
          </w:p>
        </w:tc>
        <w:tc>
          <w:tcPr>
            <w:tcW w:w="988" w:type="pct"/>
            <w:shd w:val="clear" w:color="000000" w:fill="FFFFFF"/>
            <w:vAlign w:val="center"/>
          </w:tcPr>
          <w:p w14:paraId="6C4DD07C"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有下列情形之一的：</w:t>
            </w:r>
          </w:p>
          <w:p w14:paraId="0044075B"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1.</w:t>
            </w:r>
            <w:r>
              <w:rPr>
                <w:rFonts w:ascii="Times New Roman" w:hAnsi="Times New Roman"/>
                <w:kern w:val="0"/>
                <w:sz w:val="21"/>
                <w:szCs w:val="21"/>
              </w:rPr>
              <w:t>在坡面上进行排险作业时，作业人员未系安全带站在危石、浮石上作业或者悬空作业；</w:t>
            </w:r>
          </w:p>
          <w:p w14:paraId="4CDAED86"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2.</w:t>
            </w:r>
            <w:r>
              <w:rPr>
                <w:rFonts w:ascii="Times New Roman" w:hAnsi="Times New Roman"/>
                <w:kern w:val="0"/>
                <w:sz w:val="21"/>
                <w:szCs w:val="21"/>
              </w:rPr>
              <w:t>距工作台阶坡底线</w:t>
            </w:r>
            <w:r>
              <w:rPr>
                <w:rFonts w:ascii="Times New Roman" w:hAnsi="Times New Roman"/>
                <w:kern w:val="0"/>
                <w:sz w:val="21"/>
                <w:szCs w:val="21"/>
              </w:rPr>
              <w:t>50</w:t>
            </w:r>
            <w:r>
              <w:rPr>
                <w:rFonts w:ascii="Times New Roman" w:hAnsi="Times New Roman"/>
                <w:kern w:val="0"/>
                <w:sz w:val="21"/>
                <w:szCs w:val="21"/>
              </w:rPr>
              <w:t>米范围内从事碎石加工作业；</w:t>
            </w:r>
          </w:p>
          <w:p w14:paraId="05D701C1" w14:textId="77777777" w:rsidR="00D52283" w:rsidRDefault="00000000">
            <w:pPr>
              <w:spacing w:line="240" w:lineRule="exact"/>
              <w:jc w:val="left"/>
              <w:rPr>
                <w:rFonts w:ascii="Times New Roman" w:hAnsi="Times New Roman"/>
                <w:sz w:val="21"/>
                <w:szCs w:val="32"/>
              </w:rPr>
            </w:pPr>
            <w:r>
              <w:rPr>
                <w:rFonts w:ascii="Times New Roman" w:hAnsi="Times New Roman"/>
                <w:kern w:val="0"/>
                <w:sz w:val="21"/>
                <w:szCs w:val="21"/>
              </w:rPr>
              <w:t>3.</w:t>
            </w:r>
            <w:r>
              <w:rPr>
                <w:rFonts w:ascii="Times New Roman" w:hAnsi="Times New Roman"/>
                <w:kern w:val="0"/>
                <w:sz w:val="21"/>
                <w:szCs w:val="21"/>
              </w:rPr>
              <w:t>在同一坡面上下双层或者多层同时作业的。</w:t>
            </w:r>
          </w:p>
        </w:tc>
        <w:tc>
          <w:tcPr>
            <w:tcW w:w="801" w:type="pct"/>
            <w:shd w:val="clear" w:color="000000" w:fill="FFFFFF"/>
            <w:vAlign w:val="center"/>
          </w:tcPr>
          <w:p w14:paraId="246B0356"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1.6</w:t>
            </w:r>
            <w:r>
              <w:rPr>
                <w:rFonts w:ascii="Times New Roman" w:hAnsi="Times New Roman"/>
                <w:kern w:val="0"/>
                <w:sz w:val="21"/>
                <w:szCs w:val="21"/>
              </w:rPr>
              <w:t>万元以下的罚款。</w:t>
            </w:r>
          </w:p>
        </w:tc>
        <w:tc>
          <w:tcPr>
            <w:tcW w:w="261" w:type="pct"/>
            <w:shd w:val="clear" w:color="000000" w:fill="FFFFFF"/>
            <w:vAlign w:val="center"/>
          </w:tcPr>
          <w:p w14:paraId="386BB2E4" w14:textId="77777777" w:rsidR="00D52283" w:rsidRDefault="00D52283">
            <w:pPr>
              <w:widowControl/>
              <w:spacing w:line="240" w:lineRule="exact"/>
              <w:jc w:val="left"/>
              <w:textAlignment w:val="center"/>
              <w:rPr>
                <w:rFonts w:ascii="Times New Roman" w:hAnsi="Times New Roman"/>
                <w:kern w:val="0"/>
                <w:sz w:val="21"/>
                <w:szCs w:val="21"/>
              </w:rPr>
            </w:pPr>
          </w:p>
        </w:tc>
      </w:tr>
      <w:tr w:rsidR="00D52283" w14:paraId="391D90A1" w14:textId="77777777">
        <w:trPr>
          <w:jc w:val="center"/>
        </w:trPr>
        <w:tc>
          <w:tcPr>
            <w:tcW w:w="237" w:type="pct"/>
            <w:vMerge/>
            <w:shd w:val="clear" w:color="auto" w:fill="auto"/>
            <w:vAlign w:val="center"/>
          </w:tcPr>
          <w:p w14:paraId="0EE354CD"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4238FE2F"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1F7C3661"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7B3EF0E4"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38AC49DF"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二档</w:t>
            </w:r>
          </w:p>
          <w:p w14:paraId="449AD158"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（一般）</w:t>
            </w:r>
          </w:p>
        </w:tc>
        <w:tc>
          <w:tcPr>
            <w:tcW w:w="988" w:type="pct"/>
            <w:shd w:val="clear" w:color="000000" w:fill="FFFFFF"/>
            <w:vAlign w:val="center"/>
          </w:tcPr>
          <w:p w14:paraId="025DF4F0"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有下列情形其中</w:t>
            </w:r>
            <w:r>
              <w:rPr>
                <w:rFonts w:ascii="Times New Roman" w:hAnsi="Times New Roman"/>
                <w:kern w:val="0"/>
                <w:sz w:val="21"/>
                <w:szCs w:val="21"/>
              </w:rPr>
              <w:t>2</w:t>
            </w:r>
            <w:r>
              <w:rPr>
                <w:rFonts w:ascii="Times New Roman" w:hAnsi="Times New Roman"/>
                <w:kern w:val="0"/>
                <w:sz w:val="21"/>
                <w:szCs w:val="21"/>
              </w:rPr>
              <w:t>种的：</w:t>
            </w:r>
          </w:p>
          <w:p w14:paraId="698A581A"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1.</w:t>
            </w:r>
            <w:r>
              <w:rPr>
                <w:rFonts w:ascii="Times New Roman" w:hAnsi="Times New Roman"/>
                <w:kern w:val="0"/>
                <w:sz w:val="21"/>
                <w:szCs w:val="21"/>
              </w:rPr>
              <w:t>在坡面上进行排险作业时，作业人员未系安全带站在危石、浮石上作业或者悬空作业；</w:t>
            </w:r>
          </w:p>
          <w:p w14:paraId="7B62D122"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2.</w:t>
            </w:r>
            <w:r>
              <w:rPr>
                <w:rFonts w:ascii="Times New Roman" w:hAnsi="Times New Roman"/>
                <w:kern w:val="0"/>
                <w:sz w:val="21"/>
                <w:szCs w:val="21"/>
              </w:rPr>
              <w:t>距工作台阶坡底线</w:t>
            </w:r>
            <w:r>
              <w:rPr>
                <w:rFonts w:ascii="Times New Roman" w:hAnsi="Times New Roman"/>
                <w:kern w:val="0"/>
                <w:sz w:val="21"/>
                <w:szCs w:val="21"/>
              </w:rPr>
              <w:t>50</w:t>
            </w:r>
            <w:r>
              <w:rPr>
                <w:rFonts w:ascii="Times New Roman" w:hAnsi="Times New Roman"/>
                <w:kern w:val="0"/>
                <w:sz w:val="21"/>
                <w:szCs w:val="21"/>
              </w:rPr>
              <w:t>米范围内从事碎石加工作业；</w:t>
            </w:r>
          </w:p>
          <w:p w14:paraId="18FE0794" w14:textId="77777777" w:rsidR="00D52283" w:rsidRDefault="00000000">
            <w:pPr>
              <w:spacing w:line="240" w:lineRule="exact"/>
              <w:jc w:val="left"/>
              <w:rPr>
                <w:rFonts w:ascii="Times New Roman" w:hAnsi="Times New Roman"/>
                <w:sz w:val="21"/>
                <w:szCs w:val="32"/>
              </w:rPr>
            </w:pPr>
            <w:r>
              <w:rPr>
                <w:rFonts w:ascii="Times New Roman" w:hAnsi="Times New Roman"/>
                <w:kern w:val="0"/>
                <w:sz w:val="21"/>
                <w:szCs w:val="21"/>
              </w:rPr>
              <w:t>3.</w:t>
            </w:r>
            <w:r>
              <w:rPr>
                <w:rFonts w:ascii="Times New Roman" w:hAnsi="Times New Roman"/>
                <w:kern w:val="0"/>
                <w:sz w:val="21"/>
                <w:szCs w:val="21"/>
              </w:rPr>
              <w:t>在同一坡面上下双层或者多层同时作业的。</w:t>
            </w:r>
          </w:p>
        </w:tc>
        <w:tc>
          <w:tcPr>
            <w:tcW w:w="801" w:type="pct"/>
            <w:shd w:val="clear" w:color="000000" w:fill="FFFFFF"/>
            <w:vAlign w:val="center"/>
          </w:tcPr>
          <w:p w14:paraId="647586EA"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1.6</w:t>
            </w:r>
            <w:r>
              <w:rPr>
                <w:rFonts w:ascii="Times New Roman" w:hAnsi="Times New Roman"/>
                <w:kern w:val="0"/>
                <w:sz w:val="21"/>
                <w:szCs w:val="21"/>
              </w:rPr>
              <w:t>万元到</w:t>
            </w:r>
            <w:r>
              <w:rPr>
                <w:rFonts w:ascii="Times New Roman" w:hAnsi="Times New Roman"/>
                <w:kern w:val="0"/>
                <w:sz w:val="21"/>
                <w:szCs w:val="21"/>
              </w:rPr>
              <w:t>2.4</w:t>
            </w:r>
            <w:r>
              <w:rPr>
                <w:rFonts w:ascii="Times New Roman" w:hAnsi="Times New Roman"/>
                <w:kern w:val="0"/>
                <w:sz w:val="21"/>
                <w:szCs w:val="21"/>
              </w:rPr>
              <w:t>万元的罚款。</w:t>
            </w:r>
          </w:p>
        </w:tc>
        <w:tc>
          <w:tcPr>
            <w:tcW w:w="261" w:type="pct"/>
            <w:shd w:val="clear" w:color="000000" w:fill="FFFFFF"/>
            <w:vAlign w:val="center"/>
          </w:tcPr>
          <w:p w14:paraId="0BC5AA29" w14:textId="77777777" w:rsidR="00D52283" w:rsidRDefault="00D52283">
            <w:pPr>
              <w:widowControl/>
              <w:spacing w:line="240" w:lineRule="exact"/>
              <w:jc w:val="left"/>
              <w:textAlignment w:val="center"/>
              <w:rPr>
                <w:rFonts w:ascii="Times New Roman" w:hAnsi="Times New Roman"/>
                <w:kern w:val="0"/>
                <w:sz w:val="21"/>
                <w:szCs w:val="21"/>
              </w:rPr>
            </w:pPr>
          </w:p>
        </w:tc>
      </w:tr>
      <w:tr w:rsidR="00D52283" w14:paraId="7BA22ABC" w14:textId="77777777">
        <w:trPr>
          <w:jc w:val="center"/>
        </w:trPr>
        <w:tc>
          <w:tcPr>
            <w:tcW w:w="237" w:type="pct"/>
            <w:vMerge/>
            <w:shd w:val="clear" w:color="auto" w:fill="auto"/>
            <w:vAlign w:val="center"/>
          </w:tcPr>
          <w:p w14:paraId="3E4250FF"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112A1EAE"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17E7BD19"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304E314A"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42C5A91E"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三档</w:t>
            </w:r>
          </w:p>
          <w:p w14:paraId="33F5B772"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（从重）</w:t>
            </w:r>
          </w:p>
        </w:tc>
        <w:tc>
          <w:tcPr>
            <w:tcW w:w="988" w:type="pct"/>
            <w:shd w:val="clear" w:color="000000" w:fill="FFFFFF"/>
            <w:vAlign w:val="center"/>
          </w:tcPr>
          <w:p w14:paraId="748B5831"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同时有下列</w:t>
            </w:r>
            <w:r>
              <w:rPr>
                <w:rFonts w:ascii="Times New Roman" w:hAnsi="Times New Roman"/>
                <w:kern w:val="0"/>
                <w:sz w:val="21"/>
                <w:szCs w:val="21"/>
              </w:rPr>
              <w:t>3</w:t>
            </w:r>
            <w:r>
              <w:rPr>
                <w:rFonts w:ascii="Times New Roman" w:hAnsi="Times New Roman"/>
                <w:kern w:val="0"/>
                <w:sz w:val="21"/>
                <w:szCs w:val="21"/>
              </w:rPr>
              <w:t>种情形的：</w:t>
            </w:r>
          </w:p>
          <w:p w14:paraId="20C35074"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1.</w:t>
            </w:r>
            <w:r>
              <w:rPr>
                <w:rFonts w:ascii="Times New Roman" w:hAnsi="Times New Roman"/>
                <w:kern w:val="0"/>
                <w:sz w:val="21"/>
                <w:szCs w:val="21"/>
              </w:rPr>
              <w:t>在坡面上进行排险作业时，作业人员未系安全带站在危石、浮石上作业或者悬空作业；</w:t>
            </w:r>
          </w:p>
          <w:p w14:paraId="7FF24755"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2.</w:t>
            </w:r>
            <w:r>
              <w:rPr>
                <w:rFonts w:ascii="Times New Roman" w:hAnsi="Times New Roman"/>
                <w:kern w:val="0"/>
                <w:sz w:val="21"/>
                <w:szCs w:val="21"/>
              </w:rPr>
              <w:t>距工作台阶坡底线</w:t>
            </w:r>
            <w:r>
              <w:rPr>
                <w:rFonts w:ascii="Times New Roman" w:hAnsi="Times New Roman"/>
                <w:kern w:val="0"/>
                <w:sz w:val="21"/>
                <w:szCs w:val="21"/>
              </w:rPr>
              <w:t>50</w:t>
            </w:r>
            <w:r>
              <w:rPr>
                <w:rFonts w:ascii="Times New Roman" w:hAnsi="Times New Roman"/>
                <w:kern w:val="0"/>
                <w:sz w:val="21"/>
                <w:szCs w:val="21"/>
              </w:rPr>
              <w:t>米范围内从事碎石加工作业；</w:t>
            </w:r>
          </w:p>
          <w:p w14:paraId="0CA775E1"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3.</w:t>
            </w:r>
            <w:r>
              <w:rPr>
                <w:rFonts w:ascii="Times New Roman" w:hAnsi="Times New Roman"/>
                <w:kern w:val="0"/>
                <w:sz w:val="21"/>
                <w:szCs w:val="21"/>
              </w:rPr>
              <w:t>在同一坡面上下双层或者多层同时作业的。</w:t>
            </w:r>
          </w:p>
        </w:tc>
        <w:tc>
          <w:tcPr>
            <w:tcW w:w="801" w:type="pct"/>
            <w:shd w:val="clear" w:color="000000" w:fill="FFFFFF"/>
            <w:vAlign w:val="center"/>
          </w:tcPr>
          <w:p w14:paraId="0F61DEBB"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2.4</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w:t>
            </w:r>
          </w:p>
        </w:tc>
        <w:tc>
          <w:tcPr>
            <w:tcW w:w="261" w:type="pct"/>
            <w:shd w:val="clear" w:color="000000" w:fill="FFFFFF"/>
            <w:vAlign w:val="center"/>
          </w:tcPr>
          <w:p w14:paraId="38AA62EF"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45037D00" w14:textId="77777777">
        <w:trPr>
          <w:jc w:val="center"/>
        </w:trPr>
        <w:tc>
          <w:tcPr>
            <w:tcW w:w="237" w:type="pct"/>
            <w:vMerge w:val="restart"/>
            <w:shd w:val="clear" w:color="auto" w:fill="auto"/>
            <w:vAlign w:val="center"/>
          </w:tcPr>
          <w:p w14:paraId="174E6C2E"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13</w:t>
            </w:r>
          </w:p>
        </w:tc>
        <w:tc>
          <w:tcPr>
            <w:tcW w:w="534" w:type="pct"/>
            <w:vMerge w:val="restart"/>
            <w:shd w:val="clear" w:color="auto" w:fill="auto"/>
            <w:vAlign w:val="center"/>
          </w:tcPr>
          <w:p w14:paraId="3698DA2F"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小型露天采石场未按规定采用机械铲装作业，或者采用机械铲装作业不</w:t>
            </w:r>
            <w:r>
              <w:rPr>
                <w:rFonts w:ascii="Times New Roman" w:hAnsi="Times New Roman"/>
                <w:kern w:val="0"/>
                <w:sz w:val="21"/>
                <w:szCs w:val="21"/>
              </w:rPr>
              <w:lastRenderedPageBreak/>
              <w:t>符合规定</w:t>
            </w:r>
          </w:p>
        </w:tc>
        <w:tc>
          <w:tcPr>
            <w:tcW w:w="905" w:type="pct"/>
            <w:vMerge w:val="restart"/>
            <w:shd w:val="clear" w:color="auto" w:fill="auto"/>
            <w:vAlign w:val="center"/>
          </w:tcPr>
          <w:p w14:paraId="20F6FCC4"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lastRenderedPageBreak/>
              <w:t>《小型露天采石场安全管理与监督检查规定》（原国家安监总局令第</w:t>
            </w:r>
            <w:r>
              <w:rPr>
                <w:rFonts w:ascii="Times New Roman" w:hAnsi="Times New Roman"/>
                <w:kern w:val="0"/>
                <w:sz w:val="21"/>
                <w:szCs w:val="21"/>
              </w:rPr>
              <w:t>39</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号修正）第二十二条：小型露天采石场应当采用机械铲装作</w:t>
            </w:r>
            <w:r>
              <w:rPr>
                <w:rFonts w:ascii="Times New Roman" w:hAnsi="Times New Roman"/>
                <w:kern w:val="0"/>
                <w:sz w:val="21"/>
                <w:szCs w:val="21"/>
              </w:rPr>
              <w:lastRenderedPageBreak/>
              <w:t>业，严禁使用人工装运矿岩。</w:t>
            </w:r>
          </w:p>
          <w:p w14:paraId="3E4BADD1"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同一工作面有两台铲装机械作业时，最小间距应当大于铲装机械最大回转半径的</w:t>
            </w:r>
            <w:r>
              <w:rPr>
                <w:rFonts w:ascii="Times New Roman" w:hAnsi="Times New Roman"/>
                <w:kern w:val="0"/>
                <w:sz w:val="21"/>
                <w:szCs w:val="21"/>
              </w:rPr>
              <w:t>2</w:t>
            </w:r>
            <w:r>
              <w:rPr>
                <w:rFonts w:ascii="Times New Roman" w:hAnsi="Times New Roman"/>
                <w:kern w:val="0"/>
                <w:sz w:val="21"/>
                <w:szCs w:val="21"/>
              </w:rPr>
              <w:t>倍。</w:t>
            </w:r>
          </w:p>
          <w:p w14:paraId="7857F0C1"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严禁自卸汽车运载易燃、易爆物品；严禁超载运输；装载与运输作业时，严禁在驾驶室外侧、车斗内站人。</w:t>
            </w:r>
          </w:p>
        </w:tc>
        <w:tc>
          <w:tcPr>
            <w:tcW w:w="899" w:type="pct"/>
            <w:vMerge w:val="restart"/>
            <w:shd w:val="clear" w:color="auto" w:fill="auto"/>
            <w:vAlign w:val="center"/>
          </w:tcPr>
          <w:p w14:paraId="60BC2767"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lastRenderedPageBreak/>
              <w:t>《小型露天采石场安全管理与监督检查规定》（原国家安监总局令第</w:t>
            </w:r>
            <w:r>
              <w:rPr>
                <w:rFonts w:ascii="Times New Roman" w:hAnsi="Times New Roman"/>
                <w:kern w:val="0"/>
                <w:sz w:val="21"/>
                <w:szCs w:val="21"/>
              </w:rPr>
              <w:t>39</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号修正）第三十九条：违反本规定第十二条、第十三条第</w:t>
            </w:r>
            <w:r>
              <w:rPr>
                <w:rFonts w:ascii="Times New Roman" w:hAnsi="Times New Roman"/>
                <w:kern w:val="0"/>
                <w:sz w:val="21"/>
                <w:szCs w:val="21"/>
              </w:rPr>
              <w:lastRenderedPageBreak/>
              <w:t>一、二款、第十四条、第十五条、第十六条、第十七条、第十九条、第二十条第一款、第二十一条、第二十二条规定的，给予警告，并处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w:t>
            </w:r>
          </w:p>
        </w:tc>
        <w:tc>
          <w:tcPr>
            <w:tcW w:w="372" w:type="pct"/>
            <w:shd w:val="clear" w:color="auto" w:fill="auto"/>
            <w:vAlign w:val="center"/>
          </w:tcPr>
          <w:p w14:paraId="2D408E09"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lastRenderedPageBreak/>
              <w:t>一档</w:t>
            </w:r>
          </w:p>
          <w:p w14:paraId="2095AD2A"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（从轻）</w:t>
            </w:r>
          </w:p>
        </w:tc>
        <w:tc>
          <w:tcPr>
            <w:tcW w:w="988" w:type="pct"/>
            <w:shd w:val="clear" w:color="000000" w:fill="FFFFFF"/>
            <w:vAlign w:val="center"/>
          </w:tcPr>
          <w:p w14:paraId="2920D915"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有下列情形之一的：</w:t>
            </w:r>
          </w:p>
          <w:p w14:paraId="6C34D6A3"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1.</w:t>
            </w:r>
            <w:r>
              <w:rPr>
                <w:rFonts w:ascii="Times New Roman" w:hAnsi="Times New Roman"/>
                <w:kern w:val="0"/>
                <w:sz w:val="21"/>
                <w:szCs w:val="21"/>
              </w:rPr>
              <w:t>使用人工装运矿岩；</w:t>
            </w:r>
          </w:p>
          <w:p w14:paraId="421B2D84"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2.</w:t>
            </w:r>
            <w:r>
              <w:rPr>
                <w:rFonts w:ascii="Times New Roman" w:hAnsi="Times New Roman"/>
                <w:kern w:val="0"/>
                <w:sz w:val="21"/>
                <w:szCs w:val="21"/>
              </w:rPr>
              <w:t>同一工作面有两台铲装机械作业时，最小间距小于铲装机械最大回转半径的</w:t>
            </w:r>
            <w:r>
              <w:rPr>
                <w:rFonts w:ascii="Times New Roman" w:hAnsi="Times New Roman"/>
                <w:kern w:val="0"/>
                <w:sz w:val="21"/>
                <w:szCs w:val="21"/>
              </w:rPr>
              <w:t>2</w:t>
            </w:r>
            <w:r>
              <w:rPr>
                <w:rFonts w:ascii="Times New Roman" w:hAnsi="Times New Roman"/>
                <w:kern w:val="0"/>
                <w:sz w:val="21"/>
                <w:szCs w:val="21"/>
              </w:rPr>
              <w:t>倍；</w:t>
            </w:r>
          </w:p>
          <w:p w14:paraId="27ADF600"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lastRenderedPageBreak/>
              <w:t>3.</w:t>
            </w:r>
            <w:r>
              <w:rPr>
                <w:rFonts w:ascii="Times New Roman" w:hAnsi="Times New Roman"/>
                <w:kern w:val="0"/>
                <w:sz w:val="21"/>
                <w:szCs w:val="21"/>
              </w:rPr>
              <w:t>自卸汽车运载易燃、易爆物品；</w:t>
            </w:r>
          </w:p>
          <w:p w14:paraId="57C317B2"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4.</w:t>
            </w:r>
            <w:r>
              <w:rPr>
                <w:rFonts w:ascii="Times New Roman" w:hAnsi="Times New Roman"/>
                <w:kern w:val="0"/>
                <w:sz w:val="21"/>
                <w:szCs w:val="21"/>
              </w:rPr>
              <w:t>超载运输；</w:t>
            </w:r>
          </w:p>
          <w:p w14:paraId="7270DC41"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5.</w:t>
            </w:r>
            <w:r>
              <w:rPr>
                <w:rFonts w:ascii="Times New Roman" w:hAnsi="Times New Roman"/>
                <w:kern w:val="0"/>
                <w:sz w:val="21"/>
                <w:szCs w:val="21"/>
              </w:rPr>
              <w:t>装载与运输作业时，在驾驶室外侧、车斗内站人。</w:t>
            </w:r>
          </w:p>
        </w:tc>
        <w:tc>
          <w:tcPr>
            <w:tcW w:w="801" w:type="pct"/>
            <w:shd w:val="clear" w:color="000000" w:fill="FFFFFF"/>
            <w:vAlign w:val="center"/>
          </w:tcPr>
          <w:p w14:paraId="6EBEAC96"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lastRenderedPageBreak/>
              <w:t>给予警告，并处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1.6</w:t>
            </w:r>
            <w:r>
              <w:rPr>
                <w:rFonts w:ascii="Times New Roman" w:hAnsi="Times New Roman"/>
                <w:kern w:val="0"/>
                <w:sz w:val="21"/>
                <w:szCs w:val="21"/>
              </w:rPr>
              <w:t>万元以下的罚款。</w:t>
            </w:r>
          </w:p>
        </w:tc>
        <w:tc>
          <w:tcPr>
            <w:tcW w:w="261" w:type="pct"/>
            <w:shd w:val="clear" w:color="000000" w:fill="FFFFFF"/>
            <w:vAlign w:val="center"/>
          </w:tcPr>
          <w:p w14:paraId="23EFE3D1"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6FF9EE5C" w14:textId="77777777">
        <w:trPr>
          <w:trHeight w:val="3231"/>
          <w:jc w:val="center"/>
        </w:trPr>
        <w:tc>
          <w:tcPr>
            <w:tcW w:w="237" w:type="pct"/>
            <w:vMerge/>
            <w:shd w:val="clear" w:color="auto" w:fill="auto"/>
            <w:vAlign w:val="center"/>
          </w:tcPr>
          <w:p w14:paraId="31DF4C0E"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5E7593DE"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5FB6A33B"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7CA10ABC"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4925DB9D"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二档</w:t>
            </w:r>
          </w:p>
          <w:p w14:paraId="4C66DFB0"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（一般）</w:t>
            </w:r>
          </w:p>
        </w:tc>
        <w:tc>
          <w:tcPr>
            <w:tcW w:w="988" w:type="pct"/>
            <w:shd w:val="clear" w:color="000000" w:fill="FFFFFF"/>
            <w:vAlign w:val="center"/>
          </w:tcPr>
          <w:p w14:paraId="21A051FC"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有下列情形其中</w:t>
            </w:r>
            <w:r>
              <w:rPr>
                <w:rFonts w:ascii="Times New Roman" w:hAnsi="Times New Roman"/>
                <w:kern w:val="0"/>
                <w:sz w:val="21"/>
                <w:szCs w:val="21"/>
              </w:rPr>
              <w:t>2</w:t>
            </w:r>
            <w:r>
              <w:rPr>
                <w:rFonts w:ascii="Times New Roman" w:hAnsi="Times New Roman"/>
                <w:kern w:val="0"/>
                <w:sz w:val="21"/>
                <w:szCs w:val="21"/>
              </w:rPr>
              <w:t>种的：</w:t>
            </w:r>
          </w:p>
          <w:p w14:paraId="1E75EB5E"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1.</w:t>
            </w:r>
            <w:r>
              <w:rPr>
                <w:rFonts w:ascii="Times New Roman" w:hAnsi="Times New Roman"/>
                <w:kern w:val="0"/>
                <w:sz w:val="21"/>
                <w:szCs w:val="21"/>
              </w:rPr>
              <w:t>使用人工装运矿岩；</w:t>
            </w:r>
          </w:p>
          <w:p w14:paraId="2CD33F2E"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2.</w:t>
            </w:r>
            <w:r>
              <w:rPr>
                <w:rFonts w:ascii="Times New Roman" w:hAnsi="Times New Roman"/>
                <w:kern w:val="0"/>
                <w:sz w:val="21"/>
                <w:szCs w:val="21"/>
              </w:rPr>
              <w:t>同一工作面有两台铲装机械作业时，最小间距小于铲装机械最大回转半径的</w:t>
            </w:r>
            <w:r>
              <w:rPr>
                <w:rFonts w:ascii="Times New Roman" w:hAnsi="Times New Roman"/>
                <w:kern w:val="0"/>
                <w:sz w:val="21"/>
                <w:szCs w:val="21"/>
              </w:rPr>
              <w:t>2</w:t>
            </w:r>
            <w:r>
              <w:rPr>
                <w:rFonts w:ascii="Times New Roman" w:hAnsi="Times New Roman"/>
                <w:kern w:val="0"/>
                <w:sz w:val="21"/>
                <w:szCs w:val="21"/>
              </w:rPr>
              <w:t>倍；</w:t>
            </w:r>
          </w:p>
          <w:p w14:paraId="3F2B8CDF"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3.</w:t>
            </w:r>
            <w:r>
              <w:rPr>
                <w:rFonts w:ascii="Times New Roman" w:hAnsi="Times New Roman"/>
                <w:kern w:val="0"/>
                <w:sz w:val="21"/>
                <w:szCs w:val="21"/>
              </w:rPr>
              <w:t>自卸汽车运载易燃、易爆物品；</w:t>
            </w:r>
          </w:p>
          <w:p w14:paraId="04C81398"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4.</w:t>
            </w:r>
            <w:r>
              <w:rPr>
                <w:rFonts w:ascii="Times New Roman" w:hAnsi="Times New Roman"/>
                <w:kern w:val="0"/>
                <w:sz w:val="21"/>
                <w:szCs w:val="21"/>
              </w:rPr>
              <w:t>超载运输；</w:t>
            </w:r>
          </w:p>
          <w:p w14:paraId="0AA453C3" w14:textId="77777777" w:rsidR="00D52283" w:rsidRDefault="00000000">
            <w:pPr>
              <w:spacing w:line="240" w:lineRule="exact"/>
              <w:jc w:val="left"/>
              <w:textAlignment w:val="center"/>
              <w:rPr>
                <w:rFonts w:ascii="Times New Roman" w:hAnsi="Times New Roman"/>
                <w:sz w:val="21"/>
                <w:szCs w:val="32"/>
              </w:rPr>
            </w:pPr>
            <w:r>
              <w:rPr>
                <w:rFonts w:ascii="Times New Roman" w:hAnsi="Times New Roman"/>
                <w:kern w:val="0"/>
                <w:sz w:val="21"/>
                <w:szCs w:val="21"/>
              </w:rPr>
              <w:t>5.</w:t>
            </w:r>
            <w:r>
              <w:rPr>
                <w:rFonts w:ascii="Times New Roman" w:hAnsi="Times New Roman"/>
                <w:kern w:val="0"/>
                <w:sz w:val="21"/>
                <w:szCs w:val="21"/>
              </w:rPr>
              <w:t>装载与运输作业时，在驾驶室外侧、车斗内站人。</w:t>
            </w:r>
          </w:p>
        </w:tc>
        <w:tc>
          <w:tcPr>
            <w:tcW w:w="801" w:type="pct"/>
            <w:shd w:val="clear" w:color="000000" w:fill="FFFFFF"/>
            <w:vAlign w:val="center"/>
          </w:tcPr>
          <w:p w14:paraId="5D2E1364"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1.6</w:t>
            </w:r>
            <w:r>
              <w:rPr>
                <w:rFonts w:ascii="Times New Roman" w:hAnsi="Times New Roman"/>
                <w:kern w:val="0"/>
                <w:sz w:val="21"/>
                <w:szCs w:val="21"/>
              </w:rPr>
              <w:t>万元到</w:t>
            </w:r>
            <w:r>
              <w:rPr>
                <w:rFonts w:ascii="Times New Roman" w:hAnsi="Times New Roman"/>
                <w:kern w:val="0"/>
                <w:sz w:val="21"/>
                <w:szCs w:val="21"/>
              </w:rPr>
              <w:t>2.4</w:t>
            </w:r>
            <w:r>
              <w:rPr>
                <w:rFonts w:ascii="Times New Roman" w:hAnsi="Times New Roman"/>
                <w:kern w:val="0"/>
                <w:sz w:val="21"/>
                <w:szCs w:val="21"/>
              </w:rPr>
              <w:t>万元的罚款。</w:t>
            </w:r>
          </w:p>
        </w:tc>
        <w:tc>
          <w:tcPr>
            <w:tcW w:w="261" w:type="pct"/>
            <w:shd w:val="clear" w:color="000000" w:fill="FFFFFF"/>
            <w:vAlign w:val="center"/>
          </w:tcPr>
          <w:p w14:paraId="4BAABBF8"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24E827B2" w14:textId="77777777">
        <w:trPr>
          <w:jc w:val="center"/>
        </w:trPr>
        <w:tc>
          <w:tcPr>
            <w:tcW w:w="237" w:type="pct"/>
            <w:vMerge/>
            <w:shd w:val="clear" w:color="auto" w:fill="auto"/>
            <w:vAlign w:val="center"/>
          </w:tcPr>
          <w:p w14:paraId="623A3462"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6DF88245"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71AA75C4"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3374E534"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2689BF41"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三档</w:t>
            </w:r>
          </w:p>
          <w:p w14:paraId="0D7ADF68"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（从重）</w:t>
            </w:r>
          </w:p>
        </w:tc>
        <w:tc>
          <w:tcPr>
            <w:tcW w:w="988" w:type="pct"/>
            <w:shd w:val="clear" w:color="000000" w:fill="FFFFFF"/>
            <w:vAlign w:val="center"/>
          </w:tcPr>
          <w:p w14:paraId="3DD95480"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有下列情形</w:t>
            </w:r>
            <w:r>
              <w:rPr>
                <w:rFonts w:ascii="Times New Roman" w:hAnsi="Times New Roman"/>
                <w:kern w:val="0"/>
                <w:sz w:val="21"/>
                <w:szCs w:val="21"/>
              </w:rPr>
              <w:t>3</w:t>
            </w:r>
            <w:r>
              <w:rPr>
                <w:rFonts w:ascii="Times New Roman" w:hAnsi="Times New Roman"/>
                <w:kern w:val="0"/>
                <w:sz w:val="21"/>
                <w:szCs w:val="21"/>
              </w:rPr>
              <w:t>种及以上的：</w:t>
            </w:r>
          </w:p>
          <w:p w14:paraId="558B836C"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1.</w:t>
            </w:r>
            <w:r>
              <w:rPr>
                <w:rFonts w:ascii="Times New Roman" w:hAnsi="Times New Roman"/>
                <w:kern w:val="0"/>
                <w:sz w:val="21"/>
                <w:szCs w:val="21"/>
              </w:rPr>
              <w:t>使用人工装运矿岩；</w:t>
            </w:r>
          </w:p>
          <w:p w14:paraId="643DA6AA"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2.</w:t>
            </w:r>
            <w:r>
              <w:rPr>
                <w:rFonts w:ascii="Times New Roman" w:hAnsi="Times New Roman"/>
                <w:kern w:val="0"/>
                <w:sz w:val="21"/>
                <w:szCs w:val="21"/>
              </w:rPr>
              <w:t>同一工作面有两台铲装机械作业时，最小间距小于铲装机械最大回转半径的</w:t>
            </w:r>
            <w:r>
              <w:rPr>
                <w:rFonts w:ascii="Times New Roman" w:hAnsi="Times New Roman"/>
                <w:kern w:val="0"/>
                <w:sz w:val="21"/>
                <w:szCs w:val="21"/>
              </w:rPr>
              <w:t>2</w:t>
            </w:r>
            <w:r>
              <w:rPr>
                <w:rFonts w:ascii="Times New Roman" w:hAnsi="Times New Roman"/>
                <w:kern w:val="0"/>
                <w:sz w:val="21"/>
                <w:szCs w:val="21"/>
              </w:rPr>
              <w:t>倍；</w:t>
            </w:r>
          </w:p>
          <w:p w14:paraId="2C2FBF32"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3.</w:t>
            </w:r>
            <w:r>
              <w:rPr>
                <w:rFonts w:ascii="Times New Roman" w:hAnsi="Times New Roman"/>
                <w:kern w:val="0"/>
                <w:sz w:val="21"/>
                <w:szCs w:val="21"/>
              </w:rPr>
              <w:t>自卸汽车运载易燃、易爆物品；</w:t>
            </w:r>
          </w:p>
          <w:p w14:paraId="3EC6A92C"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4.</w:t>
            </w:r>
            <w:r>
              <w:rPr>
                <w:rFonts w:ascii="Times New Roman" w:hAnsi="Times New Roman"/>
                <w:kern w:val="0"/>
                <w:sz w:val="21"/>
                <w:szCs w:val="21"/>
              </w:rPr>
              <w:t>超载运输；</w:t>
            </w:r>
          </w:p>
          <w:p w14:paraId="6654C5D0" w14:textId="77777777" w:rsidR="00D52283" w:rsidRDefault="00000000">
            <w:pPr>
              <w:spacing w:line="240" w:lineRule="exact"/>
              <w:jc w:val="left"/>
              <w:rPr>
                <w:rFonts w:ascii="Times New Roman" w:hAnsi="Times New Roman"/>
                <w:sz w:val="21"/>
                <w:szCs w:val="32"/>
              </w:rPr>
            </w:pPr>
            <w:r>
              <w:rPr>
                <w:rFonts w:ascii="Times New Roman" w:hAnsi="Times New Roman"/>
                <w:kern w:val="0"/>
                <w:sz w:val="21"/>
                <w:szCs w:val="21"/>
              </w:rPr>
              <w:t>5.</w:t>
            </w:r>
            <w:r>
              <w:rPr>
                <w:rFonts w:ascii="Times New Roman" w:hAnsi="Times New Roman"/>
                <w:kern w:val="0"/>
                <w:sz w:val="21"/>
                <w:szCs w:val="21"/>
              </w:rPr>
              <w:t>装载与运输作业时，在驾驶室外侧、车斗内站人。</w:t>
            </w:r>
          </w:p>
        </w:tc>
        <w:tc>
          <w:tcPr>
            <w:tcW w:w="801" w:type="pct"/>
            <w:shd w:val="clear" w:color="000000" w:fill="FFFFFF"/>
            <w:vAlign w:val="center"/>
          </w:tcPr>
          <w:p w14:paraId="5D35ABAE"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2.4</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w:t>
            </w:r>
          </w:p>
        </w:tc>
        <w:tc>
          <w:tcPr>
            <w:tcW w:w="261" w:type="pct"/>
            <w:shd w:val="clear" w:color="000000" w:fill="FFFFFF"/>
            <w:vAlign w:val="center"/>
          </w:tcPr>
          <w:p w14:paraId="6F081A5C"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2003B00C" w14:textId="77777777">
        <w:trPr>
          <w:trHeight w:val="960"/>
          <w:jc w:val="center"/>
        </w:trPr>
        <w:tc>
          <w:tcPr>
            <w:tcW w:w="237" w:type="pct"/>
            <w:vMerge w:val="restart"/>
            <w:shd w:val="clear" w:color="auto" w:fill="auto"/>
            <w:vAlign w:val="center"/>
          </w:tcPr>
          <w:p w14:paraId="79479D45" w14:textId="77777777" w:rsidR="00D52283" w:rsidRDefault="00000000">
            <w:pPr>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lastRenderedPageBreak/>
              <w:t>14</w:t>
            </w:r>
          </w:p>
        </w:tc>
        <w:tc>
          <w:tcPr>
            <w:tcW w:w="534" w:type="pct"/>
            <w:vMerge w:val="restart"/>
            <w:shd w:val="clear" w:color="auto" w:fill="auto"/>
            <w:vAlign w:val="center"/>
          </w:tcPr>
          <w:p w14:paraId="4B695674"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小型露天采石场废石、废碴排放以及废石场的设置不符合规定</w:t>
            </w:r>
          </w:p>
        </w:tc>
        <w:tc>
          <w:tcPr>
            <w:tcW w:w="905" w:type="pct"/>
            <w:vMerge w:val="restart"/>
            <w:shd w:val="clear" w:color="auto" w:fill="auto"/>
            <w:vAlign w:val="center"/>
          </w:tcPr>
          <w:p w14:paraId="232679AF"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《小型露天采石场安全管理与监督检查规定》（原国家安监总局令第</w:t>
            </w:r>
            <w:r>
              <w:rPr>
                <w:rFonts w:ascii="Times New Roman" w:hAnsi="Times New Roman"/>
                <w:kern w:val="0"/>
                <w:sz w:val="21"/>
                <w:szCs w:val="21"/>
              </w:rPr>
              <w:t>39</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号修正）第二十三条：废石、废碴应当排放到废石场。废石场的设置应当符合设计要求和有关安全规定。顺山或顺沟排放废石、废碴的，应当有防止泥石流的具体措施。</w:t>
            </w:r>
          </w:p>
        </w:tc>
        <w:tc>
          <w:tcPr>
            <w:tcW w:w="899" w:type="pct"/>
            <w:vMerge w:val="restart"/>
            <w:shd w:val="clear" w:color="auto" w:fill="auto"/>
            <w:vAlign w:val="center"/>
          </w:tcPr>
          <w:p w14:paraId="1616E460"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《小型露天采石场安全管理与监督检查规定》（原国家安监总局令第</w:t>
            </w:r>
            <w:r>
              <w:rPr>
                <w:rFonts w:ascii="Times New Roman" w:hAnsi="Times New Roman"/>
                <w:kern w:val="0"/>
                <w:sz w:val="21"/>
                <w:szCs w:val="21"/>
              </w:rPr>
              <w:t>39</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号修正）第四十条：违反本规定第二十三条、第二十四条、第二十五条、第二十八条规定的，给予警告，并处</w:t>
            </w:r>
            <w:r>
              <w:rPr>
                <w:rFonts w:ascii="Times New Roman" w:hAnsi="Times New Roman"/>
                <w:kern w:val="0"/>
                <w:sz w:val="21"/>
                <w:szCs w:val="21"/>
              </w:rPr>
              <w:t>2</w:t>
            </w:r>
            <w:r>
              <w:rPr>
                <w:rFonts w:ascii="Times New Roman" w:hAnsi="Times New Roman"/>
                <w:kern w:val="0"/>
                <w:sz w:val="21"/>
                <w:szCs w:val="21"/>
              </w:rPr>
              <w:t>万元以下的罚款。</w:t>
            </w:r>
          </w:p>
        </w:tc>
        <w:tc>
          <w:tcPr>
            <w:tcW w:w="372" w:type="pct"/>
            <w:shd w:val="clear" w:color="auto" w:fill="auto"/>
            <w:vAlign w:val="center"/>
          </w:tcPr>
          <w:p w14:paraId="0743FA6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55E974B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988" w:type="pct"/>
            <w:shd w:val="clear" w:color="000000" w:fill="FFFFFF"/>
            <w:vAlign w:val="center"/>
          </w:tcPr>
          <w:p w14:paraId="782E842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按照本裁量基准总则判定执行。</w:t>
            </w:r>
          </w:p>
        </w:tc>
        <w:tc>
          <w:tcPr>
            <w:tcW w:w="801" w:type="pct"/>
            <w:shd w:val="clear" w:color="000000" w:fill="FFFFFF"/>
            <w:vAlign w:val="center"/>
          </w:tcPr>
          <w:p w14:paraId="2B902AC0"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2000</w:t>
            </w:r>
            <w:r>
              <w:rPr>
                <w:rFonts w:ascii="Times New Roman" w:hAnsi="Times New Roman"/>
                <w:kern w:val="0"/>
                <w:sz w:val="21"/>
                <w:szCs w:val="21"/>
              </w:rPr>
              <w:t>元以上</w:t>
            </w:r>
            <w:r>
              <w:rPr>
                <w:rFonts w:ascii="Times New Roman" w:hAnsi="Times New Roman"/>
                <w:kern w:val="0"/>
                <w:sz w:val="21"/>
                <w:szCs w:val="21"/>
              </w:rPr>
              <w:t>6000</w:t>
            </w:r>
            <w:r>
              <w:rPr>
                <w:rFonts w:ascii="Times New Roman" w:hAnsi="Times New Roman"/>
                <w:kern w:val="0"/>
                <w:sz w:val="21"/>
                <w:szCs w:val="21"/>
              </w:rPr>
              <w:t>元以下的罚款。</w:t>
            </w:r>
          </w:p>
        </w:tc>
        <w:tc>
          <w:tcPr>
            <w:tcW w:w="261" w:type="pct"/>
            <w:shd w:val="clear" w:color="000000" w:fill="FFFFFF"/>
            <w:vAlign w:val="center"/>
          </w:tcPr>
          <w:p w14:paraId="54C4E14A"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26BCC547" w14:textId="77777777">
        <w:trPr>
          <w:trHeight w:val="960"/>
          <w:jc w:val="center"/>
        </w:trPr>
        <w:tc>
          <w:tcPr>
            <w:tcW w:w="237" w:type="pct"/>
            <w:vMerge/>
            <w:shd w:val="clear" w:color="auto" w:fill="auto"/>
            <w:vAlign w:val="center"/>
          </w:tcPr>
          <w:p w14:paraId="48857FDF"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44875ABD"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17B0DE81"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7754A62B"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0577BF61"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二档</w:t>
            </w:r>
          </w:p>
          <w:p w14:paraId="5DF5942C"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（一般）</w:t>
            </w:r>
          </w:p>
        </w:tc>
        <w:tc>
          <w:tcPr>
            <w:tcW w:w="988" w:type="pct"/>
            <w:shd w:val="clear" w:color="000000" w:fill="FFFFFF"/>
            <w:vAlign w:val="center"/>
          </w:tcPr>
          <w:p w14:paraId="31425512"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废石场的设置不符合设计要求和有关安全规定。</w:t>
            </w:r>
          </w:p>
        </w:tc>
        <w:tc>
          <w:tcPr>
            <w:tcW w:w="801" w:type="pct"/>
            <w:shd w:val="clear" w:color="000000" w:fill="FFFFFF"/>
            <w:vAlign w:val="center"/>
          </w:tcPr>
          <w:p w14:paraId="58C65B65"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6000</w:t>
            </w:r>
            <w:r>
              <w:rPr>
                <w:rFonts w:ascii="Times New Roman" w:hAnsi="Times New Roman"/>
                <w:kern w:val="0"/>
                <w:sz w:val="21"/>
                <w:szCs w:val="21"/>
              </w:rPr>
              <w:t>元到</w:t>
            </w:r>
            <w:r>
              <w:rPr>
                <w:rFonts w:ascii="Times New Roman" w:hAnsi="Times New Roman"/>
                <w:kern w:val="0"/>
                <w:sz w:val="21"/>
                <w:szCs w:val="21"/>
              </w:rPr>
              <w:t>1.4</w:t>
            </w:r>
            <w:r>
              <w:rPr>
                <w:rFonts w:ascii="Times New Roman" w:hAnsi="Times New Roman"/>
                <w:kern w:val="0"/>
                <w:sz w:val="21"/>
                <w:szCs w:val="21"/>
              </w:rPr>
              <w:t>万元的罚款。</w:t>
            </w:r>
          </w:p>
        </w:tc>
        <w:tc>
          <w:tcPr>
            <w:tcW w:w="261" w:type="pct"/>
            <w:shd w:val="clear" w:color="000000" w:fill="FFFFFF"/>
            <w:vAlign w:val="center"/>
          </w:tcPr>
          <w:p w14:paraId="4CAD12F3"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39DF486B" w14:textId="77777777">
        <w:trPr>
          <w:trHeight w:val="960"/>
          <w:jc w:val="center"/>
        </w:trPr>
        <w:tc>
          <w:tcPr>
            <w:tcW w:w="237" w:type="pct"/>
            <w:vMerge/>
            <w:shd w:val="clear" w:color="auto" w:fill="auto"/>
            <w:vAlign w:val="center"/>
          </w:tcPr>
          <w:p w14:paraId="32E8F5D5"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2E2BB955"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5E71BA42"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4C0361A6"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38C5F7D2"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三档</w:t>
            </w:r>
          </w:p>
          <w:p w14:paraId="1DC0F6F4"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（从重）</w:t>
            </w:r>
          </w:p>
        </w:tc>
        <w:tc>
          <w:tcPr>
            <w:tcW w:w="988" w:type="pct"/>
            <w:shd w:val="clear" w:color="000000" w:fill="FFFFFF"/>
            <w:vAlign w:val="center"/>
          </w:tcPr>
          <w:p w14:paraId="0ECEA2F2"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顺山或顺沟排放废石、废碴无防止泥石流的具体措施的，或者废石、废碴未排放到废石场。</w:t>
            </w:r>
          </w:p>
        </w:tc>
        <w:tc>
          <w:tcPr>
            <w:tcW w:w="801" w:type="pct"/>
            <w:shd w:val="clear" w:color="000000" w:fill="FFFFFF"/>
            <w:vAlign w:val="center"/>
          </w:tcPr>
          <w:p w14:paraId="284DC926"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1.4</w:t>
            </w:r>
            <w:r>
              <w:rPr>
                <w:rFonts w:ascii="Times New Roman" w:hAnsi="Times New Roman"/>
                <w:kern w:val="0"/>
                <w:sz w:val="21"/>
                <w:szCs w:val="21"/>
              </w:rPr>
              <w:t>万元以上</w:t>
            </w:r>
            <w:r>
              <w:rPr>
                <w:rFonts w:ascii="Times New Roman" w:hAnsi="Times New Roman"/>
                <w:kern w:val="0"/>
                <w:sz w:val="21"/>
                <w:szCs w:val="21"/>
              </w:rPr>
              <w:t>2</w:t>
            </w:r>
            <w:r>
              <w:rPr>
                <w:rFonts w:ascii="Times New Roman" w:hAnsi="Times New Roman"/>
                <w:kern w:val="0"/>
                <w:sz w:val="21"/>
                <w:szCs w:val="21"/>
              </w:rPr>
              <w:t>万元以下的罚款。</w:t>
            </w:r>
          </w:p>
        </w:tc>
        <w:tc>
          <w:tcPr>
            <w:tcW w:w="261" w:type="pct"/>
            <w:shd w:val="clear" w:color="000000" w:fill="FFFFFF"/>
            <w:vAlign w:val="center"/>
          </w:tcPr>
          <w:p w14:paraId="4B2A893A"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12659211" w14:textId="77777777">
        <w:trPr>
          <w:trHeight w:val="907"/>
          <w:jc w:val="center"/>
        </w:trPr>
        <w:tc>
          <w:tcPr>
            <w:tcW w:w="237" w:type="pct"/>
            <w:vMerge w:val="restart"/>
            <w:shd w:val="clear" w:color="auto" w:fill="auto"/>
            <w:vAlign w:val="center"/>
          </w:tcPr>
          <w:p w14:paraId="45E9FC40"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15</w:t>
            </w:r>
          </w:p>
        </w:tc>
        <w:tc>
          <w:tcPr>
            <w:tcW w:w="534" w:type="pct"/>
            <w:vMerge w:val="restart"/>
            <w:shd w:val="clear" w:color="auto" w:fill="auto"/>
            <w:vAlign w:val="center"/>
          </w:tcPr>
          <w:p w14:paraId="3C7EF2C0"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小型露天采石场电气设备、变电所设置不符合规定</w:t>
            </w:r>
          </w:p>
        </w:tc>
        <w:tc>
          <w:tcPr>
            <w:tcW w:w="905" w:type="pct"/>
            <w:vMerge w:val="restart"/>
            <w:shd w:val="clear" w:color="auto" w:fill="auto"/>
            <w:vAlign w:val="center"/>
          </w:tcPr>
          <w:p w14:paraId="6D337EDF"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《小型露天采石场安全管理与监督检查规定》（原国家安监总局令第</w:t>
            </w:r>
            <w:r>
              <w:rPr>
                <w:rFonts w:ascii="Times New Roman" w:hAnsi="Times New Roman"/>
                <w:kern w:val="0"/>
                <w:sz w:val="21"/>
                <w:szCs w:val="21"/>
              </w:rPr>
              <w:t>39</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号修正）第二十四条</w:t>
            </w:r>
            <w:bookmarkStart w:id="23" w:name="_Hlk134210343"/>
            <w:r>
              <w:rPr>
                <w:rFonts w:ascii="Times New Roman" w:hAnsi="Times New Roman"/>
                <w:kern w:val="0"/>
                <w:sz w:val="21"/>
                <w:szCs w:val="21"/>
              </w:rPr>
              <w:t>：电气设备应当有接地、过流、漏电保护装置。</w:t>
            </w:r>
            <w:bookmarkEnd w:id="23"/>
            <w:r>
              <w:rPr>
                <w:rFonts w:ascii="Times New Roman" w:hAnsi="Times New Roman"/>
                <w:kern w:val="0"/>
                <w:sz w:val="21"/>
                <w:szCs w:val="21"/>
              </w:rPr>
              <w:t>变电所应当有独立的避雷系统和防火、防潮与防止小动物窜入带电部位的措施。</w:t>
            </w:r>
          </w:p>
        </w:tc>
        <w:tc>
          <w:tcPr>
            <w:tcW w:w="899" w:type="pct"/>
            <w:vMerge w:val="restart"/>
            <w:shd w:val="clear" w:color="auto" w:fill="auto"/>
            <w:vAlign w:val="center"/>
          </w:tcPr>
          <w:p w14:paraId="6B972A05"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《小型露天采石场安全管理与监督检查规定》（原国家安监总局令第</w:t>
            </w:r>
            <w:r>
              <w:rPr>
                <w:rFonts w:ascii="Times New Roman" w:hAnsi="Times New Roman"/>
                <w:kern w:val="0"/>
                <w:sz w:val="21"/>
                <w:szCs w:val="21"/>
              </w:rPr>
              <w:t>39</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号修正）第四十条：违反本规定第二十三条、第二十四条、第二十五条、第二十八条规定的，给予警告，并处</w:t>
            </w:r>
            <w:r>
              <w:rPr>
                <w:rFonts w:ascii="Times New Roman" w:hAnsi="Times New Roman"/>
                <w:kern w:val="0"/>
                <w:sz w:val="21"/>
                <w:szCs w:val="21"/>
              </w:rPr>
              <w:t>2</w:t>
            </w:r>
            <w:r>
              <w:rPr>
                <w:rFonts w:ascii="Times New Roman" w:hAnsi="Times New Roman"/>
                <w:kern w:val="0"/>
                <w:sz w:val="21"/>
                <w:szCs w:val="21"/>
              </w:rPr>
              <w:t>万元以下的罚款。</w:t>
            </w:r>
          </w:p>
        </w:tc>
        <w:tc>
          <w:tcPr>
            <w:tcW w:w="372" w:type="pct"/>
            <w:shd w:val="clear" w:color="auto" w:fill="auto"/>
            <w:vAlign w:val="center"/>
          </w:tcPr>
          <w:p w14:paraId="2133E92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5F83F67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988" w:type="pct"/>
            <w:shd w:val="clear" w:color="000000" w:fill="FFFFFF"/>
            <w:vAlign w:val="center"/>
          </w:tcPr>
          <w:p w14:paraId="64945FF8"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电气设备保护装置或变电所防护措施有</w:t>
            </w:r>
            <w:r>
              <w:rPr>
                <w:rFonts w:ascii="Times New Roman" w:hAnsi="Times New Roman"/>
                <w:kern w:val="0"/>
                <w:sz w:val="21"/>
                <w:szCs w:val="21"/>
              </w:rPr>
              <w:t>1</w:t>
            </w:r>
            <w:r>
              <w:rPr>
                <w:rFonts w:ascii="Times New Roman" w:hAnsi="Times New Roman"/>
                <w:kern w:val="0"/>
                <w:sz w:val="21"/>
                <w:szCs w:val="21"/>
              </w:rPr>
              <w:t>项不符合规定的。</w:t>
            </w:r>
          </w:p>
        </w:tc>
        <w:tc>
          <w:tcPr>
            <w:tcW w:w="801" w:type="pct"/>
            <w:shd w:val="clear" w:color="000000" w:fill="FFFFFF"/>
            <w:vAlign w:val="center"/>
          </w:tcPr>
          <w:p w14:paraId="2B329446"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2000</w:t>
            </w:r>
            <w:r>
              <w:rPr>
                <w:rFonts w:ascii="Times New Roman" w:hAnsi="Times New Roman"/>
                <w:kern w:val="0"/>
                <w:sz w:val="21"/>
                <w:szCs w:val="21"/>
              </w:rPr>
              <w:t>元以上</w:t>
            </w:r>
            <w:r>
              <w:rPr>
                <w:rFonts w:ascii="Times New Roman" w:hAnsi="Times New Roman"/>
                <w:kern w:val="0"/>
                <w:sz w:val="21"/>
                <w:szCs w:val="21"/>
              </w:rPr>
              <w:t>6000</w:t>
            </w:r>
            <w:r>
              <w:rPr>
                <w:rFonts w:ascii="Times New Roman" w:hAnsi="Times New Roman"/>
                <w:kern w:val="0"/>
                <w:sz w:val="21"/>
                <w:szCs w:val="21"/>
              </w:rPr>
              <w:t>元以下的罚款。</w:t>
            </w:r>
          </w:p>
        </w:tc>
        <w:tc>
          <w:tcPr>
            <w:tcW w:w="261" w:type="pct"/>
            <w:shd w:val="clear" w:color="000000" w:fill="FFFFFF"/>
            <w:vAlign w:val="center"/>
          </w:tcPr>
          <w:p w14:paraId="4E6EF97A"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7FCAE16F" w14:textId="77777777">
        <w:trPr>
          <w:trHeight w:val="907"/>
          <w:jc w:val="center"/>
        </w:trPr>
        <w:tc>
          <w:tcPr>
            <w:tcW w:w="237" w:type="pct"/>
            <w:vMerge/>
            <w:shd w:val="clear" w:color="auto" w:fill="auto"/>
            <w:vAlign w:val="center"/>
          </w:tcPr>
          <w:p w14:paraId="5DA15A5C"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12146081"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32C6E99D"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13FD0115"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6C1F3C52"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二档</w:t>
            </w:r>
          </w:p>
          <w:p w14:paraId="055A10C0"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（一般）</w:t>
            </w:r>
          </w:p>
        </w:tc>
        <w:tc>
          <w:tcPr>
            <w:tcW w:w="988" w:type="pct"/>
            <w:shd w:val="clear" w:color="000000" w:fill="FFFFFF"/>
            <w:vAlign w:val="center"/>
          </w:tcPr>
          <w:p w14:paraId="6B414C12"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电气设备保护装置或变电所防护措施有</w:t>
            </w:r>
            <w:r>
              <w:rPr>
                <w:rFonts w:ascii="Times New Roman" w:hAnsi="Times New Roman"/>
                <w:kern w:val="0"/>
                <w:sz w:val="21"/>
                <w:szCs w:val="21"/>
              </w:rPr>
              <w:t>2</w:t>
            </w:r>
            <w:r>
              <w:rPr>
                <w:rFonts w:ascii="Times New Roman" w:hAnsi="Times New Roman"/>
                <w:kern w:val="0"/>
                <w:sz w:val="21"/>
                <w:szCs w:val="21"/>
              </w:rPr>
              <w:t>项不符合规定的。</w:t>
            </w:r>
          </w:p>
        </w:tc>
        <w:tc>
          <w:tcPr>
            <w:tcW w:w="801" w:type="pct"/>
            <w:shd w:val="clear" w:color="000000" w:fill="FFFFFF"/>
            <w:vAlign w:val="center"/>
          </w:tcPr>
          <w:p w14:paraId="431042D4"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6000</w:t>
            </w:r>
            <w:r>
              <w:rPr>
                <w:rFonts w:ascii="Times New Roman" w:hAnsi="Times New Roman"/>
                <w:kern w:val="0"/>
                <w:sz w:val="21"/>
                <w:szCs w:val="21"/>
              </w:rPr>
              <w:t>元到</w:t>
            </w:r>
            <w:r>
              <w:rPr>
                <w:rFonts w:ascii="Times New Roman" w:hAnsi="Times New Roman"/>
                <w:kern w:val="0"/>
                <w:sz w:val="21"/>
                <w:szCs w:val="21"/>
              </w:rPr>
              <w:t>1.4</w:t>
            </w:r>
            <w:r>
              <w:rPr>
                <w:rFonts w:ascii="Times New Roman" w:hAnsi="Times New Roman"/>
                <w:kern w:val="0"/>
                <w:sz w:val="21"/>
                <w:szCs w:val="21"/>
              </w:rPr>
              <w:t>万元的罚款。</w:t>
            </w:r>
          </w:p>
        </w:tc>
        <w:tc>
          <w:tcPr>
            <w:tcW w:w="261" w:type="pct"/>
            <w:shd w:val="clear" w:color="000000" w:fill="FFFFFF"/>
            <w:vAlign w:val="center"/>
          </w:tcPr>
          <w:p w14:paraId="61E09542"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7FD32292" w14:textId="77777777">
        <w:trPr>
          <w:jc w:val="center"/>
        </w:trPr>
        <w:tc>
          <w:tcPr>
            <w:tcW w:w="237" w:type="pct"/>
            <w:vMerge/>
            <w:shd w:val="clear" w:color="auto" w:fill="auto"/>
            <w:vAlign w:val="center"/>
          </w:tcPr>
          <w:p w14:paraId="25376513"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592D4638"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38EBB4A7"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457E2A22"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14232E6D"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三档</w:t>
            </w:r>
          </w:p>
          <w:p w14:paraId="24B8B76F"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（从重）</w:t>
            </w:r>
          </w:p>
        </w:tc>
        <w:tc>
          <w:tcPr>
            <w:tcW w:w="988" w:type="pct"/>
            <w:shd w:val="clear" w:color="000000" w:fill="FFFFFF"/>
            <w:vAlign w:val="center"/>
          </w:tcPr>
          <w:p w14:paraId="5D61DAC4"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电气设备保护装置或变电所防护措施有</w:t>
            </w:r>
            <w:r>
              <w:rPr>
                <w:rFonts w:ascii="Times New Roman" w:hAnsi="Times New Roman"/>
                <w:kern w:val="0"/>
                <w:sz w:val="21"/>
                <w:szCs w:val="21"/>
              </w:rPr>
              <w:t>3</w:t>
            </w:r>
            <w:r>
              <w:rPr>
                <w:rFonts w:ascii="Times New Roman" w:hAnsi="Times New Roman"/>
                <w:kern w:val="0"/>
                <w:sz w:val="21"/>
                <w:szCs w:val="21"/>
              </w:rPr>
              <w:t>项以上不符合规定的。</w:t>
            </w:r>
          </w:p>
        </w:tc>
        <w:tc>
          <w:tcPr>
            <w:tcW w:w="801" w:type="pct"/>
            <w:shd w:val="clear" w:color="000000" w:fill="FFFFFF"/>
            <w:vAlign w:val="center"/>
          </w:tcPr>
          <w:p w14:paraId="0E1268F3"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1.4</w:t>
            </w:r>
            <w:r>
              <w:rPr>
                <w:rFonts w:ascii="Times New Roman" w:hAnsi="Times New Roman"/>
                <w:kern w:val="0"/>
                <w:sz w:val="21"/>
                <w:szCs w:val="21"/>
              </w:rPr>
              <w:t>万元以上</w:t>
            </w:r>
            <w:r>
              <w:rPr>
                <w:rFonts w:ascii="Times New Roman" w:hAnsi="Times New Roman"/>
                <w:kern w:val="0"/>
                <w:sz w:val="21"/>
                <w:szCs w:val="21"/>
              </w:rPr>
              <w:t>2</w:t>
            </w:r>
            <w:r>
              <w:rPr>
                <w:rFonts w:ascii="Times New Roman" w:hAnsi="Times New Roman"/>
                <w:kern w:val="0"/>
                <w:sz w:val="21"/>
                <w:szCs w:val="21"/>
              </w:rPr>
              <w:t>万元以下的罚款。</w:t>
            </w:r>
          </w:p>
        </w:tc>
        <w:tc>
          <w:tcPr>
            <w:tcW w:w="261" w:type="pct"/>
            <w:shd w:val="clear" w:color="000000" w:fill="FFFFFF"/>
            <w:vAlign w:val="center"/>
          </w:tcPr>
          <w:p w14:paraId="7350DA49"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4AB4DF2E" w14:textId="77777777">
        <w:trPr>
          <w:trHeight w:val="794"/>
          <w:jc w:val="center"/>
        </w:trPr>
        <w:tc>
          <w:tcPr>
            <w:tcW w:w="237" w:type="pct"/>
            <w:vMerge w:val="restart"/>
            <w:shd w:val="clear" w:color="auto" w:fill="auto"/>
            <w:vAlign w:val="center"/>
          </w:tcPr>
          <w:p w14:paraId="61E22536"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16</w:t>
            </w:r>
          </w:p>
        </w:tc>
        <w:tc>
          <w:tcPr>
            <w:tcW w:w="534" w:type="pct"/>
            <w:vMerge w:val="restart"/>
            <w:shd w:val="clear" w:color="auto" w:fill="auto"/>
            <w:vAlign w:val="center"/>
          </w:tcPr>
          <w:p w14:paraId="3BBA714B"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小型露天采石场防洪措施不符合规定</w:t>
            </w:r>
          </w:p>
        </w:tc>
        <w:tc>
          <w:tcPr>
            <w:tcW w:w="905" w:type="pct"/>
            <w:vMerge w:val="restart"/>
            <w:shd w:val="clear" w:color="auto" w:fill="auto"/>
            <w:vAlign w:val="center"/>
          </w:tcPr>
          <w:p w14:paraId="7A991A91"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《小型露天采石场安全管理与监督检查规定》（原国家安监总局令第</w:t>
            </w:r>
            <w:r>
              <w:rPr>
                <w:rFonts w:ascii="Times New Roman" w:hAnsi="Times New Roman"/>
                <w:kern w:val="0"/>
                <w:sz w:val="21"/>
                <w:szCs w:val="21"/>
              </w:rPr>
              <w:t>39</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号修正）第二十五条：小型露天采石场应当制定完善的防洪措施。对开采境界上方汇水影响安全的，应当设置截水沟。</w:t>
            </w:r>
          </w:p>
        </w:tc>
        <w:tc>
          <w:tcPr>
            <w:tcW w:w="899" w:type="pct"/>
            <w:vMerge w:val="restart"/>
            <w:shd w:val="clear" w:color="auto" w:fill="auto"/>
            <w:vAlign w:val="center"/>
          </w:tcPr>
          <w:p w14:paraId="5E9D2216"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《小型露天采石场安全管理与监督检查规定》（原国家安监总局令第</w:t>
            </w:r>
            <w:r>
              <w:rPr>
                <w:rFonts w:ascii="Times New Roman" w:hAnsi="Times New Roman"/>
                <w:kern w:val="0"/>
                <w:sz w:val="21"/>
                <w:szCs w:val="21"/>
              </w:rPr>
              <w:t>39</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号修正）第四十条：违反本规定第二十三条、第二十四条、第二十五条、第二十八条规定的，给予警告，并处</w:t>
            </w:r>
            <w:r>
              <w:rPr>
                <w:rFonts w:ascii="Times New Roman" w:hAnsi="Times New Roman"/>
                <w:kern w:val="0"/>
                <w:sz w:val="21"/>
                <w:szCs w:val="21"/>
              </w:rPr>
              <w:t>2</w:t>
            </w:r>
            <w:r>
              <w:rPr>
                <w:rFonts w:ascii="Times New Roman" w:hAnsi="Times New Roman"/>
                <w:kern w:val="0"/>
                <w:sz w:val="21"/>
                <w:szCs w:val="21"/>
              </w:rPr>
              <w:t>万元以下的罚款。</w:t>
            </w:r>
          </w:p>
        </w:tc>
        <w:tc>
          <w:tcPr>
            <w:tcW w:w="372" w:type="pct"/>
            <w:shd w:val="clear" w:color="auto" w:fill="auto"/>
            <w:vAlign w:val="center"/>
          </w:tcPr>
          <w:p w14:paraId="4D31981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02A5362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988" w:type="pct"/>
            <w:shd w:val="clear" w:color="000000" w:fill="FFFFFF"/>
            <w:vAlign w:val="center"/>
          </w:tcPr>
          <w:p w14:paraId="171B30B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按照本裁量基准总则判定执行。</w:t>
            </w:r>
          </w:p>
        </w:tc>
        <w:tc>
          <w:tcPr>
            <w:tcW w:w="801" w:type="pct"/>
            <w:shd w:val="clear" w:color="000000" w:fill="FFFFFF"/>
            <w:vAlign w:val="center"/>
          </w:tcPr>
          <w:p w14:paraId="0927A476"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2000</w:t>
            </w:r>
            <w:r>
              <w:rPr>
                <w:rFonts w:ascii="Times New Roman" w:hAnsi="Times New Roman"/>
                <w:kern w:val="0"/>
                <w:sz w:val="21"/>
                <w:szCs w:val="21"/>
              </w:rPr>
              <w:t>元以上</w:t>
            </w:r>
            <w:r>
              <w:rPr>
                <w:rFonts w:ascii="Times New Roman" w:hAnsi="Times New Roman"/>
                <w:kern w:val="0"/>
                <w:sz w:val="21"/>
                <w:szCs w:val="21"/>
              </w:rPr>
              <w:t>6000</w:t>
            </w:r>
            <w:r>
              <w:rPr>
                <w:rFonts w:ascii="Times New Roman" w:hAnsi="Times New Roman"/>
                <w:kern w:val="0"/>
                <w:sz w:val="21"/>
                <w:szCs w:val="21"/>
              </w:rPr>
              <w:t>元以下的罚款。</w:t>
            </w:r>
          </w:p>
        </w:tc>
        <w:tc>
          <w:tcPr>
            <w:tcW w:w="261" w:type="pct"/>
            <w:shd w:val="clear" w:color="000000" w:fill="FFFFFF"/>
            <w:vAlign w:val="center"/>
          </w:tcPr>
          <w:p w14:paraId="50DD0926"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22E750E3" w14:textId="77777777">
        <w:trPr>
          <w:trHeight w:val="794"/>
          <w:jc w:val="center"/>
        </w:trPr>
        <w:tc>
          <w:tcPr>
            <w:tcW w:w="237" w:type="pct"/>
            <w:vMerge/>
            <w:shd w:val="clear" w:color="auto" w:fill="auto"/>
            <w:vAlign w:val="center"/>
          </w:tcPr>
          <w:p w14:paraId="17E2C287"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714D6E36"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4289FE29"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42E83E24"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62A4BD59"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二档</w:t>
            </w:r>
          </w:p>
          <w:p w14:paraId="6500EA1A"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（一般）</w:t>
            </w:r>
          </w:p>
        </w:tc>
        <w:tc>
          <w:tcPr>
            <w:tcW w:w="988" w:type="pct"/>
            <w:shd w:val="clear" w:color="000000" w:fill="FFFFFF"/>
            <w:vAlign w:val="center"/>
          </w:tcPr>
          <w:p w14:paraId="6F21E16D"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未制定完善的防洪措施。</w:t>
            </w:r>
          </w:p>
        </w:tc>
        <w:tc>
          <w:tcPr>
            <w:tcW w:w="801" w:type="pct"/>
            <w:shd w:val="clear" w:color="000000" w:fill="FFFFFF"/>
            <w:vAlign w:val="center"/>
          </w:tcPr>
          <w:p w14:paraId="01D207B7"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6000</w:t>
            </w:r>
            <w:r>
              <w:rPr>
                <w:rFonts w:ascii="Times New Roman" w:hAnsi="Times New Roman"/>
                <w:kern w:val="0"/>
                <w:sz w:val="21"/>
                <w:szCs w:val="21"/>
              </w:rPr>
              <w:t>元到</w:t>
            </w:r>
            <w:r>
              <w:rPr>
                <w:rFonts w:ascii="Times New Roman" w:hAnsi="Times New Roman"/>
                <w:kern w:val="0"/>
                <w:sz w:val="21"/>
                <w:szCs w:val="21"/>
              </w:rPr>
              <w:t>1.4</w:t>
            </w:r>
            <w:r>
              <w:rPr>
                <w:rFonts w:ascii="Times New Roman" w:hAnsi="Times New Roman"/>
                <w:kern w:val="0"/>
                <w:sz w:val="21"/>
                <w:szCs w:val="21"/>
              </w:rPr>
              <w:t>万元的罚款。</w:t>
            </w:r>
          </w:p>
        </w:tc>
        <w:tc>
          <w:tcPr>
            <w:tcW w:w="261" w:type="pct"/>
            <w:shd w:val="clear" w:color="000000" w:fill="FFFFFF"/>
            <w:vAlign w:val="center"/>
          </w:tcPr>
          <w:p w14:paraId="717EA75B"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191E1AAA" w14:textId="77777777">
        <w:trPr>
          <w:trHeight w:val="794"/>
          <w:jc w:val="center"/>
        </w:trPr>
        <w:tc>
          <w:tcPr>
            <w:tcW w:w="237" w:type="pct"/>
            <w:vMerge/>
            <w:shd w:val="clear" w:color="auto" w:fill="auto"/>
            <w:vAlign w:val="center"/>
          </w:tcPr>
          <w:p w14:paraId="1F16E491"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4C4B48D2"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7F357854"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415618C4"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1F00E08F"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三档</w:t>
            </w:r>
          </w:p>
          <w:p w14:paraId="7FB3A11E"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（从重）</w:t>
            </w:r>
          </w:p>
        </w:tc>
        <w:tc>
          <w:tcPr>
            <w:tcW w:w="988" w:type="pct"/>
            <w:shd w:val="clear" w:color="000000" w:fill="FFFFFF"/>
            <w:vAlign w:val="center"/>
          </w:tcPr>
          <w:p w14:paraId="2938ED91"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对开采境界上方汇水影响安全未设置截水沟的。</w:t>
            </w:r>
          </w:p>
        </w:tc>
        <w:tc>
          <w:tcPr>
            <w:tcW w:w="801" w:type="pct"/>
            <w:shd w:val="clear" w:color="000000" w:fill="FFFFFF"/>
            <w:vAlign w:val="center"/>
          </w:tcPr>
          <w:p w14:paraId="07FE9C49"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1.4</w:t>
            </w:r>
            <w:r>
              <w:rPr>
                <w:rFonts w:ascii="Times New Roman" w:hAnsi="Times New Roman"/>
                <w:kern w:val="0"/>
                <w:sz w:val="21"/>
                <w:szCs w:val="21"/>
              </w:rPr>
              <w:t>万元以上</w:t>
            </w:r>
            <w:r>
              <w:rPr>
                <w:rFonts w:ascii="Times New Roman" w:hAnsi="Times New Roman"/>
                <w:kern w:val="0"/>
                <w:sz w:val="21"/>
                <w:szCs w:val="21"/>
              </w:rPr>
              <w:t>2</w:t>
            </w:r>
            <w:r>
              <w:rPr>
                <w:rFonts w:ascii="Times New Roman" w:hAnsi="Times New Roman"/>
                <w:kern w:val="0"/>
                <w:sz w:val="21"/>
                <w:szCs w:val="21"/>
              </w:rPr>
              <w:t>万元以下的罚款。</w:t>
            </w:r>
          </w:p>
        </w:tc>
        <w:tc>
          <w:tcPr>
            <w:tcW w:w="261" w:type="pct"/>
            <w:shd w:val="clear" w:color="000000" w:fill="FFFFFF"/>
            <w:vAlign w:val="center"/>
          </w:tcPr>
          <w:p w14:paraId="4DBE505F"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008E36CC" w14:textId="77777777">
        <w:trPr>
          <w:jc w:val="center"/>
        </w:trPr>
        <w:tc>
          <w:tcPr>
            <w:tcW w:w="237" w:type="pct"/>
            <w:vMerge w:val="restart"/>
            <w:shd w:val="clear" w:color="auto" w:fill="auto"/>
            <w:vAlign w:val="center"/>
          </w:tcPr>
          <w:p w14:paraId="32F1B08B"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lastRenderedPageBreak/>
              <w:t>17</w:t>
            </w:r>
          </w:p>
        </w:tc>
        <w:tc>
          <w:tcPr>
            <w:tcW w:w="534" w:type="pct"/>
            <w:vMerge w:val="restart"/>
            <w:shd w:val="clear" w:color="auto" w:fill="auto"/>
            <w:vAlign w:val="center"/>
          </w:tcPr>
          <w:p w14:paraId="7D0E9497"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小型露天采石场未按照规定每年测绘开采现状图</w:t>
            </w:r>
          </w:p>
        </w:tc>
        <w:tc>
          <w:tcPr>
            <w:tcW w:w="905" w:type="pct"/>
            <w:vMerge w:val="restart"/>
            <w:shd w:val="clear" w:color="auto" w:fill="auto"/>
            <w:vAlign w:val="center"/>
          </w:tcPr>
          <w:p w14:paraId="33676BBA"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《小型露天采石场安全管理与监督检查规定》（原国家安监总局令第</w:t>
            </w:r>
            <w:r>
              <w:rPr>
                <w:rFonts w:ascii="Times New Roman" w:hAnsi="Times New Roman"/>
                <w:kern w:val="0"/>
                <w:sz w:val="21"/>
                <w:szCs w:val="21"/>
              </w:rPr>
              <w:t>39</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号修正）第二十八条：小型露天采石场应当在每年年末测绘采石场开采现状平面图和剖面图，并归档管理。</w:t>
            </w:r>
          </w:p>
        </w:tc>
        <w:tc>
          <w:tcPr>
            <w:tcW w:w="899" w:type="pct"/>
            <w:vMerge w:val="restart"/>
            <w:shd w:val="clear" w:color="auto" w:fill="auto"/>
            <w:vAlign w:val="center"/>
          </w:tcPr>
          <w:p w14:paraId="219C969D"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《小型露天采石场安全管理与监督检查规定》（原国家安监总局令第</w:t>
            </w:r>
            <w:r>
              <w:rPr>
                <w:rFonts w:ascii="Times New Roman" w:hAnsi="Times New Roman"/>
                <w:kern w:val="0"/>
                <w:sz w:val="21"/>
                <w:szCs w:val="21"/>
              </w:rPr>
              <w:t>39</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号修正）第四十条：违反本规定第二十三条、第二十四条、第二十五条、第二十八条规定的，给予警告，并处</w:t>
            </w:r>
            <w:r>
              <w:rPr>
                <w:rFonts w:ascii="Times New Roman" w:hAnsi="Times New Roman"/>
                <w:kern w:val="0"/>
                <w:sz w:val="21"/>
                <w:szCs w:val="21"/>
              </w:rPr>
              <w:t>2</w:t>
            </w:r>
            <w:r>
              <w:rPr>
                <w:rFonts w:ascii="Times New Roman" w:hAnsi="Times New Roman"/>
                <w:kern w:val="0"/>
                <w:sz w:val="21"/>
                <w:szCs w:val="21"/>
              </w:rPr>
              <w:t>万元以下的罚款。</w:t>
            </w:r>
          </w:p>
        </w:tc>
        <w:tc>
          <w:tcPr>
            <w:tcW w:w="372" w:type="pct"/>
            <w:shd w:val="clear" w:color="auto" w:fill="auto"/>
            <w:vAlign w:val="center"/>
          </w:tcPr>
          <w:p w14:paraId="0F4AC8E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430ACEF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988" w:type="pct"/>
            <w:shd w:val="clear" w:color="000000" w:fill="FFFFFF"/>
            <w:tcMar>
              <w:top w:w="0" w:type="dxa"/>
              <w:left w:w="57" w:type="dxa"/>
              <w:bottom w:w="0" w:type="dxa"/>
              <w:right w:w="57" w:type="dxa"/>
            </w:tcMar>
            <w:vAlign w:val="center"/>
          </w:tcPr>
          <w:p w14:paraId="10B1B8C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按照本裁量基准总则判定执行。</w:t>
            </w:r>
          </w:p>
        </w:tc>
        <w:tc>
          <w:tcPr>
            <w:tcW w:w="801" w:type="pct"/>
            <w:shd w:val="clear" w:color="000000" w:fill="FFFFFF"/>
            <w:vAlign w:val="center"/>
          </w:tcPr>
          <w:p w14:paraId="0D0ACA91"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2000</w:t>
            </w:r>
            <w:r>
              <w:rPr>
                <w:rFonts w:ascii="Times New Roman" w:hAnsi="Times New Roman"/>
                <w:kern w:val="0"/>
                <w:sz w:val="21"/>
                <w:szCs w:val="21"/>
              </w:rPr>
              <w:t>元以上</w:t>
            </w:r>
            <w:r>
              <w:rPr>
                <w:rFonts w:ascii="Times New Roman" w:hAnsi="Times New Roman"/>
                <w:kern w:val="0"/>
                <w:sz w:val="21"/>
                <w:szCs w:val="21"/>
              </w:rPr>
              <w:t>6000</w:t>
            </w:r>
            <w:r>
              <w:rPr>
                <w:rFonts w:ascii="Times New Roman" w:hAnsi="Times New Roman"/>
                <w:kern w:val="0"/>
                <w:sz w:val="21"/>
                <w:szCs w:val="21"/>
              </w:rPr>
              <w:t>元以下的罚款。</w:t>
            </w:r>
          </w:p>
        </w:tc>
        <w:tc>
          <w:tcPr>
            <w:tcW w:w="261" w:type="pct"/>
            <w:shd w:val="clear" w:color="000000" w:fill="FFFFFF"/>
            <w:vAlign w:val="center"/>
          </w:tcPr>
          <w:p w14:paraId="7209E474"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774B0599" w14:textId="77777777">
        <w:trPr>
          <w:jc w:val="center"/>
        </w:trPr>
        <w:tc>
          <w:tcPr>
            <w:tcW w:w="237" w:type="pct"/>
            <w:vMerge/>
            <w:shd w:val="clear" w:color="auto" w:fill="auto"/>
            <w:vAlign w:val="center"/>
          </w:tcPr>
          <w:p w14:paraId="6AD8DEF0"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1CED8B30"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600161F7"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30181D0B"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281F0072"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二档</w:t>
            </w:r>
          </w:p>
          <w:p w14:paraId="4860D9E6"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（一般）</w:t>
            </w:r>
          </w:p>
        </w:tc>
        <w:tc>
          <w:tcPr>
            <w:tcW w:w="988" w:type="pct"/>
            <w:shd w:val="clear" w:color="000000" w:fill="FFFFFF"/>
            <w:tcMar>
              <w:top w:w="0" w:type="dxa"/>
              <w:left w:w="57" w:type="dxa"/>
              <w:bottom w:w="0" w:type="dxa"/>
              <w:right w:w="57" w:type="dxa"/>
            </w:tcMar>
            <w:vAlign w:val="center"/>
          </w:tcPr>
          <w:p w14:paraId="46942725"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按规定在每年年末测绘了采石场开采现状平面图和剖面图，但图纸未归档管理的。</w:t>
            </w:r>
          </w:p>
        </w:tc>
        <w:tc>
          <w:tcPr>
            <w:tcW w:w="801" w:type="pct"/>
            <w:shd w:val="clear" w:color="000000" w:fill="FFFFFF"/>
            <w:vAlign w:val="center"/>
          </w:tcPr>
          <w:p w14:paraId="3CAE8112"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6000</w:t>
            </w:r>
            <w:r>
              <w:rPr>
                <w:rFonts w:ascii="Times New Roman" w:hAnsi="Times New Roman"/>
                <w:kern w:val="0"/>
                <w:sz w:val="21"/>
                <w:szCs w:val="21"/>
              </w:rPr>
              <w:t>元到</w:t>
            </w:r>
            <w:r>
              <w:rPr>
                <w:rFonts w:ascii="Times New Roman" w:hAnsi="Times New Roman"/>
                <w:kern w:val="0"/>
                <w:sz w:val="21"/>
                <w:szCs w:val="21"/>
              </w:rPr>
              <w:t>1.4</w:t>
            </w:r>
            <w:r>
              <w:rPr>
                <w:rFonts w:ascii="Times New Roman" w:hAnsi="Times New Roman"/>
                <w:kern w:val="0"/>
                <w:sz w:val="21"/>
                <w:szCs w:val="21"/>
              </w:rPr>
              <w:t>万元的罚款。</w:t>
            </w:r>
          </w:p>
        </w:tc>
        <w:tc>
          <w:tcPr>
            <w:tcW w:w="261" w:type="pct"/>
            <w:shd w:val="clear" w:color="000000" w:fill="FFFFFF"/>
            <w:vAlign w:val="center"/>
          </w:tcPr>
          <w:p w14:paraId="0D9A6616"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53C21D5B" w14:textId="77777777">
        <w:trPr>
          <w:jc w:val="center"/>
        </w:trPr>
        <w:tc>
          <w:tcPr>
            <w:tcW w:w="237" w:type="pct"/>
            <w:vMerge/>
            <w:shd w:val="clear" w:color="auto" w:fill="auto"/>
            <w:vAlign w:val="center"/>
          </w:tcPr>
          <w:p w14:paraId="1422B3D9"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125A49A7"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2CC83987"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1853A9D1"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5CA66C20"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三档</w:t>
            </w:r>
          </w:p>
          <w:p w14:paraId="778EE01D"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（从重）</w:t>
            </w:r>
          </w:p>
        </w:tc>
        <w:tc>
          <w:tcPr>
            <w:tcW w:w="988" w:type="pct"/>
            <w:shd w:val="clear" w:color="000000" w:fill="FFFFFF"/>
            <w:tcMar>
              <w:top w:w="0" w:type="dxa"/>
              <w:left w:w="57" w:type="dxa"/>
              <w:bottom w:w="0" w:type="dxa"/>
              <w:right w:w="57" w:type="dxa"/>
            </w:tcMar>
            <w:vAlign w:val="center"/>
          </w:tcPr>
          <w:p w14:paraId="3F38A63B"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未按规定在每年年末测绘采石场开采现状平面图和剖面图的。</w:t>
            </w:r>
          </w:p>
        </w:tc>
        <w:tc>
          <w:tcPr>
            <w:tcW w:w="801" w:type="pct"/>
            <w:shd w:val="clear" w:color="000000" w:fill="FFFFFF"/>
            <w:vAlign w:val="center"/>
          </w:tcPr>
          <w:p w14:paraId="7B4DFC46"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1.4</w:t>
            </w:r>
            <w:r>
              <w:rPr>
                <w:rFonts w:ascii="Times New Roman" w:hAnsi="Times New Roman"/>
                <w:kern w:val="0"/>
                <w:sz w:val="21"/>
                <w:szCs w:val="21"/>
              </w:rPr>
              <w:t>万元以上</w:t>
            </w:r>
            <w:r>
              <w:rPr>
                <w:rFonts w:ascii="Times New Roman" w:hAnsi="Times New Roman"/>
                <w:kern w:val="0"/>
                <w:sz w:val="21"/>
                <w:szCs w:val="21"/>
              </w:rPr>
              <w:t>2</w:t>
            </w:r>
            <w:r>
              <w:rPr>
                <w:rFonts w:ascii="Times New Roman" w:hAnsi="Times New Roman"/>
                <w:kern w:val="0"/>
                <w:sz w:val="21"/>
                <w:szCs w:val="21"/>
              </w:rPr>
              <w:t>万元以下的罚款。</w:t>
            </w:r>
          </w:p>
        </w:tc>
        <w:tc>
          <w:tcPr>
            <w:tcW w:w="261" w:type="pct"/>
            <w:shd w:val="clear" w:color="000000" w:fill="FFFFFF"/>
            <w:vAlign w:val="center"/>
          </w:tcPr>
          <w:p w14:paraId="79D3F745"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6D4FF28F" w14:textId="77777777">
        <w:trPr>
          <w:jc w:val="center"/>
        </w:trPr>
        <w:tc>
          <w:tcPr>
            <w:tcW w:w="237" w:type="pct"/>
            <w:vMerge w:val="restart"/>
            <w:shd w:val="clear" w:color="auto" w:fill="auto"/>
            <w:vAlign w:val="center"/>
          </w:tcPr>
          <w:p w14:paraId="58ED1FAC"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18</w:t>
            </w:r>
          </w:p>
        </w:tc>
        <w:tc>
          <w:tcPr>
            <w:tcW w:w="534" w:type="pct"/>
            <w:vMerge w:val="restart"/>
            <w:shd w:val="clear" w:color="auto" w:fill="auto"/>
            <w:vAlign w:val="center"/>
          </w:tcPr>
          <w:p w14:paraId="1BE4EDBE"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地质勘探单位的坑探工程安全专篇未经有关部门审查同意擅自施工</w:t>
            </w:r>
          </w:p>
        </w:tc>
        <w:tc>
          <w:tcPr>
            <w:tcW w:w="905" w:type="pct"/>
            <w:vMerge w:val="restart"/>
            <w:shd w:val="clear" w:color="auto" w:fill="auto"/>
            <w:vAlign w:val="center"/>
          </w:tcPr>
          <w:p w14:paraId="388146D9"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《金属与非金属矿产资源地质勘探安全生产监督管理暂行规定》（原国家安监总局令第</w:t>
            </w:r>
            <w:r>
              <w:rPr>
                <w:rFonts w:ascii="Times New Roman" w:hAnsi="Times New Roman"/>
                <w:kern w:val="0"/>
                <w:sz w:val="21"/>
                <w:szCs w:val="21"/>
              </w:rPr>
              <w:t>35</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号修正）第十五条第一款：坑探工程的设计方案中应当设有安全专篇。安全专篇应当经所在地安全生产监督管理部门审查同意；未经审查同意的，有关单位不得施工。</w:t>
            </w:r>
          </w:p>
        </w:tc>
        <w:tc>
          <w:tcPr>
            <w:tcW w:w="899" w:type="pct"/>
            <w:vMerge w:val="restart"/>
            <w:shd w:val="clear" w:color="auto" w:fill="auto"/>
            <w:vAlign w:val="center"/>
          </w:tcPr>
          <w:p w14:paraId="5287CED8"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《金属与非金属矿产资源地质勘探安全生产监督管理暂行规定》（原国家安监总局令第</w:t>
            </w:r>
            <w:r>
              <w:rPr>
                <w:rFonts w:ascii="Times New Roman" w:hAnsi="Times New Roman"/>
                <w:kern w:val="0"/>
                <w:sz w:val="21"/>
                <w:szCs w:val="21"/>
              </w:rPr>
              <w:t>35</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号修正）第二十六条第三项：地质勘探单位有下列情形之一的，给予警告，并处</w:t>
            </w:r>
            <w:r>
              <w:rPr>
                <w:rFonts w:ascii="Times New Roman" w:hAnsi="Times New Roman"/>
                <w:kern w:val="0"/>
                <w:sz w:val="21"/>
                <w:szCs w:val="21"/>
              </w:rPr>
              <w:t>3</w:t>
            </w:r>
            <w:r>
              <w:rPr>
                <w:rFonts w:ascii="Times New Roman" w:hAnsi="Times New Roman"/>
                <w:kern w:val="0"/>
                <w:sz w:val="21"/>
                <w:szCs w:val="21"/>
              </w:rPr>
              <w:t>万元以下的罚款：（三）坑探工程安全专篇未经安全生产监督管理部门审查同意擅自施工的。</w:t>
            </w:r>
          </w:p>
        </w:tc>
        <w:tc>
          <w:tcPr>
            <w:tcW w:w="372" w:type="pct"/>
            <w:shd w:val="clear" w:color="auto" w:fill="auto"/>
            <w:vAlign w:val="center"/>
          </w:tcPr>
          <w:p w14:paraId="3F17106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72DD3ABF"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sz w:val="21"/>
                <w:szCs w:val="32"/>
              </w:rPr>
              <w:t>（从轻）</w:t>
            </w:r>
          </w:p>
        </w:tc>
        <w:tc>
          <w:tcPr>
            <w:tcW w:w="988" w:type="pct"/>
            <w:shd w:val="clear" w:color="000000" w:fill="FFFFFF"/>
            <w:tcMar>
              <w:top w:w="0" w:type="dxa"/>
              <w:left w:w="57" w:type="dxa"/>
              <w:bottom w:w="0" w:type="dxa"/>
              <w:right w:w="57" w:type="dxa"/>
            </w:tcMar>
            <w:vAlign w:val="center"/>
          </w:tcPr>
          <w:p w14:paraId="2C23B0D7"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坑探工程安全专篇未经应急管理部门审查同意擅自施工，已施工工程量占总工程量</w:t>
            </w:r>
            <w:r>
              <w:rPr>
                <w:rFonts w:ascii="Times New Roman" w:hAnsi="Times New Roman"/>
                <w:kern w:val="0"/>
                <w:sz w:val="21"/>
                <w:szCs w:val="21"/>
              </w:rPr>
              <w:t>10%</w:t>
            </w:r>
            <w:r>
              <w:rPr>
                <w:rFonts w:ascii="Times New Roman" w:hAnsi="Times New Roman"/>
                <w:kern w:val="0"/>
                <w:sz w:val="21"/>
                <w:szCs w:val="21"/>
              </w:rPr>
              <w:t>以下的。</w:t>
            </w:r>
          </w:p>
        </w:tc>
        <w:tc>
          <w:tcPr>
            <w:tcW w:w="801" w:type="pct"/>
            <w:shd w:val="clear" w:color="000000" w:fill="FFFFFF"/>
            <w:vAlign w:val="center"/>
          </w:tcPr>
          <w:p w14:paraId="704400E5"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3000</w:t>
            </w:r>
            <w:r>
              <w:rPr>
                <w:rFonts w:ascii="Times New Roman" w:hAnsi="Times New Roman"/>
                <w:kern w:val="0"/>
                <w:sz w:val="21"/>
                <w:szCs w:val="21"/>
              </w:rPr>
              <w:t>元以上</w:t>
            </w:r>
            <w:r>
              <w:rPr>
                <w:rFonts w:ascii="Times New Roman" w:hAnsi="Times New Roman"/>
                <w:kern w:val="0"/>
                <w:sz w:val="21"/>
                <w:szCs w:val="21"/>
              </w:rPr>
              <w:t>9000</w:t>
            </w:r>
            <w:r>
              <w:rPr>
                <w:rFonts w:ascii="Times New Roman" w:hAnsi="Times New Roman"/>
                <w:kern w:val="0"/>
                <w:sz w:val="21"/>
                <w:szCs w:val="21"/>
              </w:rPr>
              <w:t>元以下的罚款。</w:t>
            </w:r>
          </w:p>
        </w:tc>
        <w:tc>
          <w:tcPr>
            <w:tcW w:w="261" w:type="pct"/>
            <w:shd w:val="clear" w:color="000000" w:fill="FFFFFF"/>
            <w:vAlign w:val="center"/>
          </w:tcPr>
          <w:p w14:paraId="7BE33465" w14:textId="77777777" w:rsidR="00D52283" w:rsidRDefault="00D52283">
            <w:pPr>
              <w:widowControl/>
              <w:spacing w:line="240" w:lineRule="exact"/>
              <w:jc w:val="center"/>
              <w:textAlignment w:val="center"/>
              <w:rPr>
                <w:rFonts w:ascii="Times New Roman" w:hAnsi="Times New Roman"/>
                <w:sz w:val="21"/>
                <w:szCs w:val="32"/>
              </w:rPr>
            </w:pPr>
          </w:p>
          <w:p w14:paraId="565DF369" w14:textId="77777777" w:rsidR="00D52283" w:rsidRDefault="00D52283">
            <w:pPr>
              <w:pBdr>
                <w:top w:val="single" w:sz="6" w:space="1" w:color="auto"/>
                <w:left w:val="single" w:sz="6" w:space="1" w:color="auto"/>
                <w:bottom w:val="single" w:sz="6" w:space="1" w:color="auto"/>
                <w:right w:val="single" w:sz="6" w:space="1" w:color="auto"/>
              </w:pBdr>
              <w:shd w:val="pct20" w:color="auto" w:fill="auto"/>
              <w:spacing w:line="240" w:lineRule="exact"/>
              <w:ind w:leftChars="500" w:left="2800" w:hangingChars="500" w:hanging="1200"/>
              <w:jc w:val="left"/>
              <w:rPr>
                <w:rFonts w:ascii="Times New Roman" w:eastAsia="宋体" w:hAnsi="Times New Roman"/>
                <w:sz w:val="24"/>
              </w:rPr>
            </w:pPr>
          </w:p>
        </w:tc>
      </w:tr>
      <w:tr w:rsidR="00D52283" w14:paraId="1B6F8FDF" w14:textId="77777777">
        <w:trPr>
          <w:jc w:val="center"/>
        </w:trPr>
        <w:tc>
          <w:tcPr>
            <w:tcW w:w="237" w:type="pct"/>
            <w:vMerge/>
            <w:shd w:val="clear" w:color="auto" w:fill="auto"/>
            <w:vAlign w:val="center"/>
          </w:tcPr>
          <w:p w14:paraId="2F195BF9"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7AEA3B64"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06F566AA"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0F703AA3"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5F863F80"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二档</w:t>
            </w:r>
          </w:p>
          <w:p w14:paraId="3C3F0BDC"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（一般）</w:t>
            </w:r>
          </w:p>
        </w:tc>
        <w:tc>
          <w:tcPr>
            <w:tcW w:w="988" w:type="pct"/>
            <w:shd w:val="clear" w:color="000000" w:fill="FFFFFF"/>
            <w:tcMar>
              <w:top w:w="0" w:type="dxa"/>
              <w:left w:w="57" w:type="dxa"/>
              <w:bottom w:w="0" w:type="dxa"/>
              <w:right w:w="57" w:type="dxa"/>
            </w:tcMar>
            <w:vAlign w:val="center"/>
          </w:tcPr>
          <w:p w14:paraId="59B6C226"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坑探工程安全专篇未经应急管理部门审查同意擅自施工，已施工工程量占总工程量</w:t>
            </w:r>
            <w:r>
              <w:rPr>
                <w:rFonts w:ascii="Times New Roman" w:hAnsi="Times New Roman"/>
                <w:kern w:val="0"/>
                <w:sz w:val="21"/>
                <w:szCs w:val="21"/>
              </w:rPr>
              <w:t>10%</w:t>
            </w:r>
            <w:r>
              <w:rPr>
                <w:rFonts w:ascii="Times New Roman" w:hAnsi="Times New Roman"/>
                <w:kern w:val="0"/>
                <w:sz w:val="21"/>
                <w:szCs w:val="21"/>
              </w:rPr>
              <w:t>到</w:t>
            </w:r>
            <w:r>
              <w:rPr>
                <w:rFonts w:ascii="Times New Roman" w:hAnsi="Times New Roman"/>
                <w:kern w:val="0"/>
                <w:sz w:val="21"/>
                <w:szCs w:val="21"/>
              </w:rPr>
              <w:t>30%</w:t>
            </w:r>
            <w:r>
              <w:rPr>
                <w:rFonts w:ascii="Times New Roman" w:hAnsi="Times New Roman"/>
                <w:kern w:val="0"/>
                <w:sz w:val="21"/>
                <w:szCs w:val="21"/>
              </w:rPr>
              <w:t>的。</w:t>
            </w:r>
          </w:p>
        </w:tc>
        <w:tc>
          <w:tcPr>
            <w:tcW w:w="801" w:type="pct"/>
            <w:shd w:val="clear" w:color="000000" w:fill="FFFFFF"/>
            <w:vAlign w:val="center"/>
          </w:tcPr>
          <w:p w14:paraId="534313BB"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9000</w:t>
            </w:r>
            <w:r>
              <w:rPr>
                <w:rFonts w:ascii="Times New Roman" w:hAnsi="Times New Roman"/>
                <w:kern w:val="0"/>
                <w:sz w:val="21"/>
                <w:szCs w:val="21"/>
              </w:rPr>
              <w:t>元到</w:t>
            </w:r>
            <w:r>
              <w:rPr>
                <w:rFonts w:ascii="Times New Roman" w:hAnsi="Times New Roman"/>
                <w:kern w:val="0"/>
                <w:sz w:val="21"/>
                <w:szCs w:val="21"/>
              </w:rPr>
              <w:t>2.1</w:t>
            </w:r>
            <w:r>
              <w:rPr>
                <w:rFonts w:ascii="Times New Roman" w:hAnsi="Times New Roman"/>
                <w:kern w:val="0"/>
                <w:sz w:val="21"/>
                <w:szCs w:val="21"/>
              </w:rPr>
              <w:t>万元的罚款。</w:t>
            </w:r>
          </w:p>
        </w:tc>
        <w:tc>
          <w:tcPr>
            <w:tcW w:w="261" w:type="pct"/>
            <w:shd w:val="clear" w:color="000000" w:fill="FFFFFF"/>
            <w:vAlign w:val="center"/>
          </w:tcPr>
          <w:p w14:paraId="4F58C44D"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18E9A4CF" w14:textId="77777777">
        <w:trPr>
          <w:jc w:val="center"/>
        </w:trPr>
        <w:tc>
          <w:tcPr>
            <w:tcW w:w="237" w:type="pct"/>
            <w:vMerge/>
            <w:shd w:val="clear" w:color="auto" w:fill="auto"/>
            <w:vAlign w:val="center"/>
          </w:tcPr>
          <w:p w14:paraId="21EF25F2"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6E8F76C6"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10CC7D2C"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0FEAC28D"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3C364C3A"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三档</w:t>
            </w:r>
          </w:p>
          <w:p w14:paraId="0A171EF8"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（从重）</w:t>
            </w:r>
          </w:p>
        </w:tc>
        <w:tc>
          <w:tcPr>
            <w:tcW w:w="988" w:type="pct"/>
            <w:shd w:val="clear" w:color="000000" w:fill="FFFFFF"/>
            <w:tcMar>
              <w:top w:w="0" w:type="dxa"/>
              <w:left w:w="57" w:type="dxa"/>
              <w:bottom w:w="0" w:type="dxa"/>
              <w:right w:w="57" w:type="dxa"/>
            </w:tcMar>
            <w:vAlign w:val="center"/>
          </w:tcPr>
          <w:p w14:paraId="340BD807"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坑探工程安全专篇未经应急管理部门审查同意擅自施工，已施工工程量占总工程量</w:t>
            </w:r>
            <w:r>
              <w:rPr>
                <w:rFonts w:ascii="Times New Roman" w:hAnsi="Times New Roman"/>
                <w:kern w:val="0"/>
                <w:sz w:val="21"/>
                <w:szCs w:val="21"/>
              </w:rPr>
              <w:t>30%</w:t>
            </w:r>
            <w:r>
              <w:rPr>
                <w:rFonts w:ascii="Times New Roman" w:hAnsi="Times New Roman"/>
                <w:kern w:val="0"/>
                <w:sz w:val="21"/>
                <w:szCs w:val="21"/>
              </w:rPr>
              <w:t>以上的，或者坑探工程未编制安全专篇的。</w:t>
            </w:r>
          </w:p>
        </w:tc>
        <w:tc>
          <w:tcPr>
            <w:tcW w:w="801" w:type="pct"/>
            <w:shd w:val="clear" w:color="000000" w:fill="FFFFFF"/>
            <w:vAlign w:val="center"/>
          </w:tcPr>
          <w:p w14:paraId="456B4668"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2.1</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w:t>
            </w:r>
          </w:p>
        </w:tc>
        <w:tc>
          <w:tcPr>
            <w:tcW w:w="261" w:type="pct"/>
            <w:shd w:val="clear" w:color="000000" w:fill="FFFFFF"/>
            <w:vAlign w:val="center"/>
          </w:tcPr>
          <w:p w14:paraId="3F78D0A8"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475E8472" w14:textId="77777777">
        <w:trPr>
          <w:jc w:val="center"/>
        </w:trPr>
        <w:tc>
          <w:tcPr>
            <w:tcW w:w="237" w:type="pct"/>
            <w:vMerge w:val="restart"/>
            <w:shd w:val="clear" w:color="auto" w:fill="auto"/>
            <w:vAlign w:val="center"/>
          </w:tcPr>
          <w:p w14:paraId="566462A1"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19</w:t>
            </w:r>
          </w:p>
        </w:tc>
        <w:tc>
          <w:tcPr>
            <w:tcW w:w="534" w:type="pct"/>
            <w:vMerge w:val="restart"/>
            <w:shd w:val="clear" w:color="auto" w:fill="auto"/>
            <w:vAlign w:val="center"/>
          </w:tcPr>
          <w:p w14:paraId="642894A0"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地质勘探单位未按照规定向工作区域所在地县级应急管理部门书面报告</w:t>
            </w:r>
          </w:p>
        </w:tc>
        <w:tc>
          <w:tcPr>
            <w:tcW w:w="905" w:type="pct"/>
            <w:vMerge w:val="restart"/>
            <w:shd w:val="clear" w:color="auto" w:fill="auto"/>
            <w:vAlign w:val="center"/>
          </w:tcPr>
          <w:p w14:paraId="03DAABAD"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《金属与非金属矿产资源地质勘探安全生产监督管理暂行规定》（原国家安监总局令第</w:t>
            </w:r>
            <w:r>
              <w:rPr>
                <w:rFonts w:ascii="Times New Roman" w:hAnsi="Times New Roman"/>
                <w:kern w:val="0"/>
                <w:sz w:val="21"/>
                <w:szCs w:val="21"/>
              </w:rPr>
              <w:t>35</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号修正）第八条：地质勘探单位从事地质勘探活动，应当持本单位地质勘查资质证书和地质勘探项目任务批准文</w:t>
            </w:r>
            <w:r>
              <w:rPr>
                <w:rFonts w:ascii="Times New Roman" w:hAnsi="Times New Roman"/>
                <w:kern w:val="0"/>
                <w:sz w:val="21"/>
                <w:szCs w:val="21"/>
              </w:rPr>
              <w:lastRenderedPageBreak/>
              <w:t>件或者合同书，向工作区域所在地县级安全生产监督管理部门书面报告，并接受其监督检查。</w:t>
            </w:r>
          </w:p>
        </w:tc>
        <w:tc>
          <w:tcPr>
            <w:tcW w:w="899" w:type="pct"/>
            <w:vMerge w:val="restart"/>
            <w:shd w:val="clear" w:color="auto" w:fill="auto"/>
            <w:vAlign w:val="center"/>
          </w:tcPr>
          <w:p w14:paraId="76F8AE63"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lastRenderedPageBreak/>
              <w:t>《金属与非金属矿产资源地质勘探安全生产监督管理暂行规定》（原国家安监总局令第</w:t>
            </w:r>
            <w:r>
              <w:rPr>
                <w:rFonts w:ascii="Times New Roman" w:hAnsi="Times New Roman"/>
                <w:kern w:val="0"/>
                <w:sz w:val="21"/>
                <w:szCs w:val="21"/>
              </w:rPr>
              <w:t>35</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号修正）第二十七条：地质勘探单位未按照规定向工作区域所在地县级安全生产监督管理部门书面报告</w:t>
            </w:r>
            <w:r>
              <w:rPr>
                <w:rFonts w:ascii="Times New Roman" w:hAnsi="Times New Roman"/>
                <w:kern w:val="0"/>
                <w:sz w:val="21"/>
                <w:szCs w:val="21"/>
              </w:rPr>
              <w:lastRenderedPageBreak/>
              <w:t>的，给予警告，并处</w:t>
            </w:r>
            <w:r>
              <w:rPr>
                <w:rFonts w:ascii="Times New Roman" w:hAnsi="Times New Roman"/>
                <w:kern w:val="0"/>
                <w:sz w:val="21"/>
                <w:szCs w:val="21"/>
              </w:rPr>
              <w:t>2</w:t>
            </w:r>
            <w:r>
              <w:rPr>
                <w:rFonts w:ascii="Times New Roman" w:hAnsi="Times New Roman"/>
                <w:kern w:val="0"/>
                <w:sz w:val="21"/>
                <w:szCs w:val="21"/>
              </w:rPr>
              <w:t>万元以下的罚款。</w:t>
            </w:r>
          </w:p>
        </w:tc>
        <w:tc>
          <w:tcPr>
            <w:tcW w:w="372" w:type="pct"/>
            <w:shd w:val="clear" w:color="auto" w:fill="auto"/>
            <w:vAlign w:val="center"/>
          </w:tcPr>
          <w:p w14:paraId="3D47020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682690C0"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sz w:val="21"/>
                <w:szCs w:val="32"/>
              </w:rPr>
              <w:t>（从轻）</w:t>
            </w:r>
          </w:p>
        </w:tc>
        <w:tc>
          <w:tcPr>
            <w:tcW w:w="988" w:type="pct"/>
            <w:shd w:val="clear" w:color="000000" w:fill="FFFFFF"/>
            <w:tcMar>
              <w:top w:w="0" w:type="dxa"/>
              <w:left w:w="57" w:type="dxa"/>
              <w:bottom w:w="0" w:type="dxa"/>
              <w:right w:w="57" w:type="dxa"/>
            </w:tcMar>
            <w:vAlign w:val="center"/>
          </w:tcPr>
          <w:p w14:paraId="2A8C0266"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地质勘探单位从事地质勘探活动</w:t>
            </w:r>
            <w:r>
              <w:rPr>
                <w:rFonts w:ascii="Times New Roman" w:hAnsi="Times New Roman"/>
                <w:kern w:val="0"/>
                <w:sz w:val="21"/>
                <w:szCs w:val="21"/>
              </w:rPr>
              <w:t>15</w:t>
            </w:r>
            <w:r>
              <w:rPr>
                <w:rFonts w:ascii="Times New Roman" w:hAnsi="Times New Roman"/>
                <w:kern w:val="0"/>
                <w:sz w:val="21"/>
                <w:szCs w:val="21"/>
              </w:rPr>
              <w:t>日以下，未按照规定向工作区域所在地应急管理部门书面报告的。</w:t>
            </w:r>
          </w:p>
        </w:tc>
        <w:tc>
          <w:tcPr>
            <w:tcW w:w="801" w:type="pct"/>
            <w:shd w:val="clear" w:color="000000" w:fill="FFFFFF"/>
            <w:vAlign w:val="center"/>
          </w:tcPr>
          <w:p w14:paraId="5844C511"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2000</w:t>
            </w:r>
            <w:r>
              <w:rPr>
                <w:rFonts w:ascii="Times New Roman" w:hAnsi="Times New Roman"/>
                <w:kern w:val="0"/>
                <w:sz w:val="21"/>
                <w:szCs w:val="21"/>
              </w:rPr>
              <w:t>元以上</w:t>
            </w:r>
            <w:r>
              <w:rPr>
                <w:rFonts w:ascii="Times New Roman" w:hAnsi="Times New Roman"/>
                <w:kern w:val="0"/>
                <w:sz w:val="21"/>
                <w:szCs w:val="21"/>
              </w:rPr>
              <w:t>6000</w:t>
            </w:r>
            <w:r>
              <w:rPr>
                <w:rFonts w:ascii="Times New Roman" w:hAnsi="Times New Roman"/>
                <w:kern w:val="0"/>
                <w:sz w:val="21"/>
                <w:szCs w:val="21"/>
              </w:rPr>
              <w:t>元以下的罚款。</w:t>
            </w:r>
          </w:p>
        </w:tc>
        <w:tc>
          <w:tcPr>
            <w:tcW w:w="261" w:type="pct"/>
            <w:shd w:val="clear" w:color="000000" w:fill="FFFFFF"/>
            <w:vAlign w:val="center"/>
          </w:tcPr>
          <w:p w14:paraId="6148F7FD" w14:textId="77777777" w:rsidR="00D52283" w:rsidRDefault="00D52283">
            <w:pPr>
              <w:widowControl/>
              <w:spacing w:line="240" w:lineRule="exact"/>
              <w:jc w:val="left"/>
              <w:textAlignment w:val="center"/>
              <w:rPr>
                <w:rFonts w:ascii="Times New Roman" w:hAnsi="Times New Roman"/>
                <w:kern w:val="0"/>
                <w:sz w:val="21"/>
                <w:szCs w:val="21"/>
              </w:rPr>
            </w:pPr>
          </w:p>
        </w:tc>
      </w:tr>
      <w:tr w:rsidR="00D52283" w14:paraId="350B3F4C" w14:textId="77777777">
        <w:trPr>
          <w:jc w:val="center"/>
        </w:trPr>
        <w:tc>
          <w:tcPr>
            <w:tcW w:w="237" w:type="pct"/>
            <w:vMerge/>
            <w:shd w:val="clear" w:color="auto" w:fill="auto"/>
            <w:vAlign w:val="center"/>
          </w:tcPr>
          <w:p w14:paraId="100BD399"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30C14151"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00F384C4"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1938F97F"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39C829A5"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二档</w:t>
            </w:r>
          </w:p>
          <w:p w14:paraId="4EF2803C"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（一般）</w:t>
            </w:r>
          </w:p>
        </w:tc>
        <w:tc>
          <w:tcPr>
            <w:tcW w:w="988" w:type="pct"/>
            <w:shd w:val="clear" w:color="000000" w:fill="FFFFFF"/>
            <w:tcMar>
              <w:top w:w="0" w:type="dxa"/>
              <w:left w:w="57" w:type="dxa"/>
              <w:bottom w:w="0" w:type="dxa"/>
              <w:right w:w="57" w:type="dxa"/>
            </w:tcMar>
            <w:vAlign w:val="center"/>
          </w:tcPr>
          <w:p w14:paraId="482E657F"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地质勘探单位从事地质勘探活动</w:t>
            </w:r>
            <w:r>
              <w:rPr>
                <w:rFonts w:ascii="Times New Roman" w:hAnsi="Times New Roman"/>
                <w:kern w:val="0"/>
                <w:sz w:val="21"/>
                <w:szCs w:val="21"/>
              </w:rPr>
              <w:t>15</w:t>
            </w:r>
            <w:r>
              <w:rPr>
                <w:rFonts w:ascii="Times New Roman" w:hAnsi="Times New Roman"/>
                <w:kern w:val="0"/>
                <w:sz w:val="21"/>
                <w:szCs w:val="21"/>
              </w:rPr>
              <w:t>日到</w:t>
            </w:r>
            <w:r>
              <w:rPr>
                <w:rFonts w:ascii="Times New Roman" w:hAnsi="Times New Roman"/>
                <w:kern w:val="0"/>
                <w:sz w:val="21"/>
                <w:szCs w:val="21"/>
              </w:rPr>
              <w:t>30</w:t>
            </w:r>
            <w:r>
              <w:rPr>
                <w:rFonts w:ascii="Times New Roman" w:hAnsi="Times New Roman"/>
                <w:kern w:val="0"/>
                <w:sz w:val="21"/>
                <w:szCs w:val="21"/>
              </w:rPr>
              <w:t>日，未按照规定向工作区域所在地应急管理部门书面报告的。</w:t>
            </w:r>
          </w:p>
        </w:tc>
        <w:tc>
          <w:tcPr>
            <w:tcW w:w="801" w:type="pct"/>
            <w:shd w:val="clear" w:color="000000" w:fill="FFFFFF"/>
            <w:vAlign w:val="center"/>
          </w:tcPr>
          <w:p w14:paraId="36F8A1F6"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6000</w:t>
            </w:r>
            <w:r>
              <w:rPr>
                <w:rFonts w:ascii="Times New Roman" w:hAnsi="Times New Roman"/>
                <w:kern w:val="0"/>
                <w:sz w:val="21"/>
                <w:szCs w:val="21"/>
              </w:rPr>
              <w:t>元到</w:t>
            </w:r>
            <w:r>
              <w:rPr>
                <w:rFonts w:ascii="Times New Roman" w:hAnsi="Times New Roman"/>
                <w:kern w:val="0"/>
                <w:sz w:val="21"/>
                <w:szCs w:val="21"/>
              </w:rPr>
              <w:t>1.4</w:t>
            </w:r>
            <w:r>
              <w:rPr>
                <w:rFonts w:ascii="Times New Roman" w:hAnsi="Times New Roman"/>
                <w:kern w:val="0"/>
                <w:sz w:val="21"/>
                <w:szCs w:val="21"/>
              </w:rPr>
              <w:t>万元的罚款。</w:t>
            </w:r>
          </w:p>
        </w:tc>
        <w:tc>
          <w:tcPr>
            <w:tcW w:w="261" w:type="pct"/>
            <w:shd w:val="clear" w:color="000000" w:fill="FFFFFF"/>
            <w:vAlign w:val="center"/>
          </w:tcPr>
          <w:p w14:paraId="7B6A38A0" w14:textId="77777777" w:rsidR="00D52283" w:rsidRDefault="00D52283">
            <w:pPr>
              <w:widowControl/>
              <w:spacing w:line="240" w:lineRule="exact"/>
              <w:jc w:val="left"/>
              <w:textAlignment w:val="center"/>
              <w:rPr>
                <w:rFonts w:ascii="Times New Roman" w:hAnsi="Times New Roman"/>
                <w:kern w:val="0"/>
                <w:sz w:val="21"/>
                <w:szCs w:val="21"/>
              </w:rPr>
            </w:pPr>
          </w:p>
        </w:tc>
      </w:tr>
      <w:tr w:rsidR="00D52283" w14:paraId="054C085D" w14:textId="77777777">
        <w:trPr>
          <w:jc w:val="center"/>
        </w:trPr>
        <w:tc>
          <w:tcPr>
            <w:tcW w:w="237" w:type="pct"/>
            <w:vMerge/>
            <w:shd w:val="clear" w:color="auto" w:fill="auto"/>
            <w:vAlign w:val="center"/>
          </w:tcPr>
          <w:p w14:paraId="0B88131D"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7E520477"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2B824DA1"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40E8F1D4"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439231C6"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三档</w:t>
            </w:r>
          </w:p>
          <w:p w14:paraId="5A8C5803"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lastRenderedPageBreak/>
              <w:t>（从重）</w:t>
            </w:r>
          </w:p>
        </w:tc>
        <w:tc>
          <w:tcPr>
            <w:tcW w:w="988" w:type="pct"/>
            <w:shd w:val="clear" w:color="000000" w:fill="FFFFFF"/>
            <w:vAlign w:val="center"/>
          </w:tcPr>
          <w:p w14:paraId="5519582F"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lastRenderedPageBreak/>
              <w:t>地质勘探单位从事地质勘</w:t>
            </w:r>
            <w:r>
              <w:rPr>
                <w:rFonts w:ascii="Times New Roman" w:hAnsi="Times New Roman"/>
                <w:kern w:val="0"/>
                <w:sz w:val="21"/>
                <w:szCs w:val="21"/>
              </w:rPr>
              <w:lastRenderedPageBreak/>
              <w:t>探活动</w:t>
            </w:r>
            <w:r>
              <w:rPr>
                <w:rFonts w:ascii="Times New Roman" w:hAnsi="Times New Roman"/>
                <w:kern w:val="0"/>
                <w:sz w:val="21"/>
                <w:szCs w:val="21"/>
              </w:rPr>
              <w:t>30</w:t>
            </w:r>
            <w:r>
              <w:rPr>
                <w:rFonts w:ascii="Times New Roman" w:hAnsi="Times New Roman"/>
                <w:kern w:val="0"/>
                <w:sz w:val="21"/>
                <w:szCs w:val="21"/>
              </w:rPr>
              <w:t>日以上，未按照规定向工作区域所在地应急管理部门书面报告的。</w:t>
            </w:r>
          </w:p>
        </w:tc>
        <w:tc>
          <w:tcPr>
            <w:tcW w:w="801" w:type="pct"/>
            <w:shd w:val="clear" w:color="000000" w:fill="FFFFFF"/>
            <w:vAlign w:val="center"/>
          </w:tcPr>
          <w:p w14:paraId="4858EEE5"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lastRenderedPageBreak/>
              <w:t>给予警告，并处</w:t>
            </w:r>
            <w:r>
              <w:rPr>
                <w:rFonts w:ascii="Times New Roman" w:hAnsi="Times New Roman"/>
                <w:kern w:val="0"/>
                <w:sz w:val="21"/>
                <w:szCs w:val="21"/>
              </w:rPr>
              <w:t>1.4</w:t>
            </w:r>
            <w:r>
              <w:rPr>
                <w:rFonts w:ascii="Times New Roman" w:hAnsi="Times New Roman"/>
                <w:kern w:val="0"/>
                <w:sz w:val="21"/>
                <w:szCs w:val="21"/>
              </w:rPr>
              <w:lastRenderedPageBreak/>
              <w:t>万元以上</w:t>
            </w:r>
            <w:r>
              <w:rPr>
                <w:rFonts w:ascii="Times New Roman" w:hAnsi="Times New Roman"/>
                <w:kern w:val="0"/>
                <w:sz w:val="21"/>
                <w:szCs w:val="21"/>
              </w:rPr>
              <w:t>2</w:t>
            </w:r>
            <w:r>
              <w:rPr>
                <w:rFonts w:ascii="Times New Roman" w:hAnsi="Times New Roman"/>
                <w:kern w:val="0"/>
                <w:sz w:val="21"/>
                <w:szCs w:val="21"/>
              </w:rPr>
              <w:t>万元以下的罚款。</w:t>
            </w:r>
          </w:p>
        </w:tc>
        <w:tc>
          <w:tcPr>
            <w:tcW w:w="261" w:type="pct"/>
            <w:shd w:val="clear" w:color="000000" w:fill="FFFFFF"/>
            <w:vAlign w:val="center"/>
          </w:tcPr>
          <w:p w14:paraId="16D1AFA5"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0582EEFC" w14:textId="77777777">
        <w:trPr>
          <w:jc w:val="center"/>
        </w:trPr>
        <w:tc>
          <w:tcPr>
            <w:tcW w:w="237" w:type="pct"/>
            <w:vMerge w:val="restart"/>
            <w:shd w:val="clear" w:color="auto" w:fill="auto"/>
            <w:vAlign w:val="center"/>
          </w:tcPr>
          <w:p w14:paraId="50E98CD5"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20</w:t>
            </w:r>
          </w:p>
        </w:tc>
        <w:tc>
          <w:tcPr>
            <w:tcW w:w="534" w:type="pct"/>
            <w:vMerge w:val="restart"/>
            <w:shd w:val="clear" w:color="auto" w:fill="auto"/>
            <w:vAlign w:val="center"/>
          </w:tcPr>
          <w:p w14:paraId="2ACCB84C"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一等、二等、三等尾矿库未按规定安装在线监测系统</w:t>
            </w:r>
          </w:p>
        </w:tc>
        <w:tc>
          <w:tcPr>
            <w:tcW w:w="905" w:type="pct"/>
            <w:vMerge w:val="restart"/>
            <w:shd w:val="clear" w:color="auto" w:fill="auto"/>
            <w:vAlign w:val="center"/>
          </w:tcPr>
          <w:p w14:paraId="0AC70B30"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《尾矿库安全监督管理规定》（原国家安监总局令第</w:t>
            </w:r>
            <w:r>
              <w:rPr>
                <w:rFonts w:ascii="Times New Roman" w:hAnsi="Times New Roman"/>
                <w:kern w:val="0"/>
                <w:sz w:val="21"/>
                <w:szCs w:val="21"/>
              </w:rPr>
              <w:t>38</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号修正）第八条：鼓励生产经营单位应用尾矿库在线监测、尾矿充填、干式排尾、尾矿综合利用等先进适用技术。</w:t>
            </w:r>
          </w:p>
          <w:p w14:paraId="1104E02C"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一等、二等、三等尾矿库应当安装在线监测系统。</w:t>
            </w:r>
          </w:p>
          <w:p w14:paraId="0318A026"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鼓励生产经营单位将尾矿回采再利用后进行回填。</w:t>
            </w:r>
          </w:p>
        </w:tc>
        <w:tc>
          <w:tcPr>
            <w:tcW w:w="899" w:type="pct"/>
            <w:vMerge w:val="restart"/>
            <w:shd w:val="clear" w:color="auto" w:fill="auto"/>
            <w:vAlign w:val="center"/>
          </w:tcPr>
          <w:p w14:paraId="62C49311"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《尾矿库安全监督管理规定》（原国家安监总局令第</w:t>
            </w:r>
            <w:r>
              <w:rPr>
                <w:rFonts w:ascii="Times New Roman" w:hAnsi="Times New Roman"/>
                <w:kern w:val="0"/>
                <w:sz w:val="21"/>
                <w:szCs w:val="21"/>
              </w:rPr>
              <w:t>38</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号修正）第三十九条第一款：生产经营单位或者尾矿库管理单位违反本规定第八条第二款、第十九条、第二十条、第二十一条、第二十二条、第二十四条、第二十六条、第二十九条第一款规定的，给予警告，并处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万元以下的罚款；对主管人员和直接责任人员由其所在单位或者上级主管单位给予行政处分；构成犯罪的，依法追究刑事责任。</w:t>
            </w:r>
          </w:p>
        </w:tc>
        <w:tc>
          <w:tcPr>
            <w:tcW w:w="372" w:type="pct"/>
            <w:shd w:val="clear" w:color="auto" w:fill="auto"/>
            <w:vAlign w:val="center"/>
          </w:tcPr>
          <w:p w14:paraId="2A4AD509"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一档</w:t>
            </w:r>
          </w:p>
          <w:p w14:paraId="13DB8D4B"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（从轻）</w:t>
            </w:r>
          </w:p>
        </w:tc>
        <w:tc>
          <w:tcPr>
            <w:tcW w:w="988" w:type="pct"/>
            <w:shd w:val="clear" w:color="000000" w:fill="FFFFFF"/>
            <w:vAlign w:val="center"/>
          </w:tcPr>
          <w:p w14:paraId="68C8339C"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三等尾矿库未按规定安装在线监测系统的。</w:t>
            </w:r>
          </w:p>
        </w:tc>
        <w:tc>
          <w:tcPr>
            <w:tcW w:w="801" w:type="pct"/>
            <w:shd w:val="clear" w:color="000000" w:fill="FFFFFF"/>
            <w:vAlign w:val="center"/>
          </w:tcPr>
          <w:p w14:paraId="6370DECE"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1.6</w:t>
            </w:r>
            <w:r>
              <w:rPr>
                <w:rFonts w:ascii="Times New Roman" w:hAnsi="Times New Roman"/>
                <w:kern w:val="0"/>
                <w:sz w:val="21"/>
                <w:szCs w:val="21"/>
              </w:rPr>
              <w:t>万元以下的罚款；对主管人员和直接责任人员由其所在单位或者上级主管单位给予行政处分；构成犯罪的，依法追究刑事责任。</w:t>
            </w:r>
          </w:p>
        </w:tc>
        <w:tc>
          <w:tcPr>
            <w:tcW w:w="261" w:type="pct"/>
            <w:shd w:val="clear" w:color="000000" w:fill="FFFFFF"/>
            <w:vAlign w:val="center"/>
          </w:tcPr>
          <w:p w14:paraId="7C207DB1" w14:textId="77777777" w:rsidR="00D52283" w:rsidRDefault="00D52283">
            <w:pPr>
              <w:widowControl/>
              <w:spacing w:line="240" w:lineRule="exact"/>
              <w:jc w:val="left"/>
              <w:textAlignment w:val="center"/>
              <w:rPr>
                <w:rFonts w:ascii="Times New Roman" w:hAnsi="Times New Roman"/>
                <w:kern w:val="0"/>
                <w:sz w:val="21"/>
                <w:szCs w:val="21"/>
              </w:rPr>
            </w:pPr>
          </w:p>
        </w:tc>
      </w:tr>
      <w:tr w:rsidR="00D52283" w14:paraId="3025F498" w14:textId="77777777">
        <w:trPr>
          <w:jc w:val="center"/>
        </w:trPr>
        <w:tc>
          <w:tcPr>
            <w:tcW w:w="237" w:type="pct"/>
            <w:vMerge/>
            <w:shd w:val="clear" w:color="auto" w:fill="auto"/>
            <w:vAlign w:val="center"/>
          </w:tcPr>
          <w:p w14:paraId="0B16DA72"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06C6F0EE"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19157FB4"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68D0DA6E"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2F589716"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二档</w:t>
            </w:r>
          </w:p>
          <w:p w14:paraId="74A8FAC2"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（一般）</w:t>
            </w:r>
          </w:p>
        </w:tc>
        <w:tc>
          <w:tcPr>
            <w:tcW w:w="988" w:type="pct"/>
            <w:shd w:val="clear" w:color="000000" w:fill="FFFFFF"/>
            <w:vAlign w:val="center"/>
          </w:tcPr>
          <w:p w14:paraId="11A8E788"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二等尾矿库未按规定安装在线监测系统的。</w:t>
            </w:r>
          </w:p>
        </w:tc>
        <w:tc>
          <w:tcPr>
            <w:tcW w:w="801" w:type="pct"/>
            <w:shd w:val="clear" w:color="000000" w:fill="FFFFFF"/>
            <w:vAlign w:val="center"/>
          </w:tcPr>
          <w:p w14:paraId="17C6F40C"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1.6</w:t>
            </w:r>
            <w:r>
              <w:rPr>
                <w:rFonts w:ascii="Times New Roman" w:hAnsi="Times New Roman"/>
                <w:kern w:val="0"/>
                <w:sz w:val="21"/>
                <w:szCs w:val="21"/>
              </w:rPr>
              <w:t>万元到</w:t>
            </w:r>
            <w:r>
              <w:rPr>
                <w:rFonts w:ascii="Times New Roman" w:hAnsi="Times New Roman"/>
                <w:kern w:val="0"/>
                <w:sz w:val="21"/>
                <w:szCs w:val="21"/>
              </w:rPr>
              <w:t>2.4</w:t>
            </w:r>
            <w:r>
              <w:rPr>
                <w:rFonts w:ascii="Times New Roman" w:hAnsi="Times New Roman"/>
                <w:kern w:val="0"/>
                <w:sz w:val="21"/>
                <w:szCs w:val="21"/>
              </w:rPr>
              <w:t>万元的罚款；对主管人员和直接责任人员由其所在单位或者上级主管单位给予行政处分；构成犯罪的，依法追究刑事责任。</w:t>
            </w:r>
          </w:p>
        </w:tc>
        <w:tc>
          <w:tcPr>
            <w:tcW w:w="261" w:type="pct"/>
            <w:shd w:val="clear" w:color="000000" w:fill="FFFFFF"/>
            <w:vAlign w:val="center"/>
          </w:tcPr>
          <w:p w14:paraId="468D2735"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5B0B0E8E" w14:textId="77777777">
        <w:trPr>
          <w:trHeight w:val="2786"/>
          <w:jc w:val="center"/>
        </w:trPr>
        <w:tc>
          <w:tcPr>
            <w:tcW w:w="237" w:type="pct"/>
            <w:vMerge/>
            <w:shd w:val="clear" w:color="auto" w:fill="auto"/>
            <w:vAlign w:val="center"/>
          </w:tcPr>
          <w:p w14:paraId="3B254AFA"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20BA37E8"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22FF8604"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3FC50CE9"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058D2F19"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三档</w:t>
            </w:r>
          </w:p>
          <w:p w14:paraId="14548D81"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（从重）</w:t>
            </w:r>
          </w:p>
        </w:tc>
        <w:tc>
          <w:tcPr>
            <w:tcW w:w="988" w:type="pct"/>
            <w:shd w:val="clear" w:color="000000" w:fill="FFFFFF"/>
            <w:vAlign w:val="center"/>
          </w:tcPr>
          <w:p w14:paraId="0AC542EB"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一等尾矿库未按规定安装在线监测系统的。</w:t>
            </w:r>
          </w:p>
        </w:tc>
        <w:tc>
          <w:tcPr>
            <w:tcW w:w="801" w:type="pct"/>
            <w:shd w:val="clear" w:color="000000" w:fill="FFFFFF"/>
            <w:vAlign w:val="center"/>
          </w:tcPr>
          <w:p w14:paraId="4CA4D590"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2.4</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万元以下的罚款；对主管人员和直接责任人员由其所在单位或者上级主管单位给予行政处分；构成犯罪的，依法追究刑事责任。</w:t>
            </w:r>
          </w:p>
        </w:tc>
        <w:tc>
          <w:tcPr>
            <w:tcW w:w="261" w:type="pct"/>
            <w:shd w:val="clear" w:color="000000" w:fill="FFFFFF"/>
            <w:vAlign w:val="center"/>
          </w:tcPr>
          <w:p w14:paraId="6AA1C4E2"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2ED67486" w14:textId="77777777">
        <w:trPr>
          <w:trHeight w:val="2309"/>
          <w:jc w:val="center"/>
        </w:trPr>
        <w:tc>
          <w:tcPr>
            <w:tcW w:w="237" w:type="pct"/>
            <w:vMerge w:val="restart"/>
            <w:shd w:val="clear" w:color="auto" w:fill="auto"/>
            <w:vAlign w:val="center"/>
          </w:tcPr>
          <w:p w14:paraId="523A5279"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lastRenderedPageBreak/>
              <w:t>21</w:t>
            </w:r>
          </w:p>
        </w:tc>
        <w:tc>
          <w:tcPr>
            <w:tcW w:w="534" w:type="pct"/>
            <w:vMerge w:val="restart"/>
            <w:shd w:val="clear" w:color="auto" w:fill="auto"/>
            <w:vAlign w:val="center"/>
          </w:tcPr>
          <w:p w14:paraId="227AD396"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尾矿库生产经营单位未编制尾矿库年度、季度作业计划，并按照作业计划生产运行，做好记录并长期保存</w:t>
            </w:r>
          </w:p>
        </w:tc>
        <w:tc>
          <w:tcPr>
            <w:tcW w:w="905" w:type="pct"/>
            <w:vMerge w:val="restart"/>
            <w:shd w:val="clear" w:color="auto" w:fill="auto"/>
            <w:vAlign w:val="center"/>
          </w:tcPr>
          <w:p w14:paraId="5D13DCFC"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《尾矿库安全监督管理规定》（原国家安监总局令第</w:t>
            </w:r>
            <w:r>
              <w:rPr>
                <w:rFonts w:ascii="Times New Roman" w:hAnsi="Times New Roman"/>
                <w:kern w:val="0"/>
                <w:sz w:val="21"/>
                <w:szCs w:val="21"/>
              </w:rPr>
              <w:t>38</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号修正）第二十二条：生产经营单位应当编制尾矿库年度、季度作业计划，严格按照作业计划生产运行，做好记录并长期保存。</w:t>
            </w:r>
          </w:p>
        </w:tc>
        <w:tc>
          <w:tcPr>
            <w:tcW w:w="899" w:type="pct"/>
            <w:vMerge w:val="restart"/>
            <w:shd w:val="clear" w:color="auto" w:fill="auto"/>
            <w:vAlign w:val="center"/>
          </w:tcPr>
          <w:p w14:paraId="5E1191ED"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《尾矿库安全监督管理规定》（原国家安监总局令第</w:t>
            </w:r>
            <w:r>
              <w:rPr>
                <w:rFonts w:ascii="Times New Roman" w:hAnsi="Times New Roman"/>
                <w:kern w:val="0"/>
                <w:sz w:val="21"/>
                <w:szCs w:val="21"/>
              </w:rPr>
              <w:t>38</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号修正）第三十九条第一款：生产经营单位或者尾矿库管理单位违反本规定第八条第二款、第十九条、第二十条、第二十一条、第二十二条、第二十四条、第二十六条、第二十九条第一款规定的，给予警告，并处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万元以下的罚款；对主管人员和直接责任人员由其所在单位或者上级主管单位给予行政处分；构成犯罪的，依法追究刑事责任。</w:t>
            </w:r>
          </w:p>
        </w:tc>
        <w:tc>
          <w:tcPr>
            <w:tcW w:w="372" w:type="pct"/>
            <w:shd w:val="clear" w:color="auto" w:fill="auto"/>
            <w:vAlign w:val="center"/>
          </w:tcPr>
          <w:p w14:paraId="63181DE4"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一档</w:t>
            </w:r>
          </w:p>
          <w:p w14:paraId="2F3FAA24"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（从轻）</w:t>
            </w:r>
          </w:p>
        </w:tc>
        <w:tc>
          <w:tcPr>
            <w:tcW w:w="988" w:type="pct"/>
            <w:shd w:val="clear" w:color="000000" w:fill="FFFFFF"/>
            <w:vAlign w:val="center"/>
          </w:tcPr>
          <w:p w14:paraId="386EF9A6"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按照尾矿库年度、季度作业计划运行，但未做好记录并长期保存的。</w:t>
            </w:r>
          </w:p>
        </w:tc>
        <w:tc>
          <w:tcPr>
            <w:tcW w:w="801" w:type="pct"/>
            <w:shd w:val="clear" w:color="000000" w:fill="FFFFFF"/>
            <w:vAlign w:val="center"/>
          </w:tcPr>
          <w:p w14:paraId="146C3597"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1.6</w:t>
            </w:r>
            <w:r>
              <w:rPr>
                <w:rFonts w:ascii="Times New Roman" w:hAnsi="Times New Roman"/>
                <w:kern w:val="0"/>
                <w:sz w:val="21"/>
                <w:szCs w:val="21"/>
              </w:rPr>
              <w:t>万元以下的罚款；对主管人员和直接责任人员由其所在单位或者上级主管单位给予行政处分；构成犯罪的，依法追究刑事责任。</w:t>
            </w:r>
          </w:p>
        </w:tc>
        <w:tc>
          <w:tcPr>
            <w:tcW w:w="261" w:type="pct"/>
            <w:shd w:val="clear" w:color="000000" w:fill="FFFFFF"/>
            <w:vAlign w:val="center"/>
          </w:tcPr>
          <w:p w14:paraId="1650A4FE"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3D68BAEE" w14:textId="77777777">
        <w:trPr>
          <w:trHeight w:val="2494"/>
          <w:jc w:val="center"/>
        </w:trPr>
        <w:tc>
          <w:tcPr>
            <w:tcW w:w="237" w:type="pct"/>
            <w:vMerge/>
            <w:shd w:val="clear" w:color="auto" w:fill="auto"/>
            <w:vAlign w:val="center"/>
          </w:tcPr>
          <w:p w14:paraId="744100C2"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7CC708A3"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7AA34049"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63E62016"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0E69D7AB"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二档</w:t>
            </w:r>
          </w:p>
          <w:p w14:paraId="0D836F46"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（一般）</w:t>
            </w:r>
          </w:p>
        </w:tc>
        <w:tc>
          <w:tcPr>
            <w:tcW w:w="988" w:type="pct"/>
            <w:shd w:val="clear" w:color="000000" w:fill="FFFFFF"/>
            <w:vAlign w:val="center"/>
          </w:tcPr>
          <w:p w14:paraId="06509418"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未严格按照尾矿库年度、季度作业计划生产运行的。</w:t>
            </w:r>
          </w:p>
        </w:tc>
        <w:tc>
          <w:tcPr>
            <w:tcW w:w="801" w:type="pct"/>
            <w:shd w:val="clear" w:color="000000" w:fill="FFFFFF"/>
            <w:vAlign w:val="center"/>
          </w:tcPr>
          <w:p w14:paraId="5C4E1104"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1.6</w:t>
            </w:r>
            <w:r>
              <w:rPr>
                <w:rFonts w:ascii="Times New Roman" w:hAnsi="Times New Roman"/>
                <w:kern w:val="0"/>
                <w:sz w:val="21"/>
                <w:szCs w:val="21"/>
              </w:rPr>
              <w:t>万元到</w:t>
            </w:r>
            <w:r>
              <w:rPr>
                <w:rFonts w:ascii="Times New Roman" w:hAnsi="Times New Roman"/>
                <w:kern w:val="0"/>
                <w:sz w:val="21"/>
                <w:szCs w:val="21"/>
              </w:rPr>
              <w:t>2.4</w:t>
            </w:r>
            <w:r>
              <w:rPr>
                <w:rFonts w:ascii="Times New Roman" w:hAnsi="Times New Roman"/>
                <w:kern w:val="0"/>
                <w:sz w:val="21"/>
                <w:szCs w:val="21"/>
              </w:rPr>
              <w:t>万元的罚款；对主管人员和直接责任人员由其所在单位或者上级主管单位给予行政处分；构成犯罪的，依法追究刑事责任。</w:t>
            </w:r>
          </w:p>
        </w:tc>
        <w:tc>
          <w:tcPr>
            <w:tcW w:w="261" w:type="pct"/>
            <w:shd w:val="clear" w:color="000000" w:fill="FFFFFF"/>
            <w:vAlign w:val="center"/>
          </w:tcPr>
          <w:p w14:paraId="39EFBE6A"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31AC6DB7" w14:textId="77777777">
        <w:trPr>
          <w:trHeight w:val="2494"/>
          <w:jc w:val="center"/>
        </w:trPr>
        <w:tc>
          <w:tcPr>
            <w:tcW w:w="237" w:type="pct"/>
            <w:vMerge/>
            <w:shd w:val="clear" w:color="auto" w:fill="auto"/>
            <w:vAlign w:val="center"/>
          </w:tcPr>
          <w:p w14:paraId="75D80ECE"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7CBCE693"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75E68B69"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287F3EA5"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34931164"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三档</w:t>
            </w:r>
          </w:p>
          <w:p w14:paraId="090EEDD1"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（从重）</w:t>
            </w:r>
          </w:p>
        </w:tc>
        <w:tc>
          <w:tcPr>
            <w:tcW w:w="988" w:type="pct"/>
            <w:shd w:val="clear" w:color="000000" w:fill="FFFFFF"/>
            <w:vAlign w:val="center"/>
          </w:tcPr>
          <w:p w14:paraId="1CC61F27"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未编制尾矿库年度、季度作业计划并严格按照作业计划生产运行的。</w:t>
            </w:r>
          </w:p>
        </w:tc>
        <w:tc>
          <w:tcPr>
            <w:tcW w:w="801" w:type="pct"/>
            <w:shd w:val="clear" w:color="000000" w:fill="FFFFFF"/>
            <w:vAlign w:val="center"/>
          </w:tcPr>
          <w:p w14:paraId="77A5E5CB"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2.4</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万元以下的罚款；对主管人员和直接责任人员由其所在单位或者上级主管单位给予行政处分；构成犯罪的，依法追究刑事责任。</w:t>
            </w:r>
          </w:p>
        </w:tc>
        <w:tc>
          <w:tcPr>
            <w:tcW w:w="261" w:type="pct"/>
            <w:shd w:val="clear" w:color="000000" w:fill="FFFFFF"/>
            <w:vAlign w:val="center"/>
          </w:tcPr>
          <w:p w14:paraId="326D99A7"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0CABA5CD" w14:textId="77777777">
        <w:trPr>
          <w:jc w:val="center"/>
        </w:trPr>
        <w:tc>
          <w:tcPr>
            <w:tcW w:w="237" w:type="pct"/>
            <w:vMerge w:val="restart"/>
            <w:shd w:val="clear" w:color="auto" w:fill="auto"/>
            <w:vAlign w:val="center"/>
          </w:tcPr>
          <w:p w14:paraId="3EF9DB59"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lastRenderedPageBreak/>
              <w:t>22</w:t>
            </w:r>
          </w:p>
        </w:tc>
        <w:tc>
          <w:tcPr>
            <w:tcW w:w="534" w:type="pct"/>
            <w:vMerge w:val="restart"/>
            <w:shd w:val="clear" w:color="auto" w:fill="auto"/>
            <w:vAlign w:val="center"/>
          </w:tcPr>
          <w:p w14:paraId="1260C551"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尾矿库出现重大险情，生产经营单位未立即报告并启动应急预案进行抢险</w:t>
            </w:r>
          </w:p>
        </w:tc>
        <w:tc>
          <w:tcPr>
            <w:tcW w:w="905" w:type="pct"/>
            <w:vMerge w:val="restart"/>
            <w:shd w:val="clear" w:color="auto" w:fill="auto"/>
            <w:vAlign w:val="center"/>
          </w:tcPr>
          <w:p w14:paraId="257E820E"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《尾矿库安全监督管理规定》（原国家安监总局令第</w:t>
            </w:r>
            <w:r>
              <w:rPr>
                <w:rFonts w:ascii="Times New Roman" w:hAnsi="Times New Roman"/>
                <w:kern w:val="0"/>
                <w:sz w:val="21"/>
                <w:szCs w:val="21"/>
              </w:rPr>
              <w:t>38</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号修正）第二十四条：尾矿库出现下列重大险情之一的，生产经营单位应当按照安全监管权限和职责立即报告当地县级安全生产监督管理部门和人民政府，并启动应急预案，进行抢险：</w:t>
            </w:r>
          </w:p>
          <w:p w14:paraId="01500D76"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（一）坝体出现严重的管涌、流土等现象的；</w:t>
            </w:r>
          </w:p>
          <w:p w14:paraId="77210815"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（二）坝体出现严重裂缝、坍塌和滑动迹象的；</w:t>
            </w:r>
          </w:p>
          <w:p w14:paraId="494011E1"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（三）库内水位超过限制的最高洪水位的；</w:t>
            </w:r>
          </w:p>
          <w:p w14:paraId="39FABAAF"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（四）在用排水井倒塌或者排水管（洞）坍塌堵塞的；</w:t>
            </w:r>
          </w:p>
          <w:p w14:paraId="62D88C29"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（五）其他危及尾矿库安全的重大险情。</w:t>
            </w:r>
          </w:p>
        </w:tc>
        <w:tc>
          <w:tcPr>
            <w:tcW w:w="899" w:type="pct"/>
            <w:vMerge w:val="restart"/>
            <w:shd w:val="clear" w:color="auto" w:fill="auto"/>
            <w:vAlign w:val="center"/>
          </w:tcPr>
          <w:p w14:paraId="2885F0C4"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《尾矿库安全监督管理规定》（原国家安监总局令第</w:t>
            </w:r>
            <w:r>
              <w:rPr>
                <w:rFonts w:ascii="Times New Roman" w:hAnsi="Times New Roman"/>
                <w:kern w:val="0"/>
                <w:sz w:val="21"/>
                <w:szCs w:val="21"/>
              </w:rPr>
              <w:t>38</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号修正）第三十九条第一款：生产经营单位或者尾矿库管理单位违反本规定第八条第二款、第十九条、第二十条、第二十一条、第二十二条、第二十四条、第二十六条、第二十九条第一款规定的，给予警告，并处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万元以下的罚款；对主管人员和直接责任人员由其所在单位或者上级主管单位给予行政处分；构成犯罪的，依法追究刑事责任。</w:t>
            </w:r>
          </w:p>
        </w:tc>
        <w:tc>
          <w:tcPr>
            <w:tcW w:w="372" w:type="pct"/>
            <w:shd w:val="clear" w:color="auto" w:fill="auto"/>
            <w:vAlign w:val="center"/>
          </w:tcPr>
          <w:p w14:paraId="357249F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7C8BB25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988" w:type="pct"/>
            <w:shd w:val="clear" w:color="000000" w:fill="FFFFFF"/>
            <w:vAlign w:val="center"/>
          </w:tcPr>
          <w:p w14:paraId="16457CE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按照本裁量基准总则判定执行。</w:t>
            </w:r>
          </w:p>
        </w:tc>
        <w:tc>
          <w:tcPr>
            <w:tcW w:w="801" w:type="pct"/>
            <w:shd w:val="clear" w:color="000000" w:fill="FFFFFF"/>
            <w:vAlign w:val="center"/>
          </w:tcPr>
          <w:p w14:paraId="02D4DCD2"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1.6</w:t>
            </w:r>
            <w:r>
              <w:rPr>
                <w:rFonts w:ascii="Times New Roman" w:hAnsi="Times New Roman"/>
                <w:kern w:val="0"/>
                <w:sz w:val="21"/>
                <w:szCs w:val="21"/>
              </w:rPr>
              <w:t>万元以下的罚款；对主管人员和直接责任人员由其所在单位或者上级主管单位给予行政处分；构成犯罪的，依法追究刑事责任。</w:t>
            </w:r>
          </w:p>
        </w:tc>
        <w:tc>
          <w:tcPr>
            <w:tcW w:w="261" w:type="pct"/>
            <w:shd w:val="clear" w:color="000000" w:fill="FFFFFF"/>
            <w:vAlign w:val="center"/>
          </w:tcPr>
          <w:p w14:paraId="3B281B49"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1E5FDC6F" w14:textId="77777777">
        <w:trPr>
          <w:jc w:val="center"/>
        </w:trPr>
        <w:tc>
          <w:tcPr>
            <w:tcW w:w="237" w:type="pct"/>
            <w:vMerge/>
            <w:shd w:val="clear" w:color="auto" w:fill="auto"/>
            <w:vAlign w:val="center"/>
          </w:tcPr>
          <w:p w14:paraId="300471A1"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35880442"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3E18187E"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3D705C4F"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1A9227EE"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二档</w:t>
            </w:r>
          </w:p>
          <w:p w14:paraId="74129825"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（一般）</w:t>
            </w:r>
          </w:p>
        </w:tc>
        <w:tc>
          <w:tcPr>
            <w:tcW w:w="988" w:type="pct"/>
            <w:shd w:val="clear" w:color="000000" w:fill="FFFFFF"/>
            <w:vAlign w:val="center"/>
          </w:tcPr>
          <w:p w14:paraId="0863B69C"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尾矿库出现第二十四条规定的重大险情之一，未立即报告当地应急管理部门和人民政府的。</w:t>
            </w:r>
          </w:p>
        </w:tc>
        <w:tc>
          <w:tcPr>
            <w:tcW w:w="801" w:type="pct"/>
            <w:shd w:val="clear" w:color="000000" w:fill="FFFFFF"/>
            <w:vAlign w:val="center"/>
          </w:tcPr>
          <w:p w14:paraId="74613930"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1.6</w:t>
            </w:r>
            <w:r>
              <w:rPr>
                <w:rFonts w:ascii="Times New Roman" w:hAnsi="Times New Roman"/>
                <w:kern w:val="0"/>
                <w:sz w:val="21"/>
                <w:szCs w:val="21"/>
              </w:rPr>
              <w:t>万元到</w:t>
            </w:r>
            <w:r>
              <w:rPr>
                <w:rFonts w:ascii="Times New Roman" w:hAnsi="Times New Roman"/>
                <w:kern w:val="0"/>
                <w:sz w:val="21"/>
                <w:szCs w:val="21"/>
              </w:rPr>
              <w:t>2.4</w:t>
            </w:r>
            <w:r>
              <w:rPr>
                <w:rFonts w:ascii="Times New Roman" w:hAnsi="Times New Roman"/>
                <w:kern w:val="0"/>
                <w:sz w:val="21"/>
                <w:szCs w:val="21"/>
              </w:rPr>
              <w:t>万元的罚款；对主管人员和直接责任人员由其所在单位或者上级主管单位给予行政处分；构成犯罪的，依法追究刑事责任。</w:t>
            </w:r>
          </w:p>
        </w:tc>
        <w:tc>
          <w:tcPr>
            <w:tcW w:w="261" w:type="pct"/>
            <w:shd w:val="clear" w:color="000000" w:fill="FFFFFF"/>
            <w:vAlign w:val="center"/>
          </w:tcPr>
          <w:p w14:paraId="50DBE152"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378BC787" w14:textId="77777777">
        <w:trPr>
          <w:jc w:val="center"/>
        </w:trPr>
        <w:tc>
          <w:tcPr>
            <w:tcW w:w="237" w:type="pct"/>
            <w:vMerge/>
            <w:shd w:val="clear" w:color="auto" w:fill="auto"/>
            <w:vAlign w:val="center"/>
          </w:tcPr>
          <w:p w14:paraId="5E985967"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15AA9E69"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4D8BDB64"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096C5C7B"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1D24834C"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三档</w:t>
            </w:r>
          </w:p>
          <w:p w14:paraId="1CCDBF52"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（从重）</w:t>
            </w:r>
          </w:p>
        </w:tc>
        <w:tc>
          <w:tcPr>
            <w:tcW w:w="988" w:type="pct"/>
            <w:shd w:val="clear" w:color="000000" w:fill="FFFFFF"/>
            <w:vAlign w:val="center"/>
          </w:tcPr>
          <w:p w14:paraId="1C3175EC"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尾矿库出现第二十四条规定的重大险情之一，生产经营单位未启动应急预案进行抢险的。</w:t>
            </w:r>
          </w:p>
        </w:tc>
        <w:tc>
          <w:tcPr>
            <w:tcW w:w="801" w:type="pct"/>
            <w:shd w:val="clear" w:color="000000" w:fill="FFFFFF"/>
            <w:vAlign w:val="center"/>
          </w:tcPr>
          <w:p w14:paraId="30859D00"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2.4</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万元以下的罚款；对主管人员和直接责任人员由其所在单位或者上级主管单位给予行政处分；构成犯罪的，依法追究刑事责任。</w:t>
            </w:r>
          </w:p>
        </w:tc>
        <w:tc>
          <w:tcPr>
            <w:tcW w:w="261" w:type="pct"/>
            <w:shd w:val="clear" w:color="000000" w:fill="FFFFFF"/>
            <w:vAlign w:val="center"/>
          </w:tcPr>
          <w:p w14:paraId="10E4E0AB"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7D9CAB38" w14:textId="77777777">
        <w:trPr>
          <w:trHeight w:val="2211"/>
          <w:jc w:val="center"/>
        </w:trPr>
        <w:tc>
          <w:tcPr>
            <w:tcW w:w="237" w:type="pct"/>
            <w:vMerge w:val="restart"/>
            <w:shd w:val="clear" w:color="auto" w:fill="auto"/>
            <w:vAlign w:val="center"/>
          </w:tcPr>
          <w:p w14:paraId="087263DB"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23</w:t>
            </w:r>
          </w:p>
        </w:tc>
        <w:tc>
          <w:tcPr>
            <w:tcW w:w="534" w:type="pct"/>
            <w:vMerge w:val="restart"/>
            <w:shd w:val="clear" w:color="auto" w:fill="auto"/>
            <w:vAlign w:val="center"/>
          </w:tcPr>
          <w:p w14:paraId="276D8BEC"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有关单位和个人未经尾矿库生产经营单位进行技术论证并同意，以及尾矿库建设项目安全设施设计原审批</w:t>
            </w:r>
            <w:r>
              <w:rPr>
                <w:rFonts w:ascii="Times New Roman" w:hAnsi="Times New Roman"/>
                <w:kern w:val="0"/>
                <w:sz w:val="21"/>
                <w:szCs w:val="21"/>
              </w:rPr>
              <w:lastRenderedPageBreak/>
              <w:t>部门批准，在库区从事爆破、采砂、地下采矿等危害尾矿库安全的作业</w:t>
            </w:r>
          </w:p>
        </w:tc>
        <w:tc>
          <w:tcPr>
            <w:tcW w:w="905" w:type="pct"/>
            <w:vMerge w:val="restart"/>
            <w:shd w:val="clear" w:color="auto" w:fill="auto"/>
            <w:vAlign w:val="center"/>
          </w:tcPr>
          <w:p w14:paraId="309D9B87"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lastRenderedPageBreak/>
              <w:t>《尾矿库安全监督管理规定》（原国家安监总局令第</w:t>
            </w:r>
            <w:r>
              <w:rPr>
                <w:rFonts w:ascii="Times New Roman" w:hAnsi="Times New Roman"/>
                <w:kern w:val="0"/>
                <w:sz w:val="21"/>
                <w:szCs w:val="21"/>
              </w:rPr>
              <w:t>38</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号修正）第二十六条：未经生产经营单位进行技术论证并同意，以及尾矿库建设项目安全设施设计原审批部门批准，任何单位和个人不得在库区从事爆破、</w:t>
            </w:r>
            <w:r>
              <w:rPr>
                <w:rFonts w:ascii="Times New Roman" w:hAnsi="Times New Roman"/>
                <w:kern w:val="0"/>
                <w:sz w:val="21"/>
                <w:szCs w:val="21"/>
              </w:rPr>
              <w:lastRenderedPageBreak/>
              <w:t>采砂、地下采矿等危害尾矿库安全的作业。</w:t>
            </w:r>
          </w:p>
        </w:tc>
        <w:tc>
          <w:tcPr>
            <w:tcW w:w="899" w:type="pct"/>
            <w:vMerge w:val="restart"/>
            <w:shd w:val="clear" w:color="auto" w:fill="auto"/>
            <w:vAlign w:val="center"/>
          </w:tcPr>
          <w:p w14:paraId="296445C3"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lastRenderedPageBreak/>
              <w:t>《尾矿库安全监督管理规定》（原国家安监总局令第</w:t>
            </w:r>
            <w:r>
              <w:rPr>
                <w:rFonts w:ascii="Times New Roman" w:hAnsi="Times New Roman"/>
                <w:kern w:val="0"/>
                <w:sz w:val="21"/>
                <w:szCs w:val="21"/>
              </w:rPr>
              <w:t>38</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号修正）第三十九条第一款：生产经营单位或者尾矿库管理单位违反本规定第八条第二款、第十九条、第二十条、第二十一条、第二十二条、</w:t>
            </w:r>
            <w:r>
              <w:rPr>
                <w:rFonts w:ascii="Times New Roman" w:hAnsi="Times New Roman"/>
                <w:kern w:val="0"/>
                <w:sz w:val="21"/>
                <w:szCs w:val="21"/>
              </w:rPr>
              <w:lastRenderedPageBreak/>
              <w:t>第二十四条、第二十六条、第二十九条第一款规定的，给予警告，并处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万元以下的罚款；对主管人员和直接责任人员由其所在单位或者上级主管单位给予行政处分；构成犯罪的，依法追究刑事责任。</w:t>
            </w:r>
          </w:p>
        </w:tc>
        <w:tc>
          <w:tcPr>
            <w:tcW w:w="372" w:type="pct"/>
            <w:shd w:val="clear" w:color="auto" w:fill="auto"/>
            <w:vAlign w:val="center"/>
          </w:tcPr>
          <w:p w14:paraId="06D51AC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38708B4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988" w:type="pct"/>
            <w:shd w:val="clear" w:color="000000" w:fill="FFFFFF"/>
            <w:vAlign w:val="center"/>
          </w:tcPr>
          <w:p w14:paraId="509BCD80" w14:textId="77777777" w:rsidR="00D52283" w:rsidRDefault="00000000">
            <w:pPr>
              <w:spacing w:after="120" w:line="240" w:lineRule="exact"/>
              <w:jc w:val="left"/>
              <w:rPr>
                <w:rFonts w:ascii="Times New Roman" w:hAnsi="Times New Roman"/>
                <w:kern w:val="0"/>
                <w:sz w:val="21"/>
                <w:szCs w:val="21"/>
              </w:rPr>
            </w:pPr>
            <w:r>
              <w:rPr>
                <w:rFonts w:ascii="Times New Roman" w:hAnsi="Times New Roman"/>
                <w:kern w:val="0"/>
                <w:sz w:val="21"/>
                <w:szCs w:val="21"/>
              </w:rPr>
              <w:t>经生产经营单位进行技术论证并同意，但未经尾矿库建设项目安全设施设计原审批部门批准，在库区从事爆破、采砂、地下采矿等危害尾矿库安全的作业的。</w:t>
            </w:r>
          </w:p>
        </w:tc>
        <w:tc>
          <w:tcPr>
            <w:tcW w:w="801" w:type="pct"/>
            <w:shd w:val="clear" w:color="000000" w:fill="FFFFFF"/>
            <w:vAlign w:val="center"/>
          </w:tcPr>
          <w:p w14:paraId="042795E0"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1.6</w:t>
            </w:r>
            <w:r>
              <w:rPr>
                <w:rFonts w:ascii="Times New Roman" w:hAnsi="Times New Roman"/>
                <w:kern w:val="0"/>
                <w:sz w:val="21"/>
                <w:szCs w:val="21"/>
              </w:rPr>
              <w:t>万元以下的罚款对主管人员和直接责任人员由其所在单位或者上级主管单位给予行政处分；构成犯罪的，依法追究刑事责任。</w:t>
            </w:r>
          </w:p>
        </w:tc>
        <w:tc>
          <w:tcPr>
            <w:tcW w:w="261" w:type="pct"/>
            <w:shd w:val="clear" w:color="000000" w:fill="FFFFFF"/>
            <w:vAlign w:val="center"/>
          </w:tcPr>
          <w:p w14:paraId="7DAD54D7"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5AD88BD0" w14:textId="77777777">
        <w:trPr>
          <w:jc w:val="center"/>
        </w:trPr>
        <w:tc>
          <w:tcPr>
            <w:tcW w:w="237" w:type="pct"/>
            <w:vMerge/>
            <w:shd w:val="clear" w:color="auto" w:fill="auto"/>
            <w:vAlign w:val="center"/>
          </w:tcPr>
          <w:p w14:paraId="7E6191EE"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00284AC8"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24C97CC0"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60C39E07"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4B925752"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二档</w:t>
            </w:r>
          </w:p>
          <w:p w14:paraId="482CCA64"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（一般）</w:t>
            </w:r>
          </w:p>
        </w:tc>
        <w:tc>
          <w:tcPr>
            <w:tcW w:w="988" w:type="pct"/>
            <w:shd w:val="clear" w:color="000000" w:fill="FFFFFF"/>
            <w:vAlign w:val="center"/>
          </w:tcPr>
          <w:p w14:paraId="795D43DA"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经生产经营单位进行技术论证，但未经同意以及尾矿库建设项目安全设施设计原审批部门批准，在库区从事爆破、采砂、地下采矿等危害尾矿库安全的作业的。</w:t>
            </w:r>
          </w:p>
        </w:tc>
        <w:tc>
          <w:tcPr>
            <w:tcW w:w="801" w:type="pct"/>
            <w:shd w:val="clear" w:color="000000" w:fill="FFFFFF"/>
            <w:vAlign w:val="center"/>
          </w:tcPr>
          <w:p w14:paraId="0A01071F"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1.6</w:t>
            </w:r>
            <w:r>
              <w:rPr>
                <w:rFonts w:ascii="Times New Roman" w:hAnsi="Times New Roman"/>
                <w:kern w:val="0"/>
                <w:sz w:val="21"/>
                <w:szCs w:val="21"/>
              </w:rPr>
              <w:t>万元到</w:t>
            </w:r>
            <w:r>
              <w:rPr>
                <w:rFonts w:ascii="Times New Roman" w:hAnsi="Times New Roman"/>
                <w:kern w:val="0"/>
                <w:sz w:val="21"/>
                <w:szCs w:val="21"/>
              </w:rPr>
              <w:t>2.4</w:t>
            </w:r>
            <w:r>
              <w:rPr>
                <w:rFonts w:ascii="Times New Roman" w:hAnsi="Times New Roman"/>
                <w:kern w:val="0"/>
                <w:sz w:val="21"/>
                <w:szCs w:val="21"/>
              </w:rPr>
              <w:t>万元的罚款；对主管人员和直接责任人员由其所在单位或者上级主管单位给予行政处分；构成犯罪的，依法追究刑事责任。</w:t>
            </w:r>
          </w:p>
        </w:tc>
        <w:tc>
          <w:tcPr>
            <w:tcW w:w="261" w:type="pct"/>
            <w:shd w:val="clear" w:color="000000" w:fill="FFFFFF"/>
            <w:vAlign w:val="center"/>
          </w:tcPr>
          <w:p w14:paraId="647AECBA"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23902319" w14:textId="77777777">
        <w:trPr>
          <w:jc w:val="center"/>
        </w:trPr>
        <w:tc>
          <w:tcPr>
            <w:tcW w:w="237" w:type="pct"/>
            <w:vMerge/>
            <w:shd w:val="clear" w:color="auto" w:fill="auto"/>
            <w:vAlign w:val="center"/>
          </w:tcPr>
          <w:p w14:paraId="40788826" w14:textId="77777777" w:rsidR="00D52283" w:rsidRDefault="00D52283">
            <w:pPr>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6B0BEE9F"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43CE3B47"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59C4F3D3"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73CAC81B"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三档</w:t>
            </w:r>
          </w:p>
          <w:p w14:paraId="456BA793"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（从重）</w:t>
            </w:r>
          </w:p>
        </w:tc>
        <w:tc>
          <w:tcPr>
            <w:tcW w:w="988" w:type="pct"/>
            <w:shd w:val="clear" w:color="000000" w:fill="FFFFFF"/>
            <w:vAlign w:val="center"/>
          </w:tcPr>
          <w:p w14:paraId="4E087E4E"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未经生产经营单位进行技术论证并同意，也未经尾矿库建设项目安全设施设计原审批部门批准，在库区从事爆破、采砂、地下采矿等危害尾矿库安全的作业的。</w:t>
            </w:r>
          </w:p>
        </w:tc>
        <w:tc>
          <w:tcPr>
            <w:tcW w:w="801" w:type="pct"/>
            <w:shd w:val="clear" w:color="000000" w:fill="FFFFFF"/>
            <w:vAlign w:val="center"/>
          </w:tcPr>
          <w:p w14:paraId="36E25040"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2.4</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万元以下的罚款；对主管人员和直接责任人员由其所在单位或者上级主管单位给予行政处分；构成犯罪的，依法追究刑事责任。</w:t>
            </w:r>
          </w:p>
        </w:tc>
        <w:tc>
          <w:tcPr>
            <w:tcW w:w="261" w:type="pct"/>
            <w:shd w:val="clear" w:color="000000" w:fill="FFFFFF"/>
            <w:vAlign w:val="center"/>
          </w:tcPr>
          <w:p w14:paraId="232D7FE4"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3BB6AB99" w14:textId="77777777">
        <w:trPr>
          <w:trHeight w:val="3435"/>
          <w:jc w:val="center"/>
        </w:trPr>
        <w:tc>
          <w:tcPr>
            <w:tcW w:w="237" w:type="pct"/>
            <w:vMerge w:val="restart"/>
            <w:shd w:val="clear" w:color="auto" w:fill="auto"/>
            <w:vAlign w:val="center"/>
          </w:tcPr>
          <w:p w14:paraId="6B9F44AE"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24</w:t>
            </w:r>
          </w:p>
        </w:tc>
        <w:tc>
          <w:tcPr>
            <w:tcW w:w="534" w:type="pct"/>
            <w:vMerge w:val="restart"/>
            <w:shd w:val="clear" w:color="auto" w:fill="auto"/>
            <w:vAlign w:val="center"/>
          </w:tcPr>
          <w:p w14:paraId="581AB5CE"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生产经营单位在尾矿库运行到设计最终标高的前</w:t>
            </w:r>
            <w:r>
              <w:rPr>
                <w:rFonts w:ascii="Times New Roman" w:hAnsi="Times New Roman"/>
                <w:kern w:val="0"/>
                <w:sz w:val="21"/>
                <w:szCs w:val="21"/>
              </w:rPr>
              <w:t>12</w:t>
            </w:r>
            <w:r>
              <w:rPr>
                <w:rFonts w:ascii="Times New Roman" w:hAnsi="Times New Roman"/>
                <w:kern w:val="0"/>
                <w:sz w:val="21"/>
                <w:szCs w:val="21"/>
              </w:rPr>
              <w:t>个月内，未进行闭库前的安全现状评价和闭库设计</w:t>
            </w:r>
          </w:p>
        </w:tc>
        <w:tc>
          <w:tcPr>
            <w:tcW w:w="905" w:type="pct"/>
            <w:vMerge w:val="restart"/>
            <w:shd w:val="clear" w:color="auto" w:fill="auto"/>
            <w:vAlign w:val="center"/>
          </w:tcPr>
          <w:p w14:paraId="13BD7D93"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《尾矿库安全监督管理规定》（原国家安监总局令第</w:t>
            </w:r>
            <w:r>
              <w:rPr>
                <w:rFonts w:ascii="Times New Roman" w:hAnsi="Times New Roman"/>
                <w:kern w:val="0"/>
                <w:sz w:val="21"/>
                <w:szCs w:val="21"/>
              </w:rPr>
              <w:t>38</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号修正）第二十九条第一款：尾矿库运行到设计最终标高的前</w:t>
            </w:r>
            <w:r>
              <w:rPr>
                <w:rFonts w:ascii="Times New Roman" w:hAnsi="Times New Roman"/>
                <w:kern w:val="0"/>
                <w:sz w:val="21"/>
                <w:szCs w:val="21"/>
              </w:rPr>
              <w:t>12</w:t>
            </w:r>
            <w:r>
              <w:rPr>
                <w:rFonts w:ascii="Times New Roman" w:hAnsi="Times New Roman"/>
                <w:kern w:val="0"/>
                <w:sz w:val="21"/>
                <w:szCs w:val="21"/>
              </w:rPr>
              <w:t>个月内，生产经营单位应当进行闭库前的安全现状评价和闭库设计，闭库设计应当包括安全设施设计。</w:t>
            </w:r>
          </w:p>
        </w:tc>
        <w:tc>
          <w:tcPr>
            <w:tcW w:w="899" w:type="pct"/>
            <w:vMerge w:val="restart"/>
            <w:shd w:val="clear" w:color="auto" w:fill="auto"/>
            <w:vAlign w:val="center"/>
          </w:tcPr>
          <w:p w14:paraId="67872CCB"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《尾矿库安全监督管理规定》（原国家安监总局令第</w:t>
            </w:r>
            <w:r>
              <w:rPr>
                <w:rFonts w:ascii="Times New Roman" w:hAnsi="Times New Roman"/>
                <w:kern w:val="0"/>
                <w:sz w:val="21"/>
                <w:szCs w:val="21"/>
              </w:rPr>
              <w:t>38</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号修正）第三十九条第一款：生产经营单位或者尾矿库管理单位违反本规定第八条第二款、第十九条、第二十条、第二十一条、第二十二条、第二十四条、第二十六条、第二十九条第一款规定的，给予警告，并处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万元以下的罚款；对主管人员</w:t>
            </w:r>
            <w:r>
              <w:rPr>
                <w:rFonts w:ascii="Times New Roman" w:hAnsi="Times New Roman"/>
                <w:kern w:val="0"/>
                <w:sz w:val="21"/>
                <w:szCs w:val="21"/>
              </w:rPr>
              <w:lastRenderedPageBreak/>
              <w:t>和直接责任人员由其所在单位或者上级主管单位给予行政处分；构成犯罪的，依法追究刑事责任。</w:t>
            </w:r>
          </w:p>
        </w:tc>
        <w:tc>
          <w:tcPr>
            <w:tcW w:w="372" w:type="pct"/>
            <w:shd w:val="clear" w:color="auto" w:fill="auto"/>
            <w:vAlign w:val="center"/>
          </w:tcPr>
          <w:p w14:paraId="47CE510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51070E86"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sz w:val="21"/>
                <w:szCs w:val="32"/>
              </w:rPr>
              <w:t>（从轻）</w:t>
            </w:r>
          </w:p>
        </w:tc>
        <w:tc>
          <w:tcPr>
            <w:tcW w:w="988" w:type="pct"/>
            <w:shd w:val="clear" w:color="000000" w:fill="FFFFFF"/>
            <w:vAlign w:val="center"/>
          </w:tcPr>
          <w:p w14:paraId="16C4FF20"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尾矿库运行到设计最终标高的前</w:t>
            </w:r>
            <w:r>
              <w:rPr>
                <w:rFonts w:ascii="Times New Roman" w:hAnsi="Times New Roman"/>
                <w:kern w:val="0"/>
                <w:sz w:val="21"/>
                <w:szCs w:val="21"/>
              </w:rPr>
              <w:t>12</w:t>
            </w:r>
            <w:r>
              <w:rPr>
                <w:rFonts w:ascii="Times New Roman" w:hAnsi="Times New Roman"/>
                <w:kern w:val="0"/>
                <w:sz w:val="21"/>
                <w:szCs w:val="21"/>
              </w:rPr>
              <w:t>个月内，生产经营单位闭库前的安全现状评价或者闭库设计不符合本规定要求的。</w:t>
            </w:r>
          </w:p>
        </w:tc>
        <w:tc>
          <w:tcPr>
            <w:tcW w:w="801" w:type="pct"/>
            <w:shd w:val="clear" w:color="000000" w:fill="FFFFFF"/>
            <w:vAlign w:val="center"/>
          </w:tcPr>
          <w:p w14:paraId="1E7C3D4D"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1.6</w:t>
            </w:r>
            <w:r>
              <w:rPr>
                <w:rFonts w:ascii="Times New Roman" w:hAnsi="Times New Roman"/>
                <w:kern w:val="0"/>
                <w:sz w:val="21"/>
                <w:szCs w:val="21"/>
              </w:rPr>
              <w:t>万元以下的罚款对主管人员和直接责任人员由其所在单位或者上级主管单位给予行政处分；构成犯罪的，依法追究刑事责任。</w:t>
            </w:r>
          </w:p>
        </w:tc>
        <w:tc>
          <w:tcPr>
            <w:tcW w:w="261" w:type="pct"/>
            <w:shd w:val="clear" w:color="000000" w:fill="FFFFFF"/>
            <w:vAlign w:val="center"/>
          </w:tcPr>
          <w:p w14:paraId="1F48822D" w14:textId="77777777" w:rsidR="00D52283" w:rsidRDefault="00D52283">
            <w:pPr>
              <w:widowControl/>
              <w:spacing w:line="240" w:lineRule="exact"/>
              <w:jc w:val="left"/>
              <w:textAlignment w:val="center"/>
              <w:rPr>
                <w:rFonts w:ascii="Times New Roman" w:hAnsi="Times New Roman"/>
                <w:kern w:val="0"/>
                <w:sz w:val="21"/>
                <w:szCs w:val="21"/>
              </w:rPr>
            </w:pPr>
          </w:p>
        </w:tc>
      </w:tr>
      <w:tr w:rsidR="00D52283" w14:paraId="2AFAB99A" w14:textId="77777777">
        <w:trPr>
          <w:trHeight w:val="2115"/>
          <w:jc w:val="center"/>
        </w:trPr>
        <w:tc>
          <w:tcPr>
            <w:tcW w:w="237" w:type="pct"/>
            <w:vMerge/>
            <w:shd w:val="clear" w:color="auto" w:fill="auto"/>
            <w:vAlign w:val="center"/>
          </w:tcPr>
          <w:p w14:paraId="69E1EFB6"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1BB5FEDF"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2FFF7E1D"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7795F4D9"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4EDF32A0"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二档</w:t>
            </w:r>
          </w:p>
          <w:p w14:paraId="63A5FF76"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（一般）</w:t>
            </w:r>
          </w:p>
        </w:tc>
        <w:tc>
          <w:tcPr>
            <w:tcW w:w="988" w:type="pct"/>
            <w:shd w:val="clear" w:color="000000" w:fill="FFFFFF"/>
            <w:vAlign w:val="center"/>
          </w:tcPr>
          <w:p w14:paraId="72463BD0"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尾矿库运行到设计最终标高的前</w:t>
            </w:r>
            <w:r>
              <w:rPr>
                <w:rFonts w:ascii="Times New Roman" w:hAnsi="Times New Roman"/>
                <w:kern w:val="0"/>
                <w:sz w:val="21"/>
                <w:szCs w:val="21"/>
              </w:rPr>
              <w:t>12</w:t>
            </w:r>
            <w:r>
              <w:rPr>
                <w:rFonts w:ascii="Times New Roman" w:hAnsi="Times New Roman"/>
                <w:kern w:val="0"/>
                <w:sz w:val="21"/>
                <w:szCs w:val="21"/>
              </w:rPr>
              <w:t>个月内，生产经营单位未进行闭库前的安全现状评价或者闭库设计的。</w:t>
            </w:r>
          </w:p>
        </w:tc>
        <w:tc>
          <w:tcPr>
            <w:tcW w:w="801" w:type="pct"/>
            <w:shd w:val="clear" w:color="000000" w:fill="FFFFFF"/>
            <w:vAlign w:val="center"/>
          </w:tcPr>
          <w:p w14:paraId="0B7194A0"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1.6</w:t>
            </w:r>
            <w:r>
              <w:rPr>
                <w:rFonts w:ascii="Times New Roman" w:hAnsi="Times New Roman"/>
                <w:kern w:val="0"/>
                <w:sz w:val="21"/>
                <w:szCs w:val="21"/>
              </w:rPr>
              <w:t>万元到</w:t>
            </w:r>
            <w:r>
              <w:rPr>
                <w:rFonts w:ascii="Times New Roman" w:hAnsi="Times New Roman"/>
                <w:kern w:val="0"/>
                <w:sz w:val="21"/>
                <w:szCs w:val="21"/>
              </w:rPr>
              <w:t>2.4</w:t>
            </w:r>
            <w:r>
              <w:rPr>
                <w:rFonts w:ascii="Times New Roman" w:hAnsi="Times New Roman"/>
                <w:kern w:val="0"/>
                <w:sz w:val="21"/>
                <w:szCs w:val="21"/>
              </w:rPr>
              <w:t>万元的罚款；对主管人员和直接责任人员由其所在单位或者上级主管单位给予行政处分；构成犯罪的，依法追究刑事责任。</w:t>
            </w:r>
          </w:p>
        </w:tc>
        <w:tc>
          <w:tcPr>
            <w:tcW w:w="261" w:type="pct"/>
            <w:shd w:val="clear" w:color="000000" w:fill="FFFFFF"/>
            <w:vAlign w:val="center"/>
          </w:tcPr>
          <w:p w14:paraId="1F5F6D8F" w14:textId="77777777" w:rsidR="00D52283" w:rsidRDefault="00D52283">
            <w:pPr>
              <w:widowControl/>
              <w:spacing w:line="240" w:lineRule="exact"/>
              <w:jc w:val="left"/>
              <w:textAlignment w:val="center"/>
              <w:rPr>
                <w:rFonts w:ascii="Times New Roman" w:hAnsi="Times New Roman"/>
                <w:kern w:val="0"/>
                <w:sz w:val="21"/>
                <w:szCs w:val="21"/>
              </w:rPr>
            </w:pPr>
          </w:p>
        </w:tc>
      </w:tr>
      <w:tr w:rsidR="00D52283" w14:paraId="7F11BF52" w14:textId="77777777">
        <w:trPr>
          <w:trHeight w:val="2142"/>
          <w:jc w:val="center"/>
        </w:trPr>
        <w:tc>
          <w:tcPr>
            <w:tcW w:w="237" w:type="pct"/>
            <w:vMerge/>
            <w:shd w:val="clear" w:color="auto" w:fill="auto"/>
            <w:vAlign w:val="center"/>
          </w:tcPr>
          <w:p w14:paraId="6FAF1AB1"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2B9FD8A9"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2E4795A6" w14:textId="77777777" w:rsidR="00D52283" w:rsidRDefault="00D52283">
            <w:pPr>
              <w:spacing w:line="240" w:lineRule="exact"/>
              <w:jc w:val="left"/>
              <w:rPr>
                <w:rFonts w:ascii="Times New Roman" w:hAnsi="Times New Roman"/>
                <w:kern w:val="0"/>
                <w:sz w:val="21"/>
                <w:szCs w:val="21"/>
              </w:rPr>
            </w:pPr>
          </w:p>
        </w:tc>
        <w:tc>
          <w:tcPr>
            <w:tcW w:w="899" w:type="pct"/>
            <w:vMerge/>
            <w:shd w:val="clear" w:color="auto" w:fill="auto"/>
            <w:vAlign w:val="center"/>
          </w:tcPr>
          <w:p w14:paraId="0B44DB5F" w14:textId="77777777" w:rsidR="00D52283" w:rsidRDefault="00D52283">
            <w:pPr>
              <w:spacing w:line="240" w:lineRule="exact"/>
              <w:jc w:val="left"/>
              <w:rPr>
                <w:rFonts w:ascii="Times New Roman" w:hAnsi="Times New Roman"/>
                <w:kern w:val="0"/>
                <w:sz w:val="21"/>
                <w:szCs w:val="21"/>
              </w:rPr>
            </w:pPr>
          </w:p>
        </w:tc>
        <w:tc>
          <w:tcPr>
            <w:tcW w:w="372" w:type="pct"/>
            <w:shd w:val="clear" w:color="auto" w:fill="auto"/>
            <w:vAlign w:val="center"/>
          </w:tcPr>
          <w:p w14:paraId="6BA08BB9"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三档</w:t>
            </w:r>
          </w:p>
          <w:p w14:paraId="091D2B9A"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（从重）</w:t>
            </w:r>
          </w:p>
        </w:tc>
        <w:tc>
          <w:tcPr>
            <w:tcW w:w="988" w:type="pct"/>
            <w:shd w:val="clear" w:color="000000" w:fill="FFFFFF"/>
            <w:vAlign w:val="center"/>
          </w:tcPr>
          <w:p w14:paraId="3F1E5BEE"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尾矿库运行到设计最终标高的前</w:t>
            </w:r>
            <w:r>
              <w:rPr>
                <w:rFonts w:ascii="Times New Roman" w:hAnsi="Times New Roman"/>
                <w:kern w:val="0"/>
                <w:sz w:val="21"/>
                <w:szCs w:val="21"/>
              </w:rPr>
              <w:t>12</w:t>
            </w:r>
            <w:r>
              <w:rPr>
                <w:rFonts w:ascii="Times New Roman" w:hAnsi="Times New Roman"/>
                <w:kern w:val="0"/>
                <w:sz w:val="21"/>
                <w:szCs w:val="21"/>
              </w:rPr>
              <w:t>个月内，生产经营单位未进行闭库前的安全现状评价和闭库设计的。</w:t>
            </w:r>
          </w:p>
        </w:tc>
        <w:tc>
          <w:tcPr>
            <w:tcW w:w="801" w:type="pct"/>
            <w:shd w:val="clear" w:color="000000" w:fill="FFFFFF"/>
            <w:vAlign w:val="center"/>
          </w:tcPr>
          <w:p w14:paraId="0AB9A104"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给予警告，并处</w:t>
            </w:r>
            <w:r>
              <w:rPr>
                <w:rFonts w:ascii="Times New Roman" w:hAnsi="Times New Roman"/>
                <w:kern w:val="0"/>
                <w:sz w:val="21"/>
                <w:szCs w:val="21"/>
              </w:rPr>
              <w:t>2.4</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万元以下的罚款；对主管人员和直接责任人员由其所在单位或者上级主管单位给予行政处分；构成犯罪的，依法追究刑事责任。</w:t>
            </w:r>
          </w:p>
        </w:tc>
        <w:tc>
          <w:tcPr>
            <w:tcW w:w="261" w:type="pct"/>
            <w:shd w:val="clear" w:color="000000" w:fill="FFFFFF"/>
            <w:vAlign w:val="center"/>
          </w:tcPr>
          <w:p w14:paraId="0E62CAFB"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285B6220" w14:textId="77777777">
        <w:trPr>
          <w:trHeight w:val="1621"/>
          <w:jc w:val="center"/>
        </w:trPr>
        <w:tc>
          <w:tcPr>
            <w:tcW w:w="237" w:type="pct"/>
            <w:vMerge w:val="restart"/>
            <w:shd w:val="clear" w:color="auto" w:fill="auto"/>
            <w:vAlign w:val="center"/>
          </w:tcPr>
          <w:p w14:paraId="66E59935"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25</w:t>
            </w:r>
          </w:p>
        </w:tc>
        <w:tc>
          <w:tcPr>
            <w:tcW w:w="534" w:type="pct"/>
            <w:vMerge w:val="restart"/>
            <w:shd w:val="clear" w:color="auto" w:fill="auto"/>
            <w:vAlign w:val="center"/>
          </w:tcPr>
          <w:p w14:paraId="1133802A"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未对承包单位实施安全生产监督检查或者考核</w:t>
            </w:r>
          </w:p>
        </w:tc>
        <w:tc>
          <w:tcPr>
            <w:tcW w:w="905" w:type="pct"/>
            <w:vMerge w:val="restart"/>
            <w:shd w:val="clear" w:color="auto" w:fill="auto"/>
            <w:vAlign w:val="center"/>
          </w:tcPr>
          <w:p w14:paraId="7FC89309"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《非煤矿山外包工程安全管理暂行办法》（原国家安监总局令第</w:t>
            </w:r>
            <w:r>
              <w:rPr>
                <w:rFonts w:ascii="Times New Roman" w:hAnsi="Times New Roman"/>
                <w:kern w:val="0"/>
                <w:sz w:val="21"/>
                <w:szCs w:val="21"/>
              </w:rPr>
              <w:t>62</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十条：石油天然气总发包单位、分项发包单位以及金属非金属矿山总发包单位，应当每半年对其承包单位的施工资质、安全生产管理机构、规章制度和操作规程、施工现场安全管理和履行本办法第二十七条规定的信息报告义务等情况进行一次检查；</w:t>
            </w:r>
            <w:r>
              <w:rPr>
                <w:rFonts w:ascii="Times New Roman" w:hAnsi="Times New Roman"/>
                <w:kern w:val="0"/>
                <w:sz w:val="21"/>
                <w:szCs w:val="21"/>
              </w:rPr>
              <w:lastRenderedPageBreak/>
              <w:t>发现承包单位存在安全生产问题的，应当督促其立即整改。</w:t>
            </w:r>
          </w:p>
          <w:p w14:paraId="4CBDC0EC" w14:textId="77777777" w:rsidR="00D52283" w:rsidRDefault="00000000">
            <w:pPr>
              <w:spacing w:line="240" w:lineRule="exact"/>
              <w:jc w:val="left"/>
              <w:textAlignment w:val="center"/>
              <w:rPr>
                <w:rFonts w:ascii="Times New Roman" w:hAnsi="Times New Roman"/>
                <w:sz w:val="21"/>
                <w:szCs w:val="32"/>
              </w:rPr>
            </w:pPr>
            <w:r>
              <w:rPr>
                <w:rFonts w:ascii="Times New Roman" w:hAnsi="Times New Roman"/>
                <w:kern w:val="0"/>
                <w:sz w:val="21"/>
                <w:szCs w:val="21"/>
              </w:rPr>
              <w:t>第十四条：发包单位应当建立健全外包工程安全生产考核机制，对承包单位每年至少进行一次安全生产考核。</w:t>
            </w:r>
          </w:p>
        </w:tc>
        <w:tc>
          <w:tcPr>
            <w:tcW w:w="899" w:type="pct"/>
            <w:vMerge w:val="restart"/>
            <w:shd w:val="clear" w:color="auto" w:fill="auto"/>
            <w:vAlign w:val="center"/>
          </w:tcPr>
          <w:p w14:paraId="269EF2EE"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lastRenderedPageBreak/>
              <w:t>《非煤矿山外包工程安全管理暂行办法》（原国家安监总局令第</w:t>
            </w:r>
            <w:r>
              <w:rPr>
                <w:rFonts w:ascii="Times New Roman" w:hAnsi="Times New Roman"/>
                <w:kern w:val="0"/>
                <w:sz w:val="21"/>
                <w:szCs w:val="21"/>
              </w:rPr>
              <w:t>62</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号修正）第三十四条第一项：有关发包单位有下列行为之一的，责令限期改正，给予警告，并处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w:t>
            </w:r>
          </w:p>
          <w:p w14:paraId="3ADA5C18"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（一）违反本办法第十条、第十四条的规定，未对承包单位实施安全生产监督检查或者考核的。</w:t>
            </w:r>
          </w:p>
        </w:tc>
        <w:tc>
          <w:tcPr>
            <w:tcW w:w="372" w:type="pct"/>
            <w:shd w:val="clear" w:color="auto" w:fill="auto"/>
            <w:vAlign w:val="center"/>
          </w:tcPr>
          <w:p w14:paraId="660BD112"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一档</w:t>
            </w:r>
          </w:p>
          <w:p w14:paraId="6E607CE6"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（从轻）</w:t>
            </w:r>
          </w:p>
        </w:tc>
        <w:tc>
          <w:tcPr>
            <w:tcW w:w="988" w:type="pct"/>
            <w:shd w:val="clear" w:color="000000" w:fill="FFFFFF"/>
            <w:vAlign w:val="center"/>
          </w:tcPr>
          <w:p w14:paraId="06A469D6"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未对承包单位实施安全生产监督检查或者考核，有</w:t>
            </w:r>
            <w:r>
              <w:rPr>
                <w:rFonts w:ascii="Times New Roman" w:hAnsi="Times New Roman"/>
                <w:kern w:val="0"/>
                <w:sz w:val="21"/>
                <w:szCs w:val="21"/>
              </w:rPr>
              <w:t>1</w:t>
            </w:r>
            <w:r>
              <w:rPr>
                <w:rFonts w:ascii="Times New Roman" w:hAnsi="Times New Roman"/>
                <w:kern w:val="0"/>
                <w:sz w:val="21"/>
                <w:szCs w:val="21"/>
              </w:rPr>
              <w:t>次的。</w:t>
            </w:r>
          </w:p>
        </w:tc>
        <w:tc>
          <w:tcPr>
            <w:tcW w:w="801" w:type="pct"/>
            <w:shd w:val="clear" w:color="000000" w:fill="FFFFFF"/>
            <w:vAlign w:val="center"/>
          </w:tcPr>
          <w:p w14:paraId="6C7CE7F8"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责令限期改正，给予警告，并处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1.6</w:t>
            </w:r>
            <w:r>
              <w:rPr>
                <w:rFonts w:ascii="Times New Roman" w:hAnsi="Times New Roman"/>
                <w:kern w:val="0"/>
                <w:sz w:val="21"/>
                <w:szCs w:val="21"/>
              </w:rPr>
              <w:t>万元以下的罚款。</w:t>
            </w:r>
          </w:p>
        </w:tc>
        <w:tc>
          <w:tcPr>
            <w:tcW w:w="261" w:type="pct"/>
            <w:shd w:val="clear" w:color="000000" w:fill="FFFFFF"/>
            <w:vAlign w:val="center"/>
          </w:tcPr>
          <w:p w14:paraId="0EDBFBE6" w14:textId="77777777" w:rsidR="00D52283" w:rsidRDefault="00D52283">
            <w:pPr>
              <w:widowControl/>
              <w:spacing w:line="240" w:lineRule="exact"/>
              <w:jc w:val="left"/>
              <w:textAlignment w:val="center"/>
              <w:rPr>
                <w:rFonts w:ascii="Times New Roman" w:hAnsi="Times New Roman"/>
                <w:kern w:val="0"/>
                <w:sz w:val="21"/>
                <w:szCs w:val="21"/>
              </w:rPr>
            </w:pPr>
          </w:p>
        </w:tc>
      </w:tr>
      <w:tr w:rsidR="00D52283" w14:paraId="1F609FC4" w14:textId="77777777">
        <w:trPr>
          <w:trHeight w:val="1753"/>
          <w:jc w:val="center"/>
        </w:trPr>
        <w:tc>
          <w:tcPr>
            <w:tcW w:w="237" w:type="pct"/>
            <w:vMerge/>
            <w:shd w:val="clear" w:color="auto" w:fill="auto"/>
            <w:vAlign w:val="center"/>
          </w:tcPr>
          <w:p w14:paraId="54D0289C"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50B2D159"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771613A7" w14:textId="77777777" w:rsidR="00D52283" w:rsidRDefault="00D52283">
            <w:pPr>
              <w:spacing w:line="240" w:lineRule="exact"/>
              <w:jc w:val="left"/>
              <w:textAlignment w:val="center"/>
              <w:rPr>
                <w:rFonts w:ascii="Times New Roman" w:hAnsi="Times New Roman"/>
                <w:kern w:val="0"/>
                <w:sz w:val="21"/>
                <w:szCs w:val="21"/>
              </w:rPr>
            </w:pPr>
          </w:p>
        </w:tc>
        <w:tc>
          <w:tcPr>
            <w:tcW w:w="899" w:type="pct"/>
            <w:vMerge/>
            <w:shd w:val="clear" w:color="auto" w:fill="auto"/>
            <w:vAlign w:val="center"/>
          </w:tcPr>
          <w:p w14:paraId="24FCE315" w14:textId="77777777" w:rsidR="00D52283" w:rsidRDefault="00D52283">
            <w:pPr>
              <w:spacing w:line="240" w:lineRule="exact"/>
              <w:jc w:val="left"/>
              <w:textAlignment w:val="center"/>
              <w:rPr>
                <w:rFonts w:ascii="Times New Roman" w:hAnsi="Times New Roman"/>
                <w:kern w:val="0"/>
                <w:sz w:val="21"/>
                <w:szCs w:val="21"/>
              </w:rPr>
            </w:pPr>
          </w:p>
        </w:tc>
        <w:tc>
          <w:tcPr>
            <w:tcW w:w="372" w:type="pct"/>
            <w:shd w:val="clear" w:color="auto" w:fill="auto"/>
            <w:vAlign w:val="center"/>
          </w:tcPr>
          <w:p w14:paraId="14A06862"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二档</w:t>
            </w:r>
          </w:p>
          <w:p w14:paraId="68D14394"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（一般）</w:t>
            </w:r>
          </w:p>
        </w:tc>
        <w:tc>
          <w:tcPr>
            <w:tcW w:w="988" w:type="pct"/>
            <w:shd w:val="clear" w:color="000000" w:fill="FFFFFF"/>
            <w:vAlign w:val="center"/>
          </w:tcPr>
          <w:p w14:paraId="3F1A65A6"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未对承包单位实施安全生产监督检查或者考核，有</w:t>
            </w:r>
            <w:r>
              <w:rPr>
                <w:rFonts w:ascii="Times New Roman" w:hAnsi="Times New Roman"/>
                <w:kern w:val="0"/>
                <w:sz w:val="21"/>
                <w:szCs w:val="21"/>
              </w:rPr>
              <w:t>2</w:t>
            </w:r>
            <w:r>
              <w:rPr>
                <w:rFonts w:ascii="Times New Roman" w:hAnsi="Times New Roman"/>
                <w:kern w:val="0"/>
                <w:sz w:val="21"/>
                <w:szCs w:val="21"/>
              </w:rPr>
              <w:t>次的。</w:t>
            </w:r>
          </w:p>
        </w:tc>
        <w:tc>
          <w:tcPr>
            <w:tcW w:w="801" w:type="pct"/>
            <w:shd w:val="clear" w:color="000000" w:fill="FFFFFF"/>
            <w:vAlign w:val="center"/>
          </w:tcPr>
          <w:p w14:paraId="72BA65D2"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责令限期改正，给予警告，并处</w:t>
            </w:r>
            <w:r>
              <w:rPr>
                <w:rFonts w:ascii="Times New Roman" w:hAnsi="Times New Roman"/>
                <w:kern w:val="0"/>
                <w:sz w:val="21"/>
                <w:szCs w:val="21"/>
              </w:rPr>
              <w:t>1.6</w:t>
            </w:r>
            <w:r>
              <w:rPr>
                <w:rFonts w:ascii="Times New Roman" w:hAnsi="Times New Roman"/>
                <w:kern w:val="0"/>
                <w:sz w:val="21"/>
                <w:szCs w:val="21"/>
              </w:rPr>
              <w:t>万元到</w:t>
            </w:r>
            <w:r>
              <w:rPr>
                <w:rFonts w:ascii="Times New Roman" w:hAnsi="Times New Roman"/>
                <w:kern w:val="0"/>
                <w:sz w:val="21"/>
                <w:szCs w:val="21"/>
              </w:rPr>
              <w:t>2.4</w:t>
            </w:r>
            <w:r>
              <w:rPr>
                <w:rFonts w:ascii="Times New Roman" w:hAnsi="Times New Roman"/>
                <w:kern w:val="0"/>
                <w:sz w:val="21"/>
                <w:szCs w:val="21"/>
              </w:rPr>
              <w:t>万元的罚款。</w:t>
            </w:r>
          </w:p>
        </w:tc>
        <w:tc>
          <w:tcPr>
            <w:tcW w:w="261" w:type="pct"/>
            <w:shd w:val="clear" w:color="000000" w:fill="FFFFFF"/>
            <w:vAlign w:val="center"/>
          </w:tcPr>
          <w:p w14:paraId="73E1254B"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6AB5A859" w14:textId="77777777">
        <w:trPr>
          <w:trHeight w:val="1754"/>
          <w:jc w:val="center"/>
        </w:trPr>
        <w:tc>
          <w:tcPr>
            <w:tcW w:w="237" w:type="pct"/>
            <w:vMerge/>
            <w:shd w:val="clear" w:color="auto" w:fill="auto"/>
            <w:vAlign w:val="center"/>
          </w:tcPr>
          <w:p w14:paraId="58DDDCDF"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526F3977"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0FFC7DFF" w14:textId="77777777" w:rsidR="00D52283" w:rsidRDefault="00D52283">
            <w:pPr>
              <w:spacing w:line="240" w:lineRule="exact"/>
              <w:jc w:val="left"/>
              <w:textAlignment w:val="center"/>
              <w:rPr>
                <w:rFonts w:ascii="Times New Roman" w:hAnsi="Times New Roman"/>
                <w:kern w:val="0"/>
                <w:sz w:val="21"/>
                <w:szCs w:val="21"/>
              </w:rPr>
            </w:pPr>
          </w:p>
        </w:tc>
        <w:tc>
          <w:tcPr>
            <w:tcW w:w="899" w:type="pct"/>
            <w:vMerge/>
            <w:shd w:val="clear" w:color="auto" w:fill="auto"/>
            <w:vAlign w:val="center"/>
          </w:tcPr>
          <w:p w14:paraId="647A6B76" w14:textId="77777777" w:rsidR="00D52283" w:rsidRDefault="00D52283">
            <w:pPr>
              <w:spacing w:line="240" w:lineRule="exact"/>
              <w:jc w:val="left"/>
              <w:textAlignment w:val="center"/>
              <w:rPr>
                <w:rFonts w:ascii="Times New Roman" w:hAnsi="Times New Roman"/>
                <w:kern w:val="0"/>
                <w:sz w:val="21"/>
                <w:szCs w:val="21"/>
              </w:rPr>
            </w:pPr>
          </w:p>
        </w:tc>
        <w:tc>
          <w:tcPr>
            <w:tcW w:w="372" w:type="pct"/>
            <w:shd w:val="clear" w:color="auto" w:fill="auto"/>
            <w:vAlign w:val="center"/>
          </w:tcPr>
          <w:p w14:paraId="4779872D"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三档</w:t>
            </w:r>
          </w:p>
          <w:p w14:paraId="1C43A61D"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（从重）</w:t>
            </w:r>
          </w:p>
        </w:tc>
        <w:tc>
          <w:tcPr>
            <w:tcW w:w="988" w:type="pct"/>
            <w:shd w:val="clear" w:color="000000" w:fill="FFFFFF"/>
            <w:vAlign w:val="center"/>
          </w:tcPr>
          <w:p w14:paraId="6A485510"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未对承包单位实施安全生产监督检查或者考核，有</w:t>
            </w:r>
            <w:r>
              <w:rPr>
                <w:rFonts w:ascii="Times New Roman" w:hAnsi="Times New Roman"/>
                <w:kern w:val="0"/>
                <w:sz w:val="21"/>
                <w:szCs w:val="21"/>
              </w:rPr>
              <w:t>3</w:t>
            </w:r>
            <w:r>
              <w:rPr>
                <w:rFonts w:ascii="Times New Roman" w:hAnsi="Times New Roman"/>
                <w:kern w:val="0"/>
                <w:sz w:val="21"/>
                <w:szCs w:val="21"/>
              </w:rPr>
              <w:t>次以上的。</w:t>
            </w:r>
          </w:p>
        </w:tc>
        <w:tc>
          <w:tcPr>
            <w:tcW w:w="801" w:type="pct"/>
            <w:shd w:val="clear" w:color="000000" w:fill="FFFFFF"/>
            <w:vAlign w:val="center"/>
          </w:tcPr>
          <w:p w14:paraId="73F43F4B"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责令限期改正，给予警告，并处</w:t>
            </w:r>
            <w:r>
              <w:rPr>
                <w:rFonts w:ascii="Times New Roman" w:hAnsi="Times New Roman"/>
                <w:kern w:val="0"/>
                <w:sz w:val="21"/>
                <w:szCs w:val="21"/>
              </w:rPr>
              <w:t>2.4</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w:t>
            </w:r>
          </w:p>
        </w:tc>
        <w:tc>
          <w:tcPr>
            <w:tcW w:w="261" w:type="pct"/>
            <w:shd w:val="clear" w:color="000000" w:fill="FFFFFF"/>
            <w:vAlign w:val="center"/>
          </w:tcPr>
          <w:p w14:paraId="7C2D2371"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5E747DA1" w14:textId="77777777">
        <w:trPr>
          <w:trHeight w:val="1273"/>
          <w:jc w:val="center"/>
        </w:trPr>
        <w:tc>
          <w:tcPr>
            <w:tcW w:w="237" w:type="pct"/>
            <w:vMerge w:val="restart"/>
            <w:shd w:val="clear" w:color="auto" w:fill="auto"/>
            <w:vAlign w:val="center"/>
          </w:tcPr>
          <w:p w14:paraId="560859BD"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26</w:t>
            </w:r>
          </w:p>
        </w:tc>
        <w:tc>
          <w:tcPr>
            <w:tcW w:w="534" w:type="pct"/>
            <w:vMerge w:val="restart"/>
            <w:shd w:val="clear" w:color="auto" w:fill="auto"/>
            <w:vAlign w:val="center"/>
          </w:tcPr>
          <w:p w14:paraId="196787B9"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sz w:val="21"/>
                <w:szCs w:val="32"/>
              </w:rPr>
              <w:t>未将承包单位及其项目部纳入本单位的安全管理体系，实行统一管理</w:t>
            </w:r>
          </w:p>
        </w:tc>
        <w:tc>
          <w:tcPr>
            <w:tcW w:w="905" w:type="pct"/>
            <w:vMerge w:val="restart"/>
            <w:shd w:val="clear" w:color="auto" w:fill="auto"/>
            <w:vAlign w:val="center"/>
          </w:tcPr>
          <w:p w14:paraId="33CE7270"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《非煤矿山外包工程安全管理暂行办法》（原国家安监总局令第</w:t>
            </w:r>
            <w:r>
              <w:rPr>
                <w:rFonts w:ascii="Times New Roman" w:hAnsi="Times New Roman"/>
                <w:kern w:val="0"/>
                <w:sz w:val="21"/>
                <w:szCs w:val="21"/>
              </w:rPr>
              <w:t>62</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十一条：金属非金属矿山分项发包单位，应当将承包单位及其项目部纳入本单位的安全管理体系，实行统一管理，重点加强对地下矿山领导带班下井、地下矿山从业人员出入井统计、特种作业人员、民用爆炸物品、隐患排查与治理、职业病防护等管理，并对外包工程的作业现场实施全过程监督检查。</w:t>
            </w:r>
          </w:p>
        </w:tc>
        <w:tc>
          <w:tcPr>
            <w:tcW w:w="899" w:type="pct"/>
            <w:vMerge w:val="restart"/>
            <w:shd w:val="clear" w:color="auto" w:fill="auto"/>
            <w:vAlign w:val="center"/>
          </w:tcPr>
          <w:p w14:paraId="12090F4D"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《非煤矿山外包工程安全管理暂行办法》（原国家安监总局令第</w:t>
            </w:r>
            <w:r>
              <w:rPr>
                <w:rFonts w:ascii="Times New Roman" w:hAnsi="Times New Roman"/>
                <w:kern w:val="0"/>
                <w:sz w:val="21"/>
                <w:szCs w:val="21"/>
              </w:rPr>
              <w:t>62</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号修正）第三十四条第二项：有关发包单位有下列行为之一的，责令限期改正，给予警告，并处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w:t>
            </w:r>
          </w:p>
          <w:p w14:paraId="009CC3EF"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（二）违反本办法第十</w:t>
            </w:r>
            <w:r>
              <w:rPr>
                <w:rFonts w:ascii="Times New Roman" w:hAnsi="Times New Roman"/>
                <w:sz w:val="21"/>
                <w:szCs w:val="32"/>
              </w:rPr>
              <w:t>一条的规定，未将承包单位及其项目部纳入本单位的安全管理体系，实行统一管理的</w:t>
            </w:r>
            <w:r>
              <w:rPr>
                <w:rFonts w:ascii="Times New Roman" w:hAnsi="Times New Roman"/>
                <w:kern w:val="0"/>
                <w:sz w:val="21"/>
                <w:szCs w:val="21"/>
              </w:rPr>
              <w:t>。</w:t>
            </w:r>
          </w:p>
        </w:tc>
        <w:tc>
          <w:tcPr>
            <w:tcW w:w="372" w:type="pct"/>
            <w:shd w:val="clear" w:color="auto" w:fill="auto"/>
            <w:vAlign w:val="center"/>
          </w:tcPr>
          <w:p w14:paraId="19155BD4"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一档</w:t>
            </w:r>
          </w:p>
          <w:p w14:paraId="637089BD"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（从轻）</w:t>
            </w:r>
          </w:p>
        </w:tc>
        <w:tc>
          <w:tcPr>
            <w:tcW w:w="988" w:type="pct"/>
            <w:shd w:val="clear" w:color="000000" w:fill="FFFFFF"/>
            <w:vAlign w:val="center"/>
          </w:tcPr>
          <w:p w14:paraId="6F610610" w14:textId="77777777" w:rsidR="00D52283" w:rsidRDefault="00000000">
            <w:pPr>
              <w:spacing w:line="240" w:lineRule="exact"/>
              <w:jc w:val="left"/>
              <w:rPr>
                <w:rFonts w:ascii="Times New Roman" w:hAnsi="Times New Roman"/>
                <w:kern w:val="0"/>
                <w:sz w:val="21"/>
                <w:szCs w:val="21"/>
              </w:rPr>
            </w:pPr>
            <w:r>
              <w:rPr>
                <w:rFonts w:ascii="Times New Roman" w:hAnsi="Times New Roman"/>
                <w:sz w:val="21"/>
                <w:szCs w:val="32"/>
              </w:rPr>
              <w:t>未将承包单位及其项目部纳入本单位的安全管理体系，实行统一管理</w:t>
            </w:r>
            <w:r>
              <w:rPr>
                <w:rFonts w:ascii="Times New Roman" w:hAnsi="Times New Roman"/>
                <w:kern w:val="0"/>
                <w:sz w:val="21"/>
                <w:szCs w:val="21"/>
              </w:rPr>
              <w:t>，涉及</w:t>
            </w:r>
            <w:r>
              <w:rPr>
                <w:rFonts w:ascii="Times New Roman" w:hAnsi="Times New Roman"/>
                <w:kern w:val="0"/>
                <w:sz w:val="21"/>
                <w:szCs w:val="21"/>
              </w:rPr>
              <w:t>1</w:t>
            </w:r>
            <w:r>
              <w:rPr>
                <w:rFonts w:ascii="Times New Roman" w:hAnsi="Times New Roman"/>
                <w:kern w:val="0"/>
                <w:sz w:val="21"/>
                <w:szCs w:val="21"/>
              </w:rPr>
              <w:t>个承包单位（项目部）的。</w:t>
            </w:r>
          </w:p>
        </w:tc>
        <w:tc>
          <w:tcPr>
            <w:tcW w:w="801" w:type="pct"/>
            <w:shd w:val="clear" w:color="000000" w:fill="FFFFFF"/>
            <w:vAlign w:val="center"/>
          </w:tcPr>
          <w:p w14:paraId="783299A2"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责令限期改正，给予警告，并处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1.6</w:t>
            </w:r>
            <w:r>
              <w:rPr>
                <w:rFonts w:ascii="Times New Roman" w:hAnsi="Times New Roman"/>
                <w:kern w:val="0"/>
                <w:sz w:val="21"/>
                <w:szCs w:val="21"/>
              </w:rPr>
              <w:t>万元以下的罚款。</w:t>
            </w:r>
          </w:p>
        </w:tc>
        <w:tc>
          <w:tcPr>
            <w:tcW w:w="261" w:type="pct"/>
            <w:shd w:val="clear" w:color="000000" w:fill="FFFFFF"/>
            <w:vAlign w:val="center"/>
          </w:tcPr>
          <w:p w14:paraId="483CC593"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1023D934" w14:textId="77777777">
        <w:trPr>
          <w:trHeight w:val="1273"/>
          <w:jc w:val="center"/>
        </w:trPr>
        <w:tc>
          <w:tcPr>
            <w:tcW w:w="237" w:type="pct"/>
            <w:vMerge/>
            <w:shd w:val="clear" w:color="auto" w:fill="auto"/>
            <w:vAlign w:val="center"/>
          </w:tcPr>
          <w:p w14:paraId="3604728A"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63AAE4EF"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2E1D85A2" w14:textId="77777777" w:rsidR="00D52283" w:rsidRDefault="00D52283">
            <w:pPr>
              <w:spacing w:line="240" w:lineRule="exact"/>
              <w:jc w:val="left"/>
              <w:textAlignment w:val="center"/>
              <w:rPr>
                <w:rFonts w:ascii="Times New Roman" w:hAnsi="Times New Roman"/>
                <w:kern w:val="0"/>
                <w:sz w:val="21"/>
                <w:szCs w:val="21"/>
              </w:rPr>
            </w:pPr>
          </w:p>
        </w:tc>
        <w:tc>
          <w:tcPr>
            <w:tcW w:w="899" w:type="pct"/>
            <w:vMerge/>
            <w:shd w:val="clear" w:color="auto" w:fill="auto"/>
            <w:vAlign w:val="center"/>
          </w:tcPr>
          <w:p w14:paraId="3D9C6567" w14:textId="77777777" w:rsidR="00D52283" w:rsidRDefault="00D52283">
            <w:pPr>
              <w:spacing w:line="240" w:lineRule="exact"/>
              <w:jc w:val="left"/>
              <w:textAlignment w:val="center"/>
              <w:rPr>
                <w:rFonts w:ascii="Times New Roman" w:hAnsi="Times New Roman"/>
                <w:kern w:val="0"/>
                <w:sz w:val="21"/>
                <w:szCs w:val="21"/>
              </w:rPr>
            </w:pPr>
          </w:p>
        </w:tc>
        <w:tc>
          <w:tcPr>
            <w:tcW w:w="372" w:type="pct"/>
            <w:shd w:val="clear" w:color="auto" w:fill="auto"/>
            <w:vAlign w:val="center"/>
          </w:tcPr>
          <w:p w14:paraId="33EAFA2F"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二档</w:t>
            </w:r>
          </w:p>
          <w:p w14:paraId="588CA7C7"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（一般）</w:t>
            </w:r>
          </w:p>
        </w:tc>
        <w:tc>
          <w:tcPr>
            <w:tcW w:w="988" w:type="pct"/>
            <w:shd w:val="clear" w:color="000000" w:fill="FFFFFF"/>
            <w:vAlign w:val="center"/>
          </w:tcPr>
          <w:p w14:paraId="270D5ACE" w14:textId="77777777" w:rsidR="00D52283" w:rsidRDefault="00000000">
            <w:pPr>
              <w:spacing w:line="240" w:lineRule="exact"/>
              <w:jc w:val="left"/>
              <w:rPr>
                <w:rFonts w:ascii="Times New Roman" w:hAnsi="Times New Roman"/>
                <w:kern w:val="0"/>
                <w:sz w:val="21"/>
                <w:szCs w:val="21"/>
              </w:rPr>
            </w:pPr>
            <w:r>
              <w:rPr>
                <w:rFonts w:ascii="Times New Roman" w:hAnsi="Times New Roman"/>
                <w:sz w:val="21"/>
                <w:szCs w:val="32"/>
              </w:rPr>
              <w:t>未将承包单位及其项目部纳入本单位的安全管理体系，实行统一管理</w:t>
            </w:r>
            <w:r>
              <w:rPr>
                <w:rFonts w:ascii="Times New Roman" w:hAnsi="Times New Roman"/>
                <w:kern w:val="0"/>
                <w:sz w:val="21"/>
                <w:szCs w:val="21"/>
              </w:rPr>
              <w:t>，涉及</w:t>
            </w:r>
            <w:r>
              <w:rPr>
                <w:rFonts w:ascii="Times New Roman" w:hAnsi="Times New Roman"/>
                <w:kern w:val="0"/>
                <w:sz w:val="21"/>
                <w:szCs w:val="21"/>
              </w:rPr>
              <w:t>2</w:t>
            </w:r>
            <w:r>
              <w:rPr>
                <w:rFonts w:ascii="Times New Roman" w:hAnsi="Times New Roman"/>
                <w:kern w:val="0"/>
                <w:sz w:val="21"/>
                <w:szCs w:val="21"/>
              </w:rPr>
              <w:t>个承包单位（项目部）的。</w:t>
            </w:r>
          </w:p>
        </w:tc>
        <w:tc>
          <w:tcPr>
            <w:tcW w:w="801" w:type="pct"/>
            <w:shd w:val="clear" w:color="000000" w:fill="FFFFFF"/>
            <w:vAlign w:val="center"/>
          </w:tcPr>
          <w:p w14:paraId="46615EB0"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责令限期改正，给予警告，并处</w:t>
            </w:r>
            <w:r>
              <w:rPr>
                <w:rFonts w:ascii="Times New Roman" w:hAnsi="Times New Roman"/>
                <w:kern w:val="0"/>
                <w:sz w:val="21"/>
                <w:szCs w:val="21"/>
              </w:rPr>
              <w:t>1.6</w:t>
            </w:r>
            <w:r>
              <w:rPr>
                <w:rFonts w:ascii="Times New Roman" w:hAnsi="Times New Roman"/>
                <w:kern w:val="0"/>
                <w:sz w:val="21"/>
                <w:szCs w:val="21"/>
              </w:rPr>
              <w:t>万元到</w:t>
            </w:r>
            <w:r>
              <w:rPr>
                <w:rFonts w:ascii="Times New Roman" w:hAnsi="Times New Roman"/>
                <w:kern w:val="0"/>
                <w:sz w:val="21"/>
                <w:szCs w:val="21"/>
              </w:rPr>
              <w:t>2.4</w:t>
            </w:r>
            <w:r>
              <w:rPr>
                <w:rFonts w:ascii="Times New Roman" w:hAnsi="Times New Roman"/>
                <w:kern w:val="0"/>
                <w:sz w:val="21"/>
                <w:szCs w:val="21"/>
              </w:rPr>
              <w:t>万元的罚款。</w:t>
            </w:r>
          </w:p>
        </w:tc>
        <w:tc>
          <w:tcPr>
            <w:tcW w:w="261" w:type="pct"/>
            <w:shd w:val="clear" w:color="000000" w:fill="FFFFFF"/>
            <w:vAlign w:val="center"/>
          </w:tcPr>
          <w:p w14:paraId="207A5537"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5C9EF660" w14:textId="77777777">
        <w:trPr>
          <w:trHeight w:val="1274"/>
          <w:jc w:val="center"/>
        </w:trPr>
        <w:tc>
          <w:tcPr>
            <w:tcW w:w="237" w:type="pct"/>
            <w:vMerge/>
            <w:shd w:val="clear" w:color="auto" w:fill="auto"/>
            <w:vAlign w:val="center"/>
          </w:tcPr>
          <w:p w14:paraId="4A505889"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076165E7"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3E8EF222" w14:textId="77777777" w:rsidR="00D52283" w:rsidRDefault="00D52283">
            <w:pPr>
              <w:spacing w:line="240" w:lineRule="exact"/>
              <w:jc w:val="left"/>
              <w:textAlignment w:val="center"/>
              <w:rPr>
                <w:rFonts w:ascii="Times New Roman" w:hAnsi="Times New Roman"/>
                <w:kern w:val="0"/>
                <w:sz w:val="21"/>
                <w:szCs w:val="21"/>
              </w:rPr>
            </w:pPr>
          </w:p>
        </w:tc>
        <w:tc>
          <w:tcPr>
            <w:tcW w:w="899" w:type="pct"/>
            <w:vMerge/>
            <w:shd w:val="clear" w:color="auto" w:fill="auto"/>
            <w:vAlign w:val="center"/>
          </w:tcPr>
          <w:p w14:paraId="0CEBEA6E" w14:textId="77777777" w:rsidR="00D52283" w:rsidRDefault="00D52283">
            <w:pPr>
              <w:spacing w:line="240" w:lineRule="exact"/>
              <w:jc w:val="left"/>
              <w:textAlignment w:val="center"/>
              <w:rPr>
                <w:rFonts w:ascii="Times New Roman" w:hAnsi="Times New Roman"/>
                <w:kern w:val="0"/>
                <w:sz w:val="21"/>
                <w:szCs w:val="21"/>
              </w:rPr>
            </w:pPr>
          </w:p>
        </w:tc>
        <w:tc>
          <w:tcPr>
            <w:tcW w:w="372" w:type="pct"/>
            <w:shd w:val="clear" w:color="auto" w:fill="auto"/>
            <w:vAlign w:val="center"/>
          </w:tcPr>
          <w:p w14:paraId="518D3CE6"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三档</w:t>
            </w:r>
          </w:p>
          <w:p w14:paraId="32663393"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（从重）</w:t>
            </w:r>
          </w:p>
        </w:tc>
        <w:tc>
          <w:tcPr>
            <w:tcW w:w="988" w:type="pct"/>
            <w:shd w:val="clear" w:color="000000" w:fill="FFFFFF"/>
            <w:vAlign w:val="center"/>
          </w:tcPr>
          <w:p w14:paraId="15D55716" w14:textId="77777777" w:rsidR="00D52283" w:rsidRDefault="00000000">
            <w:pPr>
              <w:spacing w:line="240" w:lineRule="exact"/>
              <w:jc w:val="left"/>
              <w:rPr>
                <w:rFonts w:ascii="Times New Roman" w:hAnsi="Times New Roman"/>
                <w:kern w:val="0"/>
                <w:sz w:val="21"/>
                <w:szCs w:val="21"/>
              </w:rPr>
            </w:pPr>
            <w:r>
              <w:rPr>
                <w:rFonts w:ascii="Times New Roman" w:hAnsi="Times New Roman"/>
                <w:sz w:val="21"/>
                <w:szCs w:val="32"/>
              </w:rPr>
              <w:t>未将承包单位及其项目部纳入本单位的安全管理体系，实行统一管理</w:t>
            </w:r>
            <w:r>
              <w:rPr>
                <w:rFonts w:ascii="Times New Roman" w:hAnsi="Times New Roman"/>
                <w:kern w:val="0"/>
                <w:sz w:val="21"/>
                <w:szCs w:val="21"/>
              </w:rPr>
              <w:t>，涉及</w:t>
            </w:r>
            <w:r>
              <w:rPr>
                <w:rFonts w:ascii="Times New Roman" w:hAnsi="Times New Roman"/>
                <w:kern w:val="0"/>
                <w:sz w:val="21"/>
                <w:szCs w:val="21"/>
              </w:rPr>
              <w:t>3</w:t>
            </w:r>
            <w:r>
              <w:rPr>
                <w:rFonts w:ascii="Times New Roman" w:hAnsi="Times New Roman"/>
                <w:kern w:val="0"/>
                <w:sz w:val="21"/>
                <w:szCs w:val="21"/>
              </w:rPr>
              <w:t>个以上承包单位（项目部）的。</w:t>
            </w:r>
          </w:p>
        </w:tc>
        <w:tc>
          <w:tcPr>
            <w:tcW w:w="801" w:type="pct"/>
            <w:shd w:val="clear" w:color="000000" w:fill="FFFFFF"/>
            <w:vAlign w:val="center"/>
          </w:tcPr>
          <w:p w14:paraId="347AA1D0"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责令限期改正，给予警告，并处</w:t>
            </w:r>
            <w:r>
              <w:rPr>
                <w:rFonts w:ascii="Times New Roman" w:hAnsi="Times New Roman"/>
                <w:kern w:val="0"/>
                <w:sz w:val="21"/>
                <w:szCs w:val="21"/>
              </w:rPr>
              <w:t>2.4</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w:t>
            </w:r>
          </w:p>
        </w:tc>
        <w:tc>
          <w:tcPr>
            <w:tcW w:w="261" w:type="pct"/>
            <w:shd w:val="clear" w:color="000000" w:fill="FFFFFF"/>
            <w:vAlign w:val="center"/>
          </w:tcPr>
          <w:p w14:paraId="5F9E7297"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4B25EDF4" w14:textId="77777777">
        <w:trPr>
          <w:jc w:val="center"/>
        </w:trPr>
        <w:tc>
          <w:tcPr>
            <w:tcW w:w="237" w:type="pct"/>
            <w:vMerge w:val="restart"/>
            <w:shd w:val="clear" w:color="auto" w:fill="auto"/>
            <w:vAlign w:val="center"/>
          </w:tcPr>
          <w:p w14:paraId="595EB3D0"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27</w:t>
            </w:r>
          </w:p>
        </w:tc>
        <w:tc>
          <w:tcPr>
            <w:tcW w:w="534" w:type="pct"/>
            <w:vMerge w:val="restart"/>
            <w:shd w:val="clear" w:color="auto" w:fill="auto"/>
            <w:vAlign w:val="center"/>
          </w:tcPr>
          <w:p w14:paraId="212524D5"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发包单位未向承包单位进行外包工程技术交底，或者未按照合同约定向承包单位提</w:t>
            </w:r>
            <w:r>
              <w:rPr>
                <w:rFonts w:ascii="Times New Roman" w:hAnsi="Times New Roman"/>
                <w:kern w:val="0"/>
                <w:sz w:val="21"/>
                <w:szCs w:val="21"/>
              </w:rPr>
              <w:lastRenderedPageBreak/>
              <w:t>供有关资料</w:t>
            </w:r>
          </w:p>
        </w:tc>
        <w:tc>
          <w:tcPr>
            <w:tcW w:w="905" w:type="pct"/>
            <w:vMerge w:val="restart"/>
            <w:shd w:val="clear" w:color="auto" w:fill="auto"/>
            <w:vAlign w:val="center"/>
          </w:tcPr>
          <w:p w14:paraId="2902B2EE"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lastRenderedPageBreak/>
              <w:t>《非煤矿山外包工程安全管理暂行办法》（原国家安监总局令第</w:t>
            </w:r>
            <w:r>
              <w:rPr>
                <w:rFonts w:ascii="Times New Roman" w:hAnsi="Times New Roman"/>
                <w:kern w:val="0"/>
                <w:sz w:val="21"/>
                <w:szCs w:val="21"/>
              </w:rPr>
              <w:t>62</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号修正）第十三条：发包单位应当向承包单位进行外包工程的技术交底，按照合同约定向承</w:t>
            </w:r>
            <w:r>
              <w:rPr>
                <w:rFonts w:ascii="Times New Roman" w:hAnsi="Times New Roman"/>
                <w:kern w:val="0"/>
                <w:sz w:val="21"/>
                <w:szCs w:val="21"/>
              </w:rPr>
              <w:lastRenderedPageBreak/>
              <w:t>包单位提供与外包工程安全生产相关的勘察、设计、风险评价、检测检验和应急救援等资料，并保证资料的真实性、完整性和有效性。</w:t>
            </w:r>
          </w:p>
        </w:tc>
        <w:tc>
          <w:tcPr>
            <w:tcW w:w="899" w:type="pct"/>
            <w:vMerge w:val="restart"/>
            <w:shd w:val="clear" w:color="auto" w:fill="auto"/>
            <w:vAlign w:val="center"/>
          </w:tcPr>
          <w:p w14:paraId="67972D19"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lastRenderedPageBreak/>
              <w:t>《非煤矿山外包工程安全管理暂行办法》（原国家安监总局令第</w:t>
            </w:r>
            <w:r>
              <w:rPr>
                <w:rFonts w:ascii="Times New Roman" w:hAnsi="Times New Roman"/>
                <w:kern w:val="0"/>
                <w:sz w:val="21"/>
                <w:szCs w:val="21"/>
              </w:rPr>
              <w:t>62</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号修正）第三十四条第三项：有关发包单位有下列行为之一的，责令限期改正，给</w:t>
            </w:r>
            <w:r>
              <w:rPr>
                <w:rFonts w:ascii="Times New Roman" w:hAnsi="Times New Roman"/>
                <w:kern w:val="0"/>
                <w:sz w:val="21"/>
                <w:szCs w:val="21"/>
              </w:rPr>
              <w:lastRenderedPageBreak/>
              <w:t>予警告，并处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w:t>
            </w:r>
          </w:p>
          <w:p w14:paraId="2DAA13B7"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（三）违反本办法第十三条的规定，未向承包单位进行外包工程技术交底，或者未按照合同约定向承包单位提供有关资料的。</w:t>
            </w:r>
          </w:p>
        </w:tc>
        <w:tc>
          <w:tcPr>
            <w:tcW w:w="372" w:type="pct"/>
            <w:shd w:val="clear" w:color="auto" w:fill="auto"/>
            <w:vAlign w:val="center"/>
          </w:tcPr>
          <w:p w14:paraId="70C32214"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lastRenderedPageBreak/>
              <w:t>一档</w:t>
            </w:r>
          </w:p>
          <w:p w14:paraId="08FF47DD"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（从轻）</w:t>
            </w:r>
          </w:p>
        </w:tc>
        <w:tc>
          <w:tcPr>
            <w:tcW w:w="988" w:type="pct"/>
            <w:shd w:val="clear" w:color="000000" w:fill="FFFFFF"/>
            <w:tcMar>
              <w:top w:w="0" w:type="dxa"/>
              <w:left w:w="51" w:type="dxa"/>
              <w:bottom w:w="0" w:type="dxa"/>
              <w:right w:w="51" w:type="dxa"/>
            </w:tcMar>
            <w:vAlign w:val="center"/>
          </w:tcPr>
          <w:p w14:paraId="4474A0A8" w14:textId="77777777" w:rsidR="00D52283" w:rsidRDefault="00000000">
            <w:pPr>
              <w:spacing w:line="240" w:lineRule="exact"/>
              <w:jc w:val="left"/>
              <w:rPr>
                <w:rFonts w:ascii="Times New Roman" w:hAnsi="Times New Roman"/>
                <w:kern w:val="0"/>
                <w:sz w:val="21"/>
                <w:szCs w:val="21"/>
              </w:rPr>
            </w:pPr>
            <w:r>
              <w:rPr>
                <w:rFonts w:ascii="Times New Roman" w:hAnsi="Times New Roman"/>
                <w:w w:val="97"/>
                <w:kern w:val="0"/>
                <w:sz w:val="21"/>
                <w:szCs w:val="21"/>
              </w:rPr>
              <w:t>发包单位向承包单位进行外包工程技术交底，按照合同约定向承包单位提供与外包工程安全生产相关的勘察、设计、风险评价、检测检验和应急救援等资料，缺</w:t>
            </w:r>
            <w:r>
              <w:rPr>
                <w:rFonts w:ascii="Times New Roman" w:hAnsi="Times New Roman"/>
                <w:w w:val="97"/>
                <w:kern w:val="0"/>
                <w:sz w:val="21"/>
                <w:szCs w:val="21"/>
              </w:rPr>
              <w:t>1</w:t>
            </w:r>
            <w:r>
              <w:rPr>
                <w:rFonts w:ascii="Times New Roman" w:hAnsi="Times New Roman"/>
                <w:w w:val="97"/>
                <w:kern w:val="0"/>
                <w:sz w:val="21"/>
                <w:szCs w:val="21"/>
              </w:rPr>
              <w:t>项的。</w:t>
            </w:r>
          </w:p>
        </w:tc>
        <w:tc>
          <w:tcPr>
            <w:tcW w:w="801" w:type="pct"/>
            <w:shd w:val="clear" w:color="000000" w:fill="FFFFFF"/>
            <w:vAlign w:val="center"/>
          </w:tcPr>
          <w:p w14:paraId="49442FC9"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责令限期改正，给予警告，并处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1.6</w:t>
            </w:r>
            <w:r>
              <w:rPr>
                <w:rFonts w:ascii="Times New Roman" w:hAnsi="Times New Roman"/>
                <w:kern w:val="0"/>
                <w:sz w:val="21"/>
                <w:szCs w:val="21"/>
              </w:rPr>
              <w:t>万元以下的罚款。</w:t>
            </w:r>
          </w:p>
        </w:tc>
        <w:tc>
          <w:tcPr>
            <w:tcW w:w="261" w:type="pct"/>
            <w:shd w:val="clear" w:color="000000" w:fill="FFFFFF"/>
            <w:vAlign w:val="center"/>
          </w:tcPr>
          <w:p w14:paraId="57EA1B4B"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1A4DADEA" w14:textId="77777777">
        <w:trPr>
          <w:jc w:val="center"/>
        </w:trPr>
        <w:tc>
          <w:tcPr>
            <w:tcW w:w="237" w:type="pct"/>
            <w:vMerge/>
            <w:shd w:val="clear" w:color="auto" w:fill="auto"/>
            <w:vAlign w:val="center"/>
          </w:tcPr>
          <w:p w14:paraId="09267E17"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24BFE0AB"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701ACF51" w14:textId="77777777" w:rsidR="00D52283" w:rsidRDefault="00D52283">
            <w:pPr>
              <w:spacing w:line="240" w:lineRule="exact"/>
              <w:jc w:val="left"/>
              <w:textAlignment w:val="center"/>
              <w:rPr>
                <w:rFonts w:ascii="Times New Roman" w:hAnsi="Times New Roman"/>
                <w:kern w:val="0"/>
                <w:sz w:val="21"/>
                <w:szCs w:val="21"/>
              </w:rPr>
            </w:pPr>
          </w:p>
        </w:tc>
        <w:tc>
          <w:tcPr>
            <w:tcW w:w="899" w:type="pct"/>
            <w:vMerge/>
            <w:shd w:val="clear" w:color="auto" w:fill="auto"/>
            <w:vAlign w:val="center"/>
          </w:tcPr>
          <w:p w14:paraId="4F905667" w14:textId="77777777" w:rsidR="00D52283" w:rsidRDefault="00D52283">
            <w:pPr>
              <w:spacing w:line="240" w:lineRule="exact"/>
              <w:jc w:val="left"/>
              <w:textAlignment w:val="center"/>
              <w:rPr>
                <w:rFonts w:ascii="Times New Roman" w:hAnsi="Times New Roman"/>
                <w:kern w:val="0"/>
                <w:sz w:val="21"/>
                <w:szCs w:val="21"/>
              </w:rPr>
            </w:pPr>
          </w:p>
        </w:tc>
        <w:tc>
          <w:tcPr>
            <w:tcW w:w="372" w:type="pct"/>
            <w:shd w:val="clear" w:color="auto" w:fill="auto"/>
            <w:vAlign w:val="center"/>
          </w:tcPr>
          <w:p w14:paraId="6F4F908C"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二档</w:t>
            </w:r>
          </w:p>
          <w:p w14:paraId="5A69309C"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（一般）</w:t>
            </w:r>
          </w:p>
        </w:tc>
        <w:tc>
          <w:tcPr>
            <w:tcW w:w="988" w:type="pct"/>
            <w:shd w:val="clear" w:color="000000" w:fill="FFFFFF"/>
            <w:vAlign w:val="center"/>
          </w:tcPr>
          <w:p w14:paraId="107AC44A"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发包单位向承包单位进行外包工程技术交底不全，或者按照合同约定向承包单位提供与外包工程安全生产相关的勘察、设计、风险评价、检测检验和应急救援等资料，缺</w:t>
            </w:r>
            <w:r>
              <w:rPr>
                <w:rFonts w:ascii="Times New Roman" w:hAnsi="Times New Roman"/>
                <w:kern w:val="0"/>
                <w:sz w:val="21"/>
                <w:szCs w:val="21"/>
              </w:rPr>
              <w:t>2</w:t>
            </w:r>
            <w:r>
              <w:rPr>
                <w:rFonts w:ascii="Times New Roman" w:hAnsi="Times New Roman"/>
                <w:kern w:val="0"/>
                <w:sz w:val="21"/>
                <w:szCs w:val="21"/>
              </w:rPr>
              <w:t>项的。</w:t>
            </w:r>
          </w:p>
        </w:tc>
        <w:tc>
          <w:tcPr>
            <w:tcW w:w="801" w:type="pct"/>
            <w:shd w:val="clear" w:color="000000" w:fill="FFFFFF"/>
            <w:vAlign w:val="center"/>
          </w:tcPr>
          <w:p w14:paraId="50C908C6"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责令限期改正，给予警告，并处</w:t>
            </w:r>
            <w:r>
              <w:rPr>
                <w:rFonts w:ascii="Times New Roman" w:hAnsi="Times New Roman"/>
                <w:kern w:val="0"/>
                <w:sz w:val="21"/>
                <w:szCs w:val="21"/>
              </w:rPr>
              <w:t>1.6</w:t>
            </w:r>
            <w:r>
              <w:rPr>
                <w:rFonts w:ascii="Times New Roman" w:hAnsi="Times New Roman"/>
                <w:kern w:val="0"/>
                <w:sz w:val="21"/>
                <w:szCs w:val="21"/>
              </w:rPr>
              <w:t>万元到</w:t>
            </w:r>
            <w:r>
              <w:rPr>
                <w:rFonts w:ascii="Times New Roman" w:hAnsi="Times New Roman"/>
                <w:kern w:val="0"/>
                <w:sz w:val="21"/>
                <w:szCs w:val="21"/>
              </w:rPr>
              <w:t>2.4</w:t>
            </w:r>
            <w:r>
              <w:rPr>
                <w:rFonts w:ascii="Times New Roman" w:hAnsi="Times New Roman"/>
                <w:kern w:val="0"/>
                <w:sz w:val="21"/>
                <w:szCs w:val="21"/>
              </w:rPr>
              <w:t>万元的罚款。</w:t>
            </w:r>
          </w:p>
        </w:tc>
        <w:tc>
          <w:tcPr>
            <w:tcW w:w="261" w:type="pct"/>
            <w:shd w:val="clear" w:color="000000" w:fill="FFFFFF"/>
            <w:vAlign w:val="center"/>
          </w:tcPr>
          <w:p w14:paraId="4B626F1E"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648C3788" w14:textId="77777777">
        <w:trPr>
          <w:jc w:val="center"/>
        </w:trPr>
        <w:tc>
          <w:tcPr>
            <w:tcW w:w="237" w:type="pct"/>
            <w:vMerge/>
            <w:shd w:val="clear" w:color="auto" w:fill="auto"/>
            <w:vAlign w:val="center"/>
          </w:tcPr>
          <w:p w14:paraId="31159F95"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2597EC19"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5049542C" w14:textId="77777777" w:rsidR="00D52283" w:rsidRDefault="00D52283">
            <w:pPr>
              <w:spacing w:line="240" w:lineRule="exact"/>
              <w:jc w:val="left"/>
              <w:textAlignment w:val="center"/>
              <w:rPr>
                <w:rFonts w:ascii="Times New Roman" w:hAnsi="Times New Roman"/>
                <w:kern w:val="0"/>
                <w:sz w:val="21"/>
                <w:szCs w:val="21"/>
              </w:rPr>
            </w:pPr>
          </w:p>
        </w:tc>
        <w:tc>
          <w:tcPr>
            <w:tcW w:w="899" w:type="pct"/>
            <w:vMerge/>
            <w:shd w:val="clear" w:color="auto" w:fill="auto"/>
            <w:vAlign w:val="center"/>
          </w:tcPr>
          <w:p w14:paraId="282EF4B4" w14:textId="77777777" w:rsidR="00D52283" w:rsidRDefault="00D52283">
            <w:pPr>
              <w:spacing w:line="240" w:lineRule="exact"/>
              <w:jc w:val="left"/>
              <w:textAlignment w:val="center"/>
              <w:rPr>
                <w:rFonts w:ascii="Times New Roman" w:hAnsi="Times New Roman"/>
                <w:kern w:val="0"/>
                <w:sz w:val="21"/>
                <w:szCs w:val="21"/>
              </w:rPr>
            </w:pPr>
          </w:p>
        </w:tc>
        <w:tc>
          <w:tcPr>
            <w:tcW w:w="372" w:type="pct"/>
            <w:shd w:val="clear" w:color="auto" w:fill="auto"/>
            <w:vAlign w:val="center"/>
          </w:tcPr>
          <w:p w14:paraId="2C6E5344"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三档</w:t>
            </w:r>
          </w:p>
          <w:p w14:paraId="1F7D222F"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（从重）</w:t>
            </w:r>
          </w:p>
        </w:tc>
        <w:tc>
          <w:tcPr>
            <w:tcW w:w="988" w:type="pct"/>
            <w:shd w:val="clear" w:color="000000" w:fill="FFFFFF"/>
            <w:vAlign w:val="center"/>
          </w:tcPr>
          <w:p w14:paraId="1E952DAF"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发包单位未向承包单位进行技术交底，或者按照合同约定向承包单位提供与外包工程安全生产相关的勘察、设计、风险评价、检测检验和应急救援等资料，缺</w:t>
            </w:r>
            <w:r>
              <w:rPr>
                <w:rFonts w:ascii="Times New Roman" w:hAnsi="Times New Roman"/>
                <w:kern w:val="0"/>
                <w:sz w:val="21"/>
                <w:szCs w:val="21"/>
              </w:rPr>
              <w:t>3</w:t>
            </w:r>
            <w:r>
              <w:rPr>
                <w:rFonts w:ascii="Times New Roman" w:hAnsi="Times New Roman"/>
                <w:kern w:val="0"/>
                <w:sz w:val="21"/>
                <w:szCs w:val="21"/>
              </w:rPr>
              <w:t>项以上的。</w:t>
            </w:r>
          </w:p>
        </w:tc>
        <w:tc>
          <w:tcPr>
            <w:tcW w:w="801" w:type="pct"/>
            <w:shd w:val="clear" w:color="000000" w:fill="FFFFFF"/>
            <w:vAlign w:val="center"/>
          </w:tcPr>
          <w:p w14:paraId="5C06466C"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责令限期改正，给予警告，并处</w:t>
            </w:r>
            <w:r>
              <w:rPr>
                <w:rFonts w:ascii="Times New Roman" w:hAnsi="Times New Roman"/>
                <w:kern w:val="0"/>
                <w:sz w:val="21"/>
                <w:szCs w:val="21"/>
              </w:rPr>
              <w:t>2.4</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w:t>
            </w:r>
          </w:p>
        </w:tc>
        <w:tc>
          <w:tcPr>
            <w:tcW w:w="261" w:type="pct"/>
            <w:shd w:val="clear" w:color="000000" w:fill="FFFFFF"/>
            <w:vAlign w:val="center"/>
          </w:tcPr>
          <w:p w14:paraId="77C891BF"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5E3E526D" w14:textId="77777777">
        <w:trPr>
          <w:trHeight w:val="2268"/>
          <w:jc w:val="center"/>
        </w:trPr>
        <w:tc>
          <w:tcPr>
            <w:tcW w:w="237" w:type="pct"/>
            <w:vMerge w:val="restart"/>
            <w:shd w:val="clear" w:color="auto" w:fill="auto"/>
            <w:vAlign w:val="center"/>
          </w:tcPr>
          <w:p w14:paraId="723B5304"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28</w:t>
            </w:r>
          </w:p>
        </w:tc>
        <w:tc>
          <w:tcPr>
            <w:tcW w:w="534" w:type="pct"/>
            <w:vMerge w:val="restart"/>
            <w:shd w:val="clear" w:color="auto" w:fill="auto"/>
            <w:vAlign w:val="center"/>
          </w:tcPr>
          <w:p w14:paraId="68ECAEE5"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发包单位在地下矿山正常生产期间，将主通风、主提升、供排水、供配电、主供风系统及其设备设施的运行管理进行分项发包</w:t>
            </w:r>
          </w:p>
        </w:tc>
        <w:tc>
          <w:tcPr>
            <w:tcW w:w="905" w:type="pct"/>
            <w:vMerge w:val="restart"/>
            <w:shd w:val="clear" w:color="auto" w:fill="auto"/>
            <w:vAlign w:val="center"/>
          </w:tcPr>
          <w:p w14:paraId="5AFE7D80"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《非煤矿山外包工程安全管理暂行办法》（原国家安监总局令第</w:t>
            </w:r>
            <w:r>
              <w:rPr>
                <w:rFonts w:ascii="Times New Roman" w:hAnsi="Times New Roman"/>
                <w:kern w:val="0"/>
                <w:sz w:val="21"/>
                <w:szCs w:val="21"/>
              </w:rPr>
              <w:t>62</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号修正）第十二条：金属非金属矿山总发包单位对地下矿山一个生产系统进行分项发包的，承包单位原则上不得超过</w:t>
            </w:r>
            <w:r>
              <w:rPr>
                <w:rFonts w:ascii="Times New Roman" w:hAnsi="Times New Roman"/>
                <w:kern w:val="0"/>
                <w:sz w:val="21"/>
                <w:szCs w:val="21"/>
              </w:rPr>
              <w:t>3</w:t>
            </w:r>
            <w:r>
              <w:rPr>
                <w:rFonts w:ascii="Times New Roman" w:hAnsi="Times New Roman"/>
                <w:kern w:val="0"/>
                <w:sz w:val="21"/>
                <w:szCs w:val="21"/>
              </w:rPr>
              <w:t>家，避免相互影响生产、作业安全。</w:t>
            </w:r>
          </w:p>
          <w:p w14:paraId="7021906F"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前款规定的发包单位在地下矿山正常生产期间，不得将主通风、主提升、供排水、供配电、主供风系统及其设备设施的运行管理进行分项发包。</w:t>
            </w:r>
          </w:p>
        </w:tc>
        <w:tc>
          <w:tcPr>
            <w:tcW w:w="899" w:type="pct"/>
            <w:vMerge w:val="restart"/>
            <w:shd w:val="clear" w:color="auto" w:fill="auto"/>
            <w:vAlign w:val="center"/>
          </w:tcPr>
          <w:p w14:paraId="52AED29B"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《非煤矿山外包工程安全管理暂行办法》（原国家安监总局令第</w:t>
            </w:r>
            <w:r>
              <w:rPr>
                <w:rFonts w:ascii="Times New Roman" w:hAnsi="Times New Roman"/>
                <w:kern w:val="0"/>
                <w:sz w:val="21"/>
                <w:szCs w:val="21"/>
              </w:rPr>
              <w:t>62</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三十五条：对地下矿山实行分项发包的发包单位违反本办法第十二条的规定，在地下矿山正常生产期间，将主通风、主提升、供排水、供配电、主供风系统及其设备设施的运行管理进行分项发包的，责令限期改正，处</w:t>
            </w:r>
            <w:r>
              <w:rPr>
                <w:rFonts w:ascii="Times New Roman" w:hAnsi="Times New Roman"/>
                <w:kern w:val="0"/>
                <w:sz w:val="21"/>
                <w:szCs w:val="21"/>
              </w:rPr>
              <w:t>2</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万元以下罚款。</w:t>
            </w:r>
          </w:p>
        </w:tc>
        <w:tc>
          <w:tcPr>
            <w:tcW w:w="372" w:type="pct"/>
            <w:shd w:val="clear" w:color="auto" w:fill="auto"/>
            <w:vAlign w:val="center"/>
          </w:tcPr>
          <w:p w14:paraId="17D26DE3"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一档</w:t>
            </w:r>
          </w:p>
          <w:p w14:paraId="7ECE4E51"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（从轻）</w:t>
            </w:r>
          </w:p>
        </w:tc>
        <w:tc>
          <w:tcPr>
            <w:tcW w:w="988" w:type="pct"/>
            <w:shd w:val="clear" w:color="000000" w:fill="FFFFFF"/>
            <w:vAlign w:val="center"/>
          </w:tcPr>
          <w:p w14:paraId="4B9F63C0"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地下矿山实行分项发包的发包单位，在地下矿山正常生产期间，将主通风、主提升、供排水、供配电、主供风系统及其设备设施的运行管理其中</w:t>
            </w:r>
            <w:r>
              <w:rPr>
                <w:rFonts w:ascii="Times New Roman" w:hAnsi="Times New Roman"/>
                <w:kern w:val="0"/>
                <w:sz w:val="21"/>
                <w:szCs w:val="21"/>
              </w:rPr>
              <w:t>1</w:t>
            </w:r>
            <w:r>
              <w:rPr>
                <w:rFonts w:ascii="Times New Roman" w:hAnsi="Times New Roman"/>
                <w:kern w:val="0"/>
                <w:sz w:val="21"/>
                <w:szCs w:val="21"/>
              </w:rPr>
              <w:t>项进行分项发包的。</w:t>
            </w:r>
          </w:p>
        </w:tc>
        <w:tc>
          <w:tcPr>
            <w:tcW w:w="801" w:type="pct"/>
            <w:shd w:val="clear" w:color="000000" w:fill="FFFFFF"/>
            <w:vAlign w:val="center"/>
          </w:tcPr>
          <w:p w14:paraId="3CC28D00"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责令限期改正，处</w:t>
            </w:r>
            <w:r>
              <w:rPr>
                <w:rFonts w:ascii="Times New Roman" w:hAnsi="Times New Roman"/>
                <w:kern w:val="0"/>
                <w:sz w:val="21"/>
                <w:szCs w:val="21"/>
              </w:rPr>
              <w:t>2</w:t>
            </w:r>
            <w:r>
              <w:rPr>
                <w:rFonts w:ascii="Times New Roman" w:hAnsi="Times New Roman"/>
                <w:kern w:val="0"/>
                <w:sz w:val="21"/>
                <w:szCs w:val="21"/>
              </w:rPr>
              <w:t>万元以上</w:t>
            </w:r>
            <w:r>
              <w:rPr>
                <w:rFonts w:ascii="Times New Roman" w:hAnsi="Times New Roman"/>
                <w:kern w:val="0"/>
                <w:sz w:val="21"/>
                <w:szCs w:val="21"/>
              </w:rPr>
              <w:t>2.3</w:t>
            </w:r>
            <w:r>
              <w:rPr>
                <w:rFonts w:ascii="Times New Roman" w:hAnsi="Times New Roman"/>
                <w:kern w:val="0"/>
                <w:sz w:val="21"/>
                <w:szCs w:val="21"/>
              </w:rPr>
              <w:t>万元以下的罚款。</w:t>
            </w:r>
          </w:p>
        </w:tc>
        <w:tc>
          <w:tcPr>
            <w:tcW w:w="261" w:type="pct"/>
            <w:shd w:val="clear" w:color="000000" w:fill="FFFFFF"/>
            <w:vAlign w:val="center"/>
          </w:tcPr>
          <w:p w14:paraId="0EA80116"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49684FD3" w14:textId="77777777">
        <w:trPr>
          <w:trHeight w:val="2154"/>
          <w:jc w:val="center"/>
        </w:trPr>
        <w:tc>
          <w:tcPr>
            <w:tcW w:w="237" w:type="pct"/>
            <w:vMerge/>
            <w:shd w:val="clear" w:color="auto" w:fill="auto"/>
            <w:vAlign w:val="center"/>
          </w:tcPr>
          <w:p w14:paraId="17ED0A99"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7BBC51BE"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0298CEC7" w14:textId="77777777" w:rsidR="00D52283" w:rsidRDefault="00D52283">
            <w:pPr>
              <w:spacing w:line="240" w:lineRule="exact"/>
              <w:jc w:val="left"/>
              <w:textAlignment w:val="center"/>
              <w:rPr>
                <w:rFonts w:ascii="Times New Roman" w:hAnsi="Times New Roman"/>
                <w:kern w:val="0"/>
                <w:sz w:val="21"/>
                <w:szCs w:val="21"/>
              </w:rPr>
            </w:pPr>
          </w:p>
        </w:tc>
        <w:tc>
          <w:tcPr>
            <w:tcW w:w="899" w:type="pct"/>
            <w:vMerge/>
            <w:shd w:val="clear" w:color="auto" w:fill="auto"/>
            <w:vAlign w:val="center"/>
          </w:tcPr>
          <w:p w14:paraId="3B41595F" w14:textId="77777777" w:rsidR="00D52283" w:rsidRDefault="00D52283">
            <w:pPr>
              <w:spacing w:line="240" w:lineRule="exact"/>
              <w:jc w:val="left"/>
              <w:textAlignment w:val="center"/>
              <w:rPr>
                <w:rFonts w:ascii="Times New Roman" w:hAnsi="Times New Roman"/>
                <w:kern w:val="0"/>
                <w:sz w:val="21"/>
                <w:szCs w:val="21"/>
              </w:rPr>
            </w:pPr>
          </w:p>
        </w:tc>
        <w:tc>
          <w:tcPr>
            <w:tcW w:w="372" w:type="pct"/>
            <w:shd w:val="clear" w:color="auto" w:fill="auto"/>
            <w:vAlign w:val="center"/>
          </w:tcPr>
          <w:p w14:paraId="550E6A61"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二档</w:t>
            </w:r>
          </w:p>
          <w:p w14:paraId="2513E60E"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（一般）</w:t>
            </w:r>
          </w:p>
        </w:tc>
        <w:tc>
          <w:tcPr>
            <w:tcW w:w="988" w:type="pct"/>
            <w:shd w:val="clear" w:color="000000" w:fill="FFFFFF"/>
            <w:vAlign w:val="center"/>
          </w:tcPr>
          <w:p w14:paraId="076D6043"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地下矿山实行分项发包的发包单位，在地下矿山正常生产期间，将主通风、主提升、供排水、供配电、主供风系统及其设备设施的运行管理其中</w:t>
            </w:r>
            <w:r>
              <w:rPr>
                <w:rFonts w:ascii="Times New Roman" w:hAnsi="Times New Roman"/>
                <w:kern w:val="0"/>
                <w:sz w:val="21"/>
                <w:szCs w:val="21"/>
              </w:rPr>
              <w:t>2</w:t>
            </w:r>
            <w:r>
              <w:rPr>
                <w:rFonts w:ascii="Times New Roman" w:hAnsi="Times New Roman"/>
                <w:kern w:val="0"/>
                <w:sz w:val="21"/>
                <w:szCs w:val="21"/>
              </w:rPr>
              <w:t>项进行分项发包的。</w:t>
            </w:r>
          </w:p>
        </w:tc>
        <w:tc>
          <w:tcPr>
            <w:tcW w:w="801" w:type="pct"/>
            <w:shd w:val="clear" w:color="000000" w:fill="FFFFFF"/>
            <w:vAlign w:val="center"/>
          </w:tcPr>
          <w:p w14:paraId="0A128E29"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责令限期改正，处</w:t>
            </w:r>
            <w:r>
              <w:rPr>
                <w:rFonts w:ascii="Times New Roman" w:hAnsi="Times New Roman"/>
                <w:kern w:val="0"/>
                <w:sz w:val="21"/>
                <w:szCs w:val="21"/>
              </w:rPr>
              <w:t>2.3</w:t>
            </w:r>
            <w:r>
              <w:rPr>
                <w:rFonts w:ascii="Times New Roman" w:hAnsi="Times New Roman"/>
                <w:kern w:val="0"/>
                <w:sz w:val="21"/>
                <w:szCs w:val="21"/>
              </w:rPr>
              <w:t>万元到</w:t>
            </w:r>
            <w:r>
              <w:rPr>
                <w:rFonts w:ascii="Times New Roman" w:hAnsi="Times New Roman"/>
                <w:kern w:val="0"/>
                <w:sz w:val="21"/>
                <w:szCs w:val="21"/>
              </w:rPr>
              <w:t>2.7</w:t>
            </w:r>
            <w:r>
              <w:rPr>
                <w:rFonts w:ascii="Times New Roman" w:hAnsi="Times New Roman"/>
                <w:kern w:val="0"/>
                <w:sz w:val="21"/>
                <w:szCs w:val="21"/>
              </w:rPr>
              <w:t>万元的罚款。</w:t>
            </w:r>
          </w:p>
        </w:tc>
        <w:tc>
          <w:tcPr>
            <w:tcW w:w="261" w:type="pct"/>
            <w:shd w:val="clear" w:color="000000" w:fill="FFFFFF"/>
            <w:vAlign w:val="center"/>
          </w:tcPr>
          <w:p w14:paraId="04E467A1"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53F2CD87" w14:textId="77777777">
        <w:trPr>
          <w:jc w:val="center"/>
        </w:trPr>
        <w:tc>
          <w:tcPr>
            <w:tcW w:w="237" w:type="pct"/>
            <w:vMerge/>
            <w:shd w:val="clear" w:color="auto" w:fill="auto"/>
            <w:vAlign w:val="center"/>
          </w:tcPr>
          <w:p w14:paraId="41CB1E4E"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28566935"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160EEC0D" w14:textId="77777777" w:rsidR="00D52283" w:rsidRDefault="00D52283">
            <w:pPr>
              <w:spacing w:line="240" w:lineRule="exact"/>
              <w:jc w:val="left"/>
              <w:textAlignment w:val="center"/>
              <w:rPr>
                <w:rFonts w:ascii="Times New Roman" w:hAnsi="Times New Roman"/>
                <w:kern w:val="0"/>
                <w:sz w:val="21"/>
                <w:szCs w:val="21"/>
              </w:rPr>
            </w:pPr>
          </w:p>
        </w:tc>
        <w:tc>
          <w:tcPr>
            <w:tcW w:w="899" w:type="pct"/>
            <w:vMerge/>
            <w:shd w:val="clear" w:color="auto" w:fill="auto"/>
            <w:vAlign w:val="center"/>
          </w:tcPr>
          <w:p w14:paraId="55826160" w14:textId="77777777" w:rsidR="00D52283" w:rsidRDefault="00D52283">
            <w:pPr>
              <w:spacing w:line="240" w:lineRule="exact"/>
              <w:jc w:val="left"/>
              <w:textAlignment w:val="center"/>
              <w:rPr>
                <w:rFonts w:ascii="Times New Roman" w:hAnsi="Times New Roman"/>
                <w:kern w:val="0"/>
                <w:sz w:val="21"/>
                <w:szCs w:val="21"/>
              </w:rPr>
            </w:pPr>
          </w:p>
        </w:tc>
        <w:tc>
          <w:tcPr>
            <w:tcW w:w="372" w:type="pct"/>
            <w:shd w:val="clear" w:color="auto" w:fill="auto"/>
            <w:vAlign w:val="center"/>
          </w:tcPr>
          <w:p w14:paraId="05DE71A0"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三档</w:t>
            </w:r>
          </w:p>
          <w:p w14:paraId="41B9C11F"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（从重）</w:t>
            </w:r>
          </w:p>
        </w:tc>
        <w:tc>
          <w:tcPr>
            <w:tcW w:w="988" w:type="pct"/>
            <w:shd w:val="clear" w:color="000000" w:fill="FFFFFF"/>
            <w:vAlign w:val="center"/>
          </w:tcPr>
          <w:p w14:paraId="0E328C5F"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地下矿山实行分项发包的发包单位，在地下矿山正常生产期间，将主通风、主提升、供排水、供配电、主供风系统及其设备设施的运行管理其中</w:t>
            </w:r>
            <w:r>
              <w:rPr>
                <w:rFonts w:ascii="Times New Roman" w:hAnsi="Times New Roman"/>
                <w:kern w:val="0"/>
                <w:sz w:val="21"/>
                <w:szCs w:val="21"/>
              </w:rPr>
              <w:t>3</w:t>
            </w:r>
            <w:r>
              <w:rPr>
                <w:rFonts w:ascii="Times New Roman" w:hAnsi="Times New Roman"/>
                <w:kern w:val="0"/>
                <w:sz w:val="21"/>
                <w:szCs w:val="21"/>
              </w:rPr>
              <w:t>项以上进行分项发包的。</w:t>
            </w:r>
          </w:p>
        </w:tc>
        <w:tc>
          <w:tcPr>
            <w:tcW w:w="801" w:type="pct"/>
            <w:shd w:val="clear" w:color="000000" w:fill="FFFFFF"/>
            <w:vAlign w:val="center"/>
          </w:tcPr>
          <w:p w14:paraId="443FBE47"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责令限期改正，处</w:t>
            </w:r>
            <w:r>
              <w:rPr>
                <w:rFonts w:ascii="Times New Roman" w:hAnsi="Times New Roman"/>
                <w:kern w:val="0"/>
                <w:sz w:val="21"/>
                <w:szCs w:val="21"/>
              </w:rPr>
              <w:t>2.7</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w:t>
            </w:r>
          </w:p>
        </w:tc>
        <w:tc>
          <w:tcPr>
            <w:tcW w:w="261" w:type="pct"/>
            <w:shd w:val="clear" w:color="000000" w:fill="FFFFFF"/>
            <w:vAlign w:val="center"/>
          </w:tcPr>
          <w:p w14:paraId="5C73723F"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1EF11E85" w14:textId="77777777">
        <w:trPr>
          <w:trHeight w:val="873"/>
          <w:jc w:val="center"/>
        </w:trPr>
        <w:tc>
          <w:tcPr>
            <w:tcW w:w="237" w:type="pct"/>
            <w:vMerge w:val="restart"/>
            <w:shd w:val="clear" w:color="auto" w:fill="auto"/>
            <w:vAlign w:val="center"/>
          </w:tcPr>
          <w:p w14:paraId="24C38A70"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29</w:t>
            </w:r>
          </w:p>
        </w:tc>
        <w:tc>
          <w:tcPr>
            <w:tcW w:w="534" w:type="pct"/>
            <w:vMerge w:val="restart"/>
            <w:shd w:val="clear" w:color="auto" w:fill="auto"/>
            <w:vAlign w:val="center"/>
          </w:tcPr>
          <w:p w14:paraId="7CA2AEB8"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承包地下矿山工程的项目部负责人同时兼任其他工程的项目部负责人</w:t>
            </w:r>
          </w:p>
        </w:tc>
        <w:tc>
          <w:tcPr>
            <w:tcW w:w="905" w:type="pct"/>
            <w:vMerge w:val="restart"/>
            <w:shd w:val="clear" w:color="auto" w:fill="auto"/>
            <w:vAlign w:val="center"/>
          </w:tcPr>
          <w:p w14:paraId="0815C65A"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《非煤矿山外包工程安全管理暂行办法》（原国家安监总局令第</w:t>
            </w:r>
            <w:r>
              <w:rPr>
                <w:rFonts w:ascii="Times New Roman" w:hAnsi="Times New Roman"/>
                <w:kern w:val="0"/>
                <w:sz w:val="21"/>
                <w:szCs w:val="21"/>
              </w:rPr>
              <w:t>62</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号修正）第二十一条第三款：项目部负责人应当取得安全生产管理人员安全资格证。承包地下矿山工程的项目部负责人不得同时兼任其他工程的项目部负责人。</w:t>
            </w:r>
          </w:p>
        </w:tc>
        <w:tc>
          <w:tcPr>
            <w:tcW w:w="899" w:type="pct"/>
            <w:vMerge w:val="restart"/>
            <w:shd w:val="clear" w:color="auto" w:fill="auto"/>
            <w:vAlign w:val="center"/>
          </w:tcPr>
          <w:p w14:paraId="466727C3"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《非煤矿山外包工程安全管理暂行办法》（原国家安监总局令第</w:t>
            </w:r>
            <w:r>
              <w:rPr>
                <w:rFonts w:ascii="Times New Roman" w:hAnsi="Times New Roman"/>
                <w:kern w:val="0"/>
                <w:sz w:val="21"/>
                <w:szCs w:val="21"/>
              </w:rPr>
              <w:t>62</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号修正）第三十六条：承包地下矿山工程的项目部负责人违反本办法第二十一条的规定，同时兼任其他工程的项目部负责人的，责令限期改正，处</w:t>
            </w:r>
            <w:r>
              <w:rPr>
                <w:rFonts w:ascii="Times New Roman" w:hAnsi="Times New Roman"/>
                <w:kern w:val="0"/>
                <w:sz w:val="21"/>
                <w:szCs w:val="21"/>
              </w:rPr>
              <w:t>5000</w:t>
            </w:r>
            <w:r>
              <w:rPr>
                <w:rFonts w:ascii="Times New Roman" w:hAnsi="Times New Roman"/>
                <w:kern w:val="0"/>
                <w:sz w:val="21"/>
                <w:szCs w:val="21"/>
              </w:rPr>
              <w:t>元以上</w:t>
            </w:r>
            <w:r>
              <w:rPr>
                <w:rFonts w:ascii="Times New Roman" w:hAnsi="Times New Roman"/>
                <w:kern w:val="0"/>
                <w:sz w:val="21"/>
                <w:szCs w:val="21"/>
              </w:rPr>
              <w:t>1</w:t>
            </w:r>
            <w:r>
              <w:rPr>
                <w:rFonts w:ascii="Times New Roman" w:hAnsi="Times New Roman"/>
                <w:kern w:val="0"/>
                <w:sz w:val="21"/>
                <w:szCs w:val="21"/>
              </w:rPr>
              <w:t>万元以下罚款。</w:t>
            </w:r>
          </w:p>
        </w:tc>
        <w:tc>
          <w:tcPr>
            <w:tcW w:w="372" w:type="pct"/>
            <w:shd w:val="clear" w:color="auto" w:fill="auto"/>
            <w:vAlign w:val="center"/>
          </w:tcPr>
          <w:p w14:paraId="7E6D3F19"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一档</w:t>
            </w:r>
          </w:p>
          <w:p w14:paraId="401AAB6D"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（从轻）</w:t>
            </w:r>
          </w:p>
        </w:tc>
        <w:tc>
          <w:tcPr>
            <w:tcW w:w="988" w:type="pct"/>
            <w:shd w:val="clear" w:color="000000" w:fill="FFFFFF"/>
            <w:vAlign w:val="center"/>
          </w:tcPr>
          <w:p w14:paraId="5A2F4C7D"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承包地下矿山工程的项目部负责人，同时兼任</w:t>
            </w:r>
            <w:r>
              <w:rPr>
                <w:rFonts w:ascii="Times New Roman" w:hAnsi="Times New Roman"/>
                <w:kern w:val="0"/>
                <w:sz w:val="21"/>
                <w:szCs w:val="21"/>
              </w:rPr>
              <w:t>1</w:t>
            </w:r>
            <w:r>
              <w:rPr>
                <w:rFonts w:ascii="Times New Roman" w:hAnsi="Times New Roman"/>
                <w:kern w:val="0"/>
                <w:sz w:val="21"/>
                <w:szCs w:val="21"/>
              </w:rPr>
              <w:t>个工程的项目部负责人的。</w:t>
            </w:r>
          </w:p>
        </w:tc>
        <w:tc>
          <w:tcPr>
            <w:tcW w:w="801" w:type="pct"/>
            <w:shd w:val="clear" w:color="000000" w:fill="FFFFFF"/>
            <w:vAlign w:val="center"/>
          </w:tcPr>
          <w:p w14:paraId="639633B8"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责令限期改正，处</w:t>
            </w:r>
            <w:r>
              <w:rPr>
                <w:rFonts w:ascii="Times New Roman" w:hAnsi="Times New Roman"/>
                <w:kern w:val="0"/>
                <w:sz w:val="21"/>
                <w:szCs w:val="21"/>
              </w:rPr>
              <w:t>5000</w:t>
            </w:r>
            <w:r>
              <w:rPr>
                <w:rFonts w:ascii="Times New Roman" w:hAnsi="Times New Roman"/>
                <w:kern w:val="0"/>
                <w:sz w:val="21"/>
                <w:szCs w:val="21"/>
              </w:rPr>
              <w:t>元以上</w:t>
            </w:r>
            <w:r>
              <w:rPr>
                <w:rFonts w:ascii="Times New Roman" w:hAnsi="Times New Roman"/>
                <w:kern w:val="0"/>
                <w:sz w:val="21"/>
                <w:szCs w:val="21"/>
              </w:rPr>
              <w:t>6500</w:t>
            </w:r>
            <w:r>
              <w:rPr>
                <w:rFonts w:ascii="Times New Roman" w:hAnsi="Times New Roman"/>
                <w:kern w:val="0"/>
                <w:sz w:val="21"/>
                <w:szCs w:val="21"/>
              </w:rPr>
              <w:t>元以下的罚款。</w:t>
            </w:r>
          </w:p>
        </w:tc>
        <w:tc>
          <w:tcPr>
            <w:tcW w:w="261" w:type="pct"/>
            <w:shd w:val="clear" w:color="000000" w:fill="FFFFFF"/>
            <w:vAlign w:val="center"/>
          </w:tcPr>
          <w:p w14:paraId="144B11A8"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116D37E9" w14:textId="77777777">
        <w:trPr>
          <w:trHeight w:val="873"/>
          <w:jc w:val="center"/>
        </w:trPr>
        <w:tc>
          <w:tcPr>
            <w:tcW w:w="237" w:type="pct"/>
            <w:vMerge/>
            <w:shd w:val="clear" w:color="auto" w:fill="auto"/>
            <w:vAlign w:val="center"/>
          </w:tcPr>
          <w:p w14:paraId="232C888B"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7E7F071F"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6A412D2A" w14:textId="77777777" w:rsidR="00D52283" w:rsidRDefault="00D52283">
            <w:pPr>
              <w:spacing w:line="240" w:lineRule="exact"/>
              <w:jc w:val="left"/>
              <w:textAlignment w:val="center"/>
              <w:rPr>
                <w:rFonts w:ascii="Times New Roman" w:hAnsi="Times New Roman"/>
                <w:kern w:val="0"/>
                <w:sz w:val="21"/>
                <w:szCs w:val="21"/>
              </w:rPr>
            </w:pPr>
          </w:p>
        </w:tc>
        <w:tc>
          <w:tcPr>
            <w:tcW w:w="899" w:type="pct"/>
            <w:vMerge/>
            <w:shd w:val="clear" w:color="auto" w:fill="auto"/>
            <w:vAlign w:val="center"/>
          </w:tcPr>
          <w:p w14:paraId="616E9CAA" w14:textId="77777777" w:rsidR="00D52283" w:rsidRDefault="00D52283">
            <w:pPr>
              <w:spacing w:line="240" w:lineRule="exact"/>
              <w:jc w:val="left"/>
              <w:textAlignment w:val="center"/>
              <w:rPr>
                <w:rFonts w:ascii="Times New Roman" w:hAnsi="Times New Roman"/>
                <w:kern w:val="0"/>
                <w:sz w:val="21"/>
                <w:szCs w:val="21"/>
              </w:rPr>
            </w:pPr>
          </w:p>
        </w:tc>
        <w:tc>
          <w:tcPr>
            <w:tcW w:w="372" w:type="pct"/>
            <w:shd w:val="clear" w:color="auto" w:fill="auto"/>
            <w:vAlign w:val="center"/>
          </w:tcPr>
          <w:p w14:paraId="6B7D21FD"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二档</w:t>
            </w:r>
          </w:p>
          <w:p w14:paraId="3A8DC6E5"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（一般）</w:t>
            </w:r>
          </w:p>
        </w:tc>
        <w:tc>
          <w:tcPr>
            <w:tcW w:w="988" w:type="pct"/>
            <w:shd w:val="clear" w:color="000000" w:fill="FFFFFF"/>
            <w:vAlign w:val="center"/>
          </w:tcPr>
          <w:p w14:paraId="6C140CE4"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承包地下矿山工程的项目部负责人，同时兼任</w:t>
            </w:r>
            <w:r>
              <w:rPr>
                <w:rFonts w:ascii="Times New Roman" w:hAnsi="Times New Roman"/>
                <w:kern w:val="0"/>
                <w:sz w:val="21"/>
                <w:szCs w:val="21"/>
              </w:rPr>
              <w:t>2</w:t>
            </w:r>
            <w:r>
              <w:rPr>
                <w:rFonts w:ascii="Times New Roman" w:hAnsi="Times New Roman"/>
                <w:kern w:val="0"/>
                <w:sz w:val="21"/>
                <w:szCs w:val="21"/>
              </w:rPr>
              <w:t>个工程的项目部负责人的。</w:t>
            </w:r>
          </w:p>
        </w:tc>
        <w:tc>
          <w:tcPr>
            <w:tcW w:w="801" w:type="pct"/>
            <w:shd w:val="clear" w:color="000000" w:fill="FFFFFF"/>
            <w:vAlign w:val="center"/>
          </w:tcPr>
          <w:p w14:paraId="583F6E87"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责令限期改正，处</w:t>
            </w:r>
            <w:r>
              <w:rPr>
                <w:rFonts w:ascii="Times New Roman" w:hAnsi="Times New Roman"/>
                <w:kern w:val="0"/>
                <w:sz w:val="21"/>
                <w:szCs w:val="21"/>
              </w:rPr>
              <w:t>6500</w:t>
            </w:r>
            <w:r>
              <w:rPr>
                <w:rFonts w:ascii="Times New Roman" w:hAnsi="Times New Roman"/>
                <w:kern w:val="0"/>
                <w:sz w:val="21"/>
                <w:szCs w:val="21"/>
              </w:rPr>
              <w:t>元到</w:t>
            </w:r>
            <w:r>
              <w:rPr>
                <w:rFonts w:ascii="Times New Roman" w:hAnsi="Times New Roman"/>
                <w:kern w:val="0"/>
                <w:sz w:val="21"/>
                <w:szCs w:val="21"/>
              </w:rPr>
              <w:t>8500</w:t>
            </w:r>
            <w:r>
              <w:rPr>
                <w:rFonts w:ascii="Times New Roman" w:hAnsi="Times New Roman"/>
                <w:kern w:val="0"/>
                <w:sz w:val="21"/>
                <w:szCs w:val="21"/>
              </w:rPr>
              <w:t>元的罚款。</w:t>
            </w:r>
          </w:p>
        </w:tc>
        <w:tc>
          <w:tcPr>
            <w:tcW w:w="261" w:type="pct"/>
            <w:shd w:val="clear" w:color="000000" w:fill="FFFFFF"/>
            <w:vAlign w:val="center"/>
          </w:tcPr>
          <w:p w14:paraId="148019DF"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205A9378" w14:textId="77777777">
        <w:trPr>
          <w:trHeight w:val="874"/>
          <w:jc w:val="center"/>
        </w:trPr>
        <w:tc>
          <w:tcPr>
            <w:tcW w:w="237" w:type="pct"/>
            <w:vMerge/>
            <w:shd w:val="clear" w:color="auto" w:fill="auto"/>
            <w:vAlign w:val="center"/>
          </w:tcPr>
          <w:p w14:paraId="2606AC74"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6912AA91"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0C266102" w14:textId="77777777" w:rsidR="00D52283" w:rsidRDefault="00D52283">
            <w:pPr>
              <w:spacing w:line="240" w:lineRule="exact"/>
              <w:jc w:val="left"/>
              <w:textAlignment w:val="center"/>
              <w:rPr>
                <w:rFonts w:ascii="Times New Roman" w:hAnsi="Times New Roman"/>
                <w:kern w:val="0"/>
                <w:sz w:val="21"/>
                <w:szCs w:val="21"/>
              </w:rPr>
            </w:pPr>
          </w:p>
        </w:tc>
        <w:tc>
          <w:tcPr>
            <w:tcW w:w="899" w:type="pct"/>
            <w:vMerge/>
            <w:shd w:val="clear" w:color="auto" w:fill="auto"/>
            <w:vAlign w:val="center"/>
          </w:tcPr>
          <w:p w14:paraId="37644585" w14:textId="77777777" w:rsidR="00D52283" w:rsidRDefault="00D52283">
            <w:pPr>
              <w:spacing w:line="240" w:lineRule="exact"/>
              <w:jc w:val="left"/>
              <w:textAlignment w:val="center"/>
              <w:rPr>
                <w:rFonts w:ascii="Times New Roman" w:hAnsi="Times New Roman"/>
                <w:kern w:val="0"/>
                <w:sz w:val="21"/>
                <w:szCs w:val="21"/>
              </w:rPr>
            </w:pPr>
          </w:p>
        </w:tc>
        <w:tc>
          <w:tcPr>
            <w:tcW w:w="372" w:type="pct"/>
            <w:shd w:val="clear" w:color="auto" w:fill="auto"/>
            <w:vAlign w:val="center"/>
          </w:tcPr>
          <w:p w14:paraId="1CCBD736"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三档</w:t>
            </w:r>
          </w:p>
          <w:p w14:paraId="530BE891"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（从重）</w:t>
            </w:r>
          </w:p>
        </w:tc>
        <w:tc>
          <w:tcPr>
            <w:tcW w:w="988" w:type="pct"/>
            <w:shd w:val="clear" w:color="000000" w:fill="FFFFFF"/>
            <w:vAlign w:val="center"/>
          </w:tcPr>
          <w:p w14:paraId="0AE5D420"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承包地下矿山工程的项目部负责人，同时兼任</w:t>
            </w:r>
            <w:r>
              <w:rPr>
                <w:rFonts w:ascii="Times New Roman" w:hAnsi="Times New Roman"/>
                <w:kern w:val="0"/>
                <w:sz w:val="21"/>
                <w:szCs w:val="21"/>
              </w:rPr>
              <w:t>3</w:t>
            </w:r>
            <w:r>
              <w:rPr>
                <w:rFonts w:ascii="Times New Roman" w:hAnsi="Times New Roman"/>
                <w:kern w:val="0"/>
                <w:sz w:val="21"/>
                <w:szCs w:val="21"/>
              </w:rPr>
              <w:t>个以上工程的项目部负责人的。</w:t>
            </w:r>
          </w:p>
        </w:tc>
        <w:tc>
          <w:tcPr>
            <w:tcW w:w="801" w:type="pct"/>
            <w:shd w:val="clear" w:color="000000" w:fill="FFFFFF"/>
            <w:vAlign w:val="center"/>
          </w:tcPr>
          <w:p w14:paraId="2E07941C"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责令限期改正，处</w:t>
            </w:r>
            <w:r>
              <w:rPr>
                <w:rFonts w:ascii="Times New Roman" w:hAnsi="Times New Roman"/>
                <w:kern w:val="0"/>
                <w:sz w:val="21"/>
                <w:szCs w:val="21"/>
              </w:rPr>
              <w:t>8500</w:t>
            </w:r>
            <w:r>
              <w:rPr>
                <w:rFonts w:ascii="Times New Roman" w:hAnsi="Times New Roman"/>
                <w:kern w:val="0"/>
                <w:sz w:val="21"/>
                <w:szCs w:val="21"/>
              </w:rPr>
              <w:t>元以上</w:t>
            </w:r>
            <w:r>
              <w:rPr>
                <w:rFonts w:ascii="Times New Roman" w:hAnsi="Times New Roman"/>
                <w:kern w:val="0"/>
                <w:sz w:val="21"/>
                <w:szCs w:val="21"/>
              </w:rPr>
              <w:t>1</w:t>
            </w:r>
            <w:r>
              <w:rPr>
                <w:rFonts w:ascii="Times New Roman" w:hAnsi="Times New Roman"/>
                <w:kern w:val="0"/>
                <w:sz w:val="21"/>
                <w:szCs w:val="21"/>
              </w:rPr>
              <w:t>万元以下的罚款。</w:t>
            </w:r>
          </w:p>
        </w:tc>
        <w:tc>
          <w:tcPr>
            <w:tcW w:w="261" w:type="pct"/>
            <w:shd w:val="clear" w:color="000000" w:fill="FFFFFF"/>
            <w:vAlign w:val="center"/>
          </w:tcPr>
          <w:p w14:paraId="73C9D0C2"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65752DE4" w14:textId="77777777">
        <w:trPr>
          <w:jc w:val="center"/>
        </w:trPr>
        <w:tc>
          <w:tcPr>
            <w:tcW w:w="237" w:type="pct"/>
            <w:vMerge w:val="restart"/>
            <w:shd w:val="clear" w:color="auto" w:fill="auto"/>
            <w:vAlign w:val="center"/>
          </w:tcPr>
          <w:p w14:paraId="4DD83923"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30</w:t>
            </w:r>
          </w:p>
        </w:tc>
        <w:tc>
          <w:tcPr>
            <w:tcW w:w="534" w:type="pct"/>
            <w:vMerge w:val="restart"/>
            <w:shd w:val="clear" w:color="auto" w:fill="auto"/>
            <w:vAlign w:val="center"/>
          </w:tcPr>
          <w:p w14:paraId="7B14C5AF"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承包单位将发包单位投入的安全资金挪作他用</w:t>
            </w:r>
          </w:p>
        </w:tc>
        <w:tc>
          <w:tcPr>
            <w:tcW w:w="905" w:type="pct"/>
            <w:vMerge w:val="restart"/>
            <w:shd w:val="clear" w:color="auto" w:fill="auto"/>
            <w:vAlign w:val="center"/>
          </w:tcPr>
          <w:p w14:paraId="66F0BFD6"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《非煤矿山外包工程安全管理暂行办法》（原国家安监总局令第</w:t>
            </w:r>
            <w:r>
              <w:rPr>
                <w:rFonts w:ascii="Times New Roman" w:hAnsi="Times New Roman"/>
                <w:kern w:val="0"/>
                <w:sz w:val="21"/>
                <w:szCs w:val="21"/>
              </w:rPr>
              <w:t>62</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号修正）第二十二条：承包单位应当依照法律、法规、规章的规定以及承包合同和安全生产管理协议的约定，及时将发包单位投入的安全资金落实到位，不得挪作他用。</w:t>
            </w:r>
          </w:p>
        </w:tc>
        <w:tc>
          <w:tcPr>
            <w:tcW w:w="899" w:type="pct"/>
            <w:vMerge w:val="restart"/>
            <w:shd w:val="clear" w:color="auto" w:fill="auto"/>
            <w:vAlign w:val="center"/>
          </w:tcPr>
          <w:p w14:paraId="3CFC58EC"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《非煤矿山外包工程安全管理暂行办法》（原国家安监总局令第</w:t>
            </w:r>
            <w:r>
              <w:rPr>
                <w:rFonts w:ascii="Times New Roman" w:hAnsi="Times New Roman"/>
                <w:kern w:val="0"/>
                <w:sz w:val="21"/>
                <w:szCs w:val="21"/>
              </w:rPr>
              <w:t>62</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号修正）第三十七条第一款：承包单位违反本办法第二十二条的规定，将发包单位投入的安全资金挪作他用的，责令限期改正，给予警告，并处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万元以下罚款。</w:t>
            </w:r>
          </w:p>
        </w:tc>
        <w:tc>
          <w:tcPr>
            <w:tcW w:w="372" w:type="pct"/>
            <w:shd w:val="clear" w:color="auto" w:fill="auto"/>
            <w:vAlign w:val="center"/>
          </w:tcPr>
          <w:p w14:paraId="37EC29F4"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一档</w:t>
            </w:r>
          </w:p>
          <w:p w14:paraId="7A1255C5"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（从轻）</w:t>
            </w:r>
          </w:p>
        </w:tc>
        <w:tc>
          <w:tcPr>
            <w:tcW w:w="988" w:type="pct"/>
            <w:shd w:val="clear" w:color="000000" w:fill="FFFFFF"/>
            <w:vAlign w:val="center"/>
          </w:tcPr>
          <w:p w14:paraId="2C71687E"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挪用安全资金占比</w:t>
            </w:r>
            <w:r>
              <w:rPr>
                <w:rFonts w:ascii="Times New Roman" w:hAnsi="Times New Roman"/>
                <w:kern w:val="0"/>
                <w:sz w:val="21"/>
                <w:szCs w:val="21"/>
              </w:rPr>
              <w:t>10%</w:t>
            </w:r>
            <w:r>
              <w:rPr>
                <w:rFonts w:ascii="Times New Roman" w:hAnsi="Times New Roman"/>
                <w:kern w:val="0"/>
                <w:sz w:val="21"/>
                <w:szCs w:val="21"/>
              </w:rPr>
              <w:t>以下的。</w:t>
            </w:r>
          </w:p>
        </w:tc>
        <w:tc>
          <w:tcPr>
            <w:tcW w:w="801" w:type="pct"/>
            <w:shd w:val="clear" w:color="000000" w:fill="FFFFFF"/>
            <w:vAlign w:val="center"/>
          </w:tcPr>
          <w:p w14:paraId="15C2826B"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责令限期改正，给予警告，并处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1.6</w:t>
            </w:r>
            <w:r>
              <w:rPr>
                <w:rFonts w:ascii="Times New Roman" w:hAnsi="Times New Roman"/>
                <w:kern w:val="0"/>
                <w:sz w:val="21"/>
                <w:szCs w:val="21"/>
              </w:rPr>
              <w:t>万元以下的罚款。</w:t>
            </w:r>
          </w:p>
        </w:tc>
        <w:tc>
          <w:tcPr>
            <w:tcW w:w="261" w:type="pct"/>
            <w:shd w:val="clear" w:color="000000" w:fill="FFFFFF"/>
            <w:vAlign w:val="center"/>
          </w:tcPr>
          <w:p w14:paraId="6211F1C6"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729F92F4" w14:textId="77777777">
        <w:trPr>
          <w:trHeight w:val="1020"/>
          <w:jc w:val="center"/>
        </w:trPr>
        <w:tc>
          <w:tcPr>
            <w:tcW w:w="237" w:type="pct"/>
            <w:vMerge/>
            <w:shd w:val="clear" w:color="auto" w:fill="auto"/>
            <w:vAlign w:val="center"/>
          </w:tcPr>
          <w:p w14:paraId="5B6E726C"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372876F8"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2668EADA" w14:textId="77777777" w:rsidR="00D52283" w:rsidRDefault="00D52283">
            <w:pPr>
              <w:spacing w:line="240" w:lineRule="exact"/>
              <w:jc w:val="left"/>
              <w:textAlignment w:val="center"/>
              <w:rPr>
                <w:rFonts w:ascii="Times New Roman" w:hAnsi="Times New Roman"/>
                <w:kern w:val="0"/>
                <w:sz w:val="21"/>
                <w:szCs w:val="21"/>
              </w:rPr>
            </w:pPr>
          </w:p>
        </w:tc>
        <w:tc>
          <w:tcPr>
            <w:tcW w:w="899" w:type="pct"/>
            <w:vMerge/>
            <w:shd w:val="clear" w:color="auto" w:fill="auto"/>
            <w:vAlign w:val="center"/>
          </w:tcPr>
          <w:p w14:paraId="2206701C" w14:textId="77777777" w:rsidR="00D52283" w:rsidRDefault="00D52283">
            <w:pPr>
              <w:spacing w:line="240" w:lineRule="exact"/>
              <w:jc w:val="left"/>
              <w:textAlignment w:val="center"/>
              <w:rPr>
                <w:rFonts w:ascii="Times New Roman" w:hAnsi="Times New Roman"/>
                <w:kern w:val="0"/>
                <w:sz w:val="21"/>
                <w:szCs w:val="21"/>
              </w:rPr>
            </w:pPr>
          </w:p>
        </w:tc>
        <w:tc>
          <w:tcPr>
            <w:tcW w:w="372" w:type="pct"/>
            <w:shd w:val="clear" w:color="auto" w:fill="auto"/>
            <w:vAlign w:val="center"/>
          </w:tcPr>
          <w:p w14:paraId="6C079D83"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二档</w:t>
            </w:r>
          </w:p>
          <w:p w14:paraId="7B32A565"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（一般）</w:t>
            </w:r>
          </w:p>
        </w:tc>
        <w:tc>
          <w:tcPr>
            <w:tcW w:w="988" w:type="pct"/>
            <w:shd w:val="clear" w:color="000000" w:fill="FFFFFF"/>
            <w:vAlign w:val="center"/>
          </w:tcPr>
          <w:p w14:paraId="610008CD"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挪用安全资金占比</w:t>
            </w:r>
            <w:r>
              <w:rPr>
                <w:rFonts w:ascii="Times New Roman" w:hAnsi="Times New Roman"/>
                <w:kern w:val="0"/>
                <w:sz w:val="21"/>
                <w:szCs w:val="21"/>
              </w:rPr>
              <w:t>10%</w:t>
            </w:r>
            <w:r>
              <w:rPr>
                <w:rFonts w:ascii="Times New Roman" w:hAnsi="Times New Roman"/>
                <w:kern w:val="0"/>
                <w:sz w:val="21"/>
                <w:szCs w:val="21"/>
              </w:rPr>
              <w:t>到</w:t>
            </w:r>
            <w:r>
              <w:rPr>
                <w:rFonts w:ascii="Times New Roman" w:hAnsi="Times New Roman"/>
                <w:kern w:val="0"/>
                <w:sz w:val="21"/>
                <w:szCs w:val="21"/>
              </w:rPr>
              <w:t>30%</w:t>
            </w:r>
            <w:r>
              <w:rPr>
                <w:rFonts w:ascii="Times New Roman" w:hAnsi="Times New Roman"/>
                <w:kern w:val="0"/>
                <w:sz w:val="21"/>
                <w:szCs w:val="21"/>
              </w:rPr>
              <w:t>的。</w:t>
            </w:r>
          </w:p>
        </w:tc>
        <w:tc>
          <w:tcPr>
            <w:tcW w:w="801" w:type="pct"/>
            <w:shd w:val="clear" w:color="000000" w:fill="FFFFFF"/>
            <w:vAlign w:val="center"/>
          </w:tcPr>
          <w:p w14:paraId="595E9D14"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责令限期改正，给予警告，并处</w:t>
            </w:r>
            <w:r>
              <w:rPr>
                <w:rFonts w:ascii="Times New Roman" w:hAnsi="Times New Roman"/>
                <w:kern w:val="0"/>
                <w:sz w:val="21"/>
                <w:szCs w:val="21"/>
              </w:rPr>
              <w:t>1.6</w:t>
            </w:r>
            <w:r>
              <w:rPr>
                <w:rFonts w:ascii="Times New Roman" w:hAnsi="Times New Roman"/>
                <w:kern w:val="0"/>
                <w:sz w:val="21"/>
                <w:szCs w:val="21"/>
              </w:rPr>
              <w:t>万元到</w:t>
            </w:r>
            <w:r>
              <w:rPr>
                <w:rFonts w:ascii="Times New Roman" w:hAnsi="Times New Roman"/>
                <w:kern w:val="0"/>
                <w:sz w:val="21"/>
                <w:szCs w:val="21"/>
              </w:rPr>
              <w:t>2.4</w:t>
            </w:r>
            <w:r>
              <w:rPr>
                <w:rFonts w:ascii="Times New Roman" w:hAnsi="Times New Roman"/>
                <w:kern w:val="0"/>
                <w:sz w:val="21"/>
                <w:szCs w:val="21"/>
              </w:rPr>
              <w:t>万元的罚款。</w:t>
            </w:r>
          </w:p>
        </w:tc>
        <w:tc>
          <w:tcPr>
            <w:tcW w:w="261" w:type="pct"/>
            <w:shd w:val="clear" w:color="000000" w:fill="FFFFFF"/>
            <w:vAlign w:val="center"/>
          </w:tcPr>
          <w:p w14:paraId="1DBCE4BB"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788E5D47" w14:textId="77777777">
        <w:trPr>
          <w:jc w:val="center"/>
        </w:trPr>
        <w:tc>
          <w:tcPr>
            <w:tcW w:w="237" w:type="pct"/>
            <w:vMerge/>
            <w:shd w:val="clear" w:color="auto" w:fill="auto"/>
            <w:vAlign w:val="center"/>
          </w:tcPr>
          <w:p w14:paraId="6ED57D3E"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0F32B53A"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275F35BB" w14:textId="77777777" w:rsidR="00D52283" w:rsidRDefault="00D52283">
            <w:pPr>
              <w:spacing w:line="240" w:lineRule="exact"/>
              <w:jc w:val="left"/>
              <w:textAlignment w:val="center"/>
              <w:rPr>
                <w:rFonts w:ascii="Times New Roman" w:hAnsi="Times New Roman"/>
                <w:kern w:val="0"/>
                <w:sz w:val="21"/>
                <w:szCs w:val="21"/>
              </w:rPr>
            </w:pPr>
          </w:p>
        </w:tc>
        <w:tc>
          <w:tcPr>
            <w:tcW w:w="899" w:type="pct"/>
            <w:vMerge/>
            <w:shd w:val="clear" w:color="auto" w:fill="auto"/>
            <w:vAlign w:val="center"/>
          </w:tcPr>
          <w:p w14:paraId="0A9D219A" w14:textId="77777777" w:rsidR="00D52283" w:rsidRDefault="00D52283">
            <w:pPr>
              <w:spacing w:line="240" w:lineRule="exact"/>
              <w:jc w:val="left"/>
              <w:textAlignment w:val="center"/>
              <w:rPr>
                <w:rFonts w:ascii="Times New Roman" w:hAnsi="Times New Roman"/>
                <w:kern w:val="0"/>
                <w:sz w:val="21"/>
                <w:szCs w:val="21"/>
              </w:rPr>
            </w:pPr>
          </w:p>
        </w:tc>
        <w:tc>
          <w:tcPr>
            <w:tcW w:w="372" w:type="pct"/>
            <w:shd w:val="clear" w:color="auto" w:fill="auto"/>
            <w:vAlign w:val="center"/>
          </w:tcPr>
          <w:p w14:paraId="491EBC2E"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三档</w:t>
            </w:r>
          </w:p>
          <w:p w14:paraId="3B260322"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（从重）</w:t>
            </w:r>
          </w:p>
        </w:tc>
        <w:tc>
          <w:tcPr>
            <w:tcW w:w="988" w:type="pct"/>
            <w:shd w:val="clear" w:color="000000" w:fill="FFFFFF"/>
            <w:vAlign w:val="center"/>
          </w:tcPr>
          <w:p w14:paraId="3C5301B3"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挪用安全资金占比</w:t>
            </w:r>
            <w:r>
              <w:rPr>
                <w:rFonts w:ascii="Times New Roman" w:hAnsi="Times New Roman"/>
                <w:kern w:val="0"/>
                <w:sz w:val="21"/>
                <w:szCs w:val="21"/>
              </w:rPr>
              <w:t>30%</w:t>
            </w:r>
            <w:r>
              <w:rPr>
                <w:rFonts w:ascii="Times New Roman" w:hAnsi="Times New Roman"/>
                <w:kern w:val="0"/>
                <w:sz w:val="21"/>
                <w:szCs w:val="21"/>
              </w:rPr>
              <w:t>以上的。</w:t>
            </w:r>
          </w:p>
        </w:tc>
        <w:tc>
          <w:tcPr>
            <w:tcW w:w="801" w:type="pct"/>
            <w:shd w:val="clear" w:color="000000" w:fill="FFFFFF"/>
            <w:vAlign w:val="center"/>
          </w:tcPr>
          <w:p w14:paraId="5774FB67"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责令限期改正，给予警告，并处</w:t>
            </w:r>
            <w:r>
              <w:rPr>
                <w:rFonts w:ascii="Times New Roman" w:hAnsi="Times New Roman"/>
                <w:kern w:val="0"/>
                <w:sz w:val="21"/>
                <w:szCs w:val="21"/>
              </w:rPr>
              <w:t>2.4</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w:t>
            </w:r>
          </w:p>
        </w:tc>
        <w:tc>
          <w:tcPr>
            <w:tcW w:w="261" w:type="pct"/>
            <w:shd w:val="clear" w:color="000000" w:fill="FFFFFF"/>
            <w:vAlign w:val="center"/>
          </w:tcPr>
          <w:p w14:paraId="3DDD9448"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36D92D59" w14:textId="77777777">
        <w:trPr>
          <w:jc w:val="center"/>
        </w:trPr>
        <w:tc>
          <w:tcPr>
            <w:tcW w:w="237" w:type="pct"/>
            <w:vMerge w:val="restart"/>
            <w:shd w:val="clear" w:color="auto" w:fill="auto"/>
            <w:vAlign w:val="center"/>
          </w:tcPr>
          <w:p w14:paraId="089D65CE"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lastRenderedPageBreak/>
              <w:t>31</w:t>
            </w:r>
          </w:p>
        </w:tc>
        <w:tc>
          <w:tcPr>
            <w:tcW w:w="534" w:type="pct"/>
            <w:vMerge w:val="restart"/>
            <w:shd w:val="clear" w:color="auto" w:fill="auto"/>
            <w:vAlign w:val="center"/>
          </w:tcPr>
          <w:p w14:paraId="195750CD"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承包单位未按照规定排查治理事故隐患</w:t>
            </w:r>
          </w:p>
        </w:tc>
        <w:tc>
          <w:tcPr>
            <w:tcW w:w="905" w:type="pct"/>
            <w:vMerge w:val="restart"/>
            <w:shd w:val="clear" w:color="auto" w:fill="auto"/>
            <w:vAlign w:val="center"/>
          </w:tcPr>
          <w:p w14:paraId="45C38E75"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《非煤矿山外包工程安全管理暂行办法》（原国家安监总局令第</w:t>
            </w:r>
            <w:r>
              <w:rPr>
                <w:rFonts w:ascii="Times New Roman" w:hAnsi="Times New Roman"/>
                <w:kern w:val="0"/>
                <w:sz w:val="21"/>
                <w:szCs w:val="21"/>
              </w:rPr>
              <w:t>62</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号修正）第二十三条第二款：承包单位发现事故隐患后应当立即治理；不能立即治理的应当采取必要的防范措施，并及时书面报告发包单位协商解决，消除事故隐患。</w:t>
            </w:r>
          </w:p>
        </w:tc>
        <w:tc>
          <w:tcPr>
            <w:tcW w:w="899" w:type="pct"/>
            <w:vMerge w:val="restart"/>
            <w:shd w:val="clear" w:color="auto" w:fill="auto"/>
            <w:vAlign w:val="center"/>
          </w:tcPr>
          <w:p w14:paraId="7A3CEB01"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《非煤矿山外包工程安全管理暂行办法》（原国家安监总局令第</w:t>
            </w:r>
            <w:r>
              <w:rPr>
                <w:rFonts w:ascii="Times New Roman" w:hAnsi="Times New Roman"/>
                <w:kern w:val="0"/>
                <w:sz w:val="21"/>
                <w:szCs w:val="21"/>
              </w:rPr>
              <w:t>62</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号修正）第三十七条第二款：承包单位未按照本办法第二十三条的规定排查治理事故隐患的，责令立即消除或者限期消除；承包单位拒不执行的，责令停产停业整顿，并处</w:t>
            </w:r>
            <w:r>
              <w:rPr>
                <w:rFonts w:ascii="Times New Roman" w:hAnsi="Times New Roman"/>
                <w:kern w:val="0"/>
                <w:sz w:val="21"/>
                <w:szCs w:val="21"/>
              </w:rPr>
              <w:t>10</w:t>
            </w:r>
            <w:r>
              <w:rPr>
                <w:rFonts w:ascii="Times New Roman" w:hAnsi="Times New Roman"/>
                <w:kern w:val="0"/>
                <w:sz w:val="21"/>
                <w:szCs w:val="21"/>
              </w:rPr>
              <w:t>万元以上</w:t>
            </w:r>
            <w:r>
              <w:rPr>
                <w:rFonts w:ascii="Times New Roman" w:hAnsi="Times New Roman"/>
                <w:kern w:val="0"/>
                <w:sz w:val="21"/>
                <w:szCs w:val="21"/>
              </w:rPr>
              <w:t>50</w:t>
            </w:r>
            <w:r>
              <w:rPr>
                <w:rFonts w:ascii="Times New Roman" w:hAnsi="Times New Roman"/>
                <w:kern w:val="0"/>
                <w:sz w:val="21"/>
                <w:szCs w:val="21"/>
              </w:rPr>
              <w:t>万元以下的罚款，对其直接负责的主管人员和其他直接责任人员处</w:t>
            </w:r>
            <w:r>
              <w:rPr>
                <w:rFonts w:ascii="Times New Roman" w:hAnsi="Times New Roman"/>
                <w:kern w:val="0"/>
                <w:sz w:val="21"/>
                <w:szCs w:val="21"/>
              </w:rPr>
              <w:t>2</w:t>
            </w:r>
            <w:r>
              <w:rPr>
                <w:rFonts w:ascii="Times New Roman" w:hAnsi="Times New Roman"/>
                <w:kern w:val="0"/>
                <w:sz w:val="21"/>
                <w:szCs w:val="21"/>
              </w:rPr>
              <w:t>万元以上</w:t>
            </w:r>
            <w:r>
              <w:rPr>
                <w:rFonts w:ascii="Times New Roman" w:hAnsi="Times New Roman"/>
                <w:kern w:val="0"/>
                <w:sz w:val="21"/>
                <w:szCs w:val="21"/>
              </w:rPr>
              <w:t>5</w:t>
            </w:r>
            <w:r>
              <w:rPr>
                <w:rFonts w:ascii="Times New Roman" w:hAnsi="Times New Roman"/>
                <w:kern w:val="0"/>
                <w:sz w:val="21"/>
                <w:szCs w:val="21"/>
              </w:rPr>
              <w:t>万元以下的罚款。</w:t>
            </w:r>
          </w:p>
        </w:tc>
        <w:tc>
          <w:tcPr>
            <w:tcW w:w="372" w:type="pct"/>
            <w:shd w:val="clear" w:color="auto" w:fill="auto"/>
            <w:vAlign w:val="center"/>
          </w:tcPr>
          <w:p w14:paraId="0E1070AA"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一档</w:t>
            </w:r>
          </w:p>
          <w:p w14:paraId="27BEE16E"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（从轻）</w:t>
            </w:r>
          </w:p>
        </w:tc>
        <w:tc>
          <w:tcPr>
            <w:tcW w:w="988" w:type="pct"/>
            <w:shd w:val="clear" w:color="000000" w:fill="FFFFFF"/>
            <w:vAlign w:val="center"/>
          </w:tcPr>
          <w:p w14:paraId="60DB113A"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承包单位发现</w:t>
            </w:r>
            <w:r>
              <w:rPr>
                <w:rFonts w:ascii="Times New Roman" w:hAnsi="Times New Roman"/>
                <w:kern w:val="0"/>
                <w:sz w:val="21"/>
                <w:szCs w:val="21"/>
              </w:rPr>
              <w:t>1</w:t>
            </w:r>
            <w:r>
              <w:rPr>
                <w:rFonts w:ascii="Times New Roman" w:hAnsi="Times New Roman"/>
                <w:kern w:val="0"/>
                <w:sz w:val="21"/>
                <w:szCs w:val="21"/>
              </w:rPr>
              <w:t>项一般事故隐患未立即采取措施消除的。</w:t>
            </w:r>
          </w:p>
        </w:tc>
        <w:tc>
          <w:tcPr>
            <w:tcW w:w="801" w:type="pct"/>
            <w:shd w:val="clear" w:color="000000" w:fill="FFFFFF"/>
            <w:vAlign w:val="center"/>
          </w:tcPr>
          <w:p w14:paraId="4F30B6DC"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责令立即消除或者限期消除；承包单位拒不执行的，责令停产停业整顿，并处</w:t>
            </w:r>
            <w:r>
              <w:rPr>
                <w:rFonts w:ascii="Times New Roman" w:hAnsi="Times New Roman"/>
                <w:kern w:val="0"/>
                <w:sz w:val="21"/>
                <w:szCs w:val="21"/>
              </w:rPr>
              <w:t>10</w:t>
            </w:r>
            <w:r>
              <w:rPr>
                <w:rFonts w:ascii="Times New Roman" w:hAnsi="Times New Roman"/>
                <w:kern w:val="0"/>
                <w:sz w:val="21"/>
                <w:szCs w:val="21"/>
              </w:rPr>
              <w:t>万元以上</w:t>
            </w:r>
            <w:r>
              <w:rPr>
                <w:rFonts w:ascii="Times New Roman" w:hAnsi="Times New Roman"/>
                <w:kern w:val="0"/>
                <w:sz w:val="21"/>
                <w:szCs w:val="21"/>
              </w:rPr>
              <w:t>22</w:t>
            </w:r>
            <w:r>
              <w:rPr>
                <w:rFonts w:ascii="Times New Roman" w:hAnsi="Times New Roman"/>
                <w:kern w:val="0"/>
                <w:sz w:val="21"/>
                <w:szCs w:val="21"/>
              </w:rPr>
              <w:t>万元以下的罚款，对其直接负责的主管人员和其他直接责任人员处</w:t>
            </w:r>
            <w:r>
              <w:rPr>
                <w:rFonts w:ascii="Times New Roman" w:hAnsi="Times New Roman"/>
                <w:kern w:val="0"/>
                <w:sz w:val="21"/>
                <w:szCs w:val="21"/>
              </w:rPr>
              <w:t>2</w:t>
            </w:r>
            <w:r>
              <w:rPr>
                <w:rFonts w:ascii="Times New Roman" w:hAnsi="Times New Roman"/>
                <w:kern w:val="0"/>
                <w:sz w:val="21"/>
                <w:szCs w:val="21"/>
              </w:rPr>
              <w:t>万元以上</w:t>
            </w:r>
            <w:r>
              <w:rPr>
                <w:rFonts w:ascii="Times New Roman" w:hAnsi="Times New Roman"/>
                <w:kern w:val="0"/>
                <w:sz w:val="21"/>
                <w:szCs w:val="21"/>
              </w:rPr>
              <w:t>2.9</w:t>
            </w:r>
            <w:r>
              <w:rPr>
                <w:rFonts w:ascii="Times New Roman" w:hAnsi="Times New Roman"/>
                <w:kern w:val="0"/>
                <w:sz w:val="21"/>
                <w:szCs w:val="21"/>
              </w:rPr>
              <w:t>万元以下的罚款。</w:t>
            </w:r>
          </w:p>
        </w:tc>
        <w:tc>
          <w:tcPr>
            <w:tcW w:w="261" w:type="pct"/>
            <w:shd w:val="clear" w:color="000000" w:fill="FFFFFF"/>
            <w:vAlign w:val="center"/>
          </w:tcPr>
          <w:p w14:paraId="1AE3F921"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5B4366EE" w14:textId="77777777">
        <w:trPr>
          <w:trHeight w:val="37"/>
          <w:jc w:val="center"/>
        </w:trPr>
        <w:tc>
          <w:tcPr>
            <w:tcW w:w="237" w:type="pct"/>
            <w:vMerge/>
            <w:shd w:val="clear" w:color="auto" w:fill="auto"/>
            <w:vAlign w:val="center"/>
          </w:tcPr>
          <w:p w14:paraId="44AD7850"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4DED6BC1"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284BAB06" w14:textId="77777777" w:rsidR="00D52283" w:rsidRDefault="00D52283">
            <w:pPr>
              <w:spacing w:line="240" w:lineRule="exact"/>
              <w:jc w:val="left"/>
              <w:textAlignment w:val="center"/>
              <w:rPr>
                <w:rFonts w:ascii="Times New Roman" w:hAnsi="Times New Roman"/>
                <w:kern w:val="0"/>
                <w:sz w:val="21"/>
                <w:szCs w:val="21"/>
              </w:rPr>
            </w:pPr>
          </w:p>
        </w:tc>
        <w:tc>
          <w:tcPr>
            <w:tcW w:w="899" w:type="pct"/>
            <w:vMerge/>
            <w:shd w:val="clear" w:color="auto" w:fill="auto"/>
            <w:vAlign w:val="center"/>
          </w:tcPr>
          <w:p w14:paraId="79ECCBD5" w14:textId="77777777" w:rsidR="00D52283" w:rsidRDefault="00D52283">
            <w:pPr>
              <w:spacing w:line="240" w:lineRule="exact"/>
              <w:jc w:val="left"/>
              <w:textAlignment w:val="center"/>
              <w:rPr>
                <w:rFonts w:ascii="Times New Roman" w:hAnsi="Times New Roman"/>
                <w:kern w:val="0"/>
                <w:sz w:val="21"/>
                <w:szCs w:val="21"/>
              </w:rPr>
            </w:pPr>
          </w:p>
        </w:tc>
        <w:tc>
          <w:tcPr>
            <w:tcW w:w="372" w:type="pct"/>
            <w:shd w:val="clear" w:color="auto" w:fill="auto"/>
            <w:vAlign w:val="center"/>
          </w:tcPr>
          <w:p w14:paraId="0C54B599"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二档</w:t>
            </w:r>
          </w:p>
          <w:p w14:paraId="28C774F1"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（一般）</w:t>
            </w:r>
          </w:p>
        </w:tc>
        <w:tc>
          <w:tcPr>
            <w:tcW w:w="988" w:type="pct"/>
            <w:shd w:val="clear" w:color="000000" w:fill="FFFFFF"/>
            <w:vAlign w:val="center"/>
          </w:tcPr>
          <w:p w14:paraId="06DE0A89"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承包单位发现</w:t>
            </w:r>
            <w:r>
              <w:rPr>
                <w:rFonts w:ascii="Times New Roman" w:hAnsi="Times New Roman"/>
                <w:kern w:val="0"/>
                <w:sz w:val="21"/>
                <w:szCs w:val="21"/>
              </w:rPr>
              <w:t>2</w:t>
            </w:r>
            <w:r>
              <w:rPr>
                <w:rFonts w:ascii="Times New Roman" w:hAnsi="Times New Roman"/>
                <w:kern w:val="0"/>
                <w:sz w:val="21"/>
                <w:szCs w:val="21"/>
              </w:rPr>
              <w:t>项以上一般事故隐患未立即采取措施消除的。</w:t>
            </w:r>
          </w:p>
        </w:tc>
        <w:tc>
          <w:tcPr>
            <w:tcW w:w="801" w:type="pct"/>
            <w:shd w:val="clear" w:color="000000" w:fill="FFFFFF"/>
            <w:vAlign w:val="center"/>
          </w:tcPr>
          <w:p w14:paraId="0F46DA1A"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责令立即消除或者限期消除；承包单位拒不执行的，责令停产停业整顿，并处</w:t>
            </w:r>
            <w:r>
              <w:rPr>
                <w:rFonts w:ascii="Times New Roman" w:hAnsi="Times New Roman"/>
                <w:kern w:val="0"/>
                <w:sz w:val="21"/>
                <w:szCs w:val="21"/>
              </w:rPr>
              <w:t>22</w:t>
            </w:r>
            <w:r>
              <w:rPr>
                <w:rFonts w:ascii="Times New Roman" w:hAnsi="Times New Roman"/>
                <w:kern w:val="0"/>
                <w:sz w:val="21"/>
                <w:szCs w:val="21"/>
              </w:rPr>
              <w:t>万元到</w:t>
            </w:r>
            <w:r>
              <w:rPr>
                <w:rFonts w:ascii="Times New Roman" w:hAnsi="Times New Roman"/>
                <w:kern w:val="0"/>
                <w:sz w:val="21"/>
                <w:szCs w:val="21"/>
              </w:rPr>
              <w:t>38</w:t>
            </w:r>
            <w:r>
              <w:rPr>
                <w:rFonts w:ascii="Times New Roman" w:hAnsi="Times New Roman"/>
                <w:kern w:val="0"/>
                <w:sz w:val="21"/>
                <w:szCs w:val="21"/>
              </w:rPr>
              <w:t>万元的罚款，对其直接负责的主管人员和其他直接责任人员处</w:t>
            </w:r>
            <w:r>
              <w:rPr>
                <w:rFonts w:ascii="Times New Roman" w:hAnsi="Times New Roman"/>
                <w:kern w:val="0"/>
                <w:sz w:val="21"/>
                <w:szCs w:val="21"/>
              </w:rPr>
              <w:t>2.9</w:t>
            </w:r>
            <w:r>
              <w:rPr>
                <w:rFonts w:ascii="Times New Roman" w:hAnsi="Times New Roman"/>
                <w:kern w:val="0"/>
                <w:sz w:val="21"/>
                <w:szCs w:val="21"/>
              </w:rPr>
              <w:t>万元到</w:t>
            </w:r>
            <w:r>
              <w:rPr>
                <w:rFonts w:ascii="Times New Roman" w:hAnsi="Times New Roman"/>
                <w:kern w:val="0"/>
                <w:sz w:val="21"/>
                <w:szCs w:val="21"/>
              </w:rPr>
              <w:t>4.1</w:t>
            </w:r>
            <w:r>
              <w:rPr>
                <w:rFonts w:ascii="Times New Roman" w:hAnsi="Times New Roman"/>
                <w:kern w:val="0"/>
                <w:sz w:val="21"/>
                <w:szCs w:val="21"/>
              </w:rPr>
              <w:t>万元的罚款。</w:t>
            </w:r>
          </w:p>
        </w:tc>
        <w:tc>
          <w:tcPr>
            <w:tcW w:w="261" w:type="pct"/>
            <w:shd w:val="clear" w:color="000000" w:fill="FFFFFF"/>
            <w:vAlign w:val="center"/>
          </w:tcPr>
          <w:p w14:paraId="2C29D0FE"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6118E628" w14:textId="77777777">
        <w:trPr>
          <w:jc w:val="center"/>
        </w:trPr>
        <w:tc>
          <w:tcPr>
            <w:tcW w:w="237" w:type="pct"/>
            <w:vMerge/>
            <w:shd w:val="clear" w:color="auto" w:fill="auto"/>
            <w:vAlign w:val="center"/>
          </w:tcPr>
          <w:p w14:paraId="43D09D51"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352FF2A2"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0B7C1243" w14:textId="77777777" w:rsidR="00D52283" w:rsidRDefault="00D52283">
            <w:pPr>
              <w:spacing w:line="240" w:lineRule="exact"/>
              <w:jc w:val="left"/>
              <w:textAlignment w:val="center"/>
              <w:rPr>
                <w:rFonts w:ascii="Times New Roman" w:hAnsi="Times New Roman"/>
                <w:kern w:val="0"/>
                <w:sz w:val="21"/>
                <w:szCs w:val="21"/>
              </w:rPr>
            </w:pPr>
          </w:p>
        </w:tc>
        <w:tc>
          <w:tcPr>
            <w:tcW w:w="899" w:type="pct"/>
            <w:vMerge/>
            <w:shd w:val="clear" w:color="auto" w:fill="auto"/>
            <w:vAlign w:val="center"/>
          </w:tcPr>
          <w:p w14:paraId="31D54CE9" w14:textId="77777777" w:rsidR="00D52283" w:rsidRDefault="00D52283">
            <w:pPr>
              <w:spacing w:line="240" w:lineRule="exact"/>
              <w:jc w:val="left"/>
              <w:textAlignment w:val="center"/>
              <w:rPr>
                <w:rFonts w:ascii="Times New Roman" w:hAnsi="Times New Roman"/>
                <w:kern w:val="0"/>
                <w:sz w:val="21"/>
                <w:szCs w:val="21"/>
              </w:rPr>
            </w:pPr>
          </w:p>
        </w:tc>
        <w:tc>
          <w:tcPr>
            <w:tcW w:w="372" w:type="pct"/>
            <w:shd w:val="clear" w:color="auto" w:fill="auto"/>
            <w:vAlign w:val="center"/>
          </w:tcPr>
          <w:p w14:paraId="5EF465CD"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三档</w:t>
            </w:r>
          </w:p>
          <w:p w14:paraId="60F25D89"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（从重）</w:t>
            </w:r>
          </w:p>
        </w:tc>
        <w:tc>
          <w:tcPr>
            <w:tcW w:w="988" w:type="pct"/>
            <w:shd w:val="clear" w:color="000000" w:fill="FFFFFF"/>
            <w:vAlign w:val="center"/>
          </w:tcPr>
          <w:p w14:paraId="4CFB3878"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承包单位发现重大事故隐患未立即采取措施消除的。</w:t>
            </w:r>
          </w:p>
        </w:tc>
        <w:tc>
          <w:tcPr>
            <w:tcW w:w="801" w:type="pct"/>
            <w:shd w:val="clear" w:color="000000" w:fill="FFFFFF"/>
            <w:vAlign w:val="center"/>
          </w:tcPr>
          <w:p w14:paraId="5CB23C6B"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责令立即消除或者限期消除；承包单位拒不执行的，责令停产停业整顿，并处</w:t>
            </w:r>
            <w:r>
              <w:rPr>
                <w:rFonts w:ascii="Times New Roman" w:hAnsi="Times New Roman"/>
                <w:kern w:val="0"/>
                <w:sz w:val="21"/>
                <w:szCs w:val="21"/>
              </w:rPr>
              <w:t>38</w:t>
            </w:r>
            <w:r>
              <w:rPr>
                <w:rFonts w:ascii="Times New Roman" w:hAnsi="Times New Roman"/>
                <w:kern w:val="0"/>
                <w:sz w:val="21"/>
                <w:szCs w:val="21"/>
              </w:rPr>
              <w:t>万元以上</w:t>
            </w:r>
            <w:r>
              <w:rPr>
                <w:rFonts w:ascii="Times New Roman" w:hAnsi="Times New Roman"/>
                <w:kern w:val="0"/>
                <w:sz w:val="21"/>
                <w:szCs w:val="21"/>
              </w:rPr>
              <w:t>50</w:t>
            </w:r>
            <w:r>
              <w:rPr>
                <w:rFonts w:ascii="Times New Roman" w:hAnsi="Times New Roman"/>
                <w:kern w:val="0"/>
                <w:sz w:val="21"/>
                <w:szCs w:val="21"/>
              </w:rPr>
              <w:t>万元以下的罚款，对其直接负责的主管人员和其他直接责任人员处</w:t>
            </w:r>
            <w:r>
              <w:rPr>
                <w:rFonts w:ascii="Times New Roman" w:hAnsi="Times New Roman"/>
                <w:kern w:val="0"/>
                <w:sz w:val="21"/>
                <w:szCs w:val="21"/>
              </w:rPr>
              <w:t>4.1</w:t>
            </w:r>
            <w:r>
              <w:rPr>
                <w:rFonts w:ascii="Times New Roman" w:hAnsi="Times New Roman"/>
                <w:kern w:val="0"/>
                <w:sz w:val="21"/>
                <w:szCs w:val="21"/>
              </w:rPr>
              <w:t>万元以上</w:t>
            </w:r>
            <w:r>
              <w:rPr>
                <w:rFonts w:ascii="Times New Roman" w:hAnsi="Times New Roman"/>
                <w:kern w:val="0"/>
                <w:sz w:val="21"/>
                <w:szCs w:val="21"/>
              </w:rPr>
              <w:t>5</w:t>
            </w:r>
            <w:r>
              <w:rPr>
                <w:rFonts w:ascii="Times New Roman" w:hAnsi="Times New Roman"/>
                <w:kern w:val="0"/>
                <w:sz w:val="21"/>
                <w:szCs w:val="21"/>
              </w:rPr>
              <w:t>万元以下的罚款。</w:t>
            </w:r>
          </w:p>
        </w:tc>
        <w:tc>
          <w:tcPr>
            <w:tcW w:w="261" w:type="pct"/>
            <w:shd w:val="clear" w:color="000000" w:fill="FFFFFF"/>
            <w:vAlign w:val="center"/>
          </w:tcPr>
          <w:p w14:paraId="3CC4B322"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71BA33AF" w14:textId="77777777">
        <w:trPr>
          <w:jc w:val="center"/>
        </w:trPr>
        <w:tc>
          <w:tcPr>
            <w:tcW w:w="237" w:type="pct"/>
            <w:vMerge w:val="restart"/>
            <w:shd w:val="clear" w:color="auto" w:fill="auto"/>
            <w:vAlign w:val="center"/>
          </w:tcPr>
          <w:p w14:paraId="13427F53"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32</w:t>
            </w:r>
          </w:p>
        </w:tc>
        <w:tc>
          <w:tcPr>
            <w:tcW w:w="534" w:type="pct"/>
            <w:vMerge w:val="restart"/>
            <w:shd w:val="clear" w:color="auto" w:fill="auto"/>
            <w:vAlign w:val="center"/>
          </w:tcPr>
          <w:p w14:paraId="791B511D"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sz w:val="21"/>
                <w:szCs w:val="32"/>
              </w:rPr>
              <w:t>发包单位违反规定违章指挥或者强令承包单位</w:t>
            </w:r>
            <w:r>
              <w:rPr>
                <w:rFonts w:ascii="Times New Roman" w:hAnsi="Times New Roman"/>
                <w:sz w:val="21"/>
                <w:szCs w:val="32"/>
              </w:rPr>
              <w:lastRenderedPageBreak/>
              <w:t>及其从业人员冒险作业</w:t>
            </w:r>
          </w:p>
        </w:tc>
        <w:tc>
          <w:tcPr>
            <w:tcW w:w="905" w:type="pct"/>
            <w:vMerge w:val="restart"/>
            <w:shd w:val="clear" w:color="auto" w:fill="auto"/>
            <w:vAlign w:val="center"/>
          </w:tcPr>
          <w:p w14:paraId="2803CE0E"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lastRenderedPageBreak/>
              <w:t>《非煤矿山外包工程安全管理暂行办法》（原国家安监总局令第</w:t>
            </w:r>
            <w:r>
              <w:rPr>
                <w:rFonts w:ascii="Times New Roman" w:hAnsi="Times New Roman"/>
                <w:kern w:val="0"/>
                <w:sz w:val="21"/>
                <w:szCs w:val="21"/>
              </w:rPr>
              <w:t>62</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号修正）第六条第</w:t>
            </w:r>
            <w:r>
              <w:rPr>
                <w:rFonts w:ascii="Times New Roman" w:hAnsi="Times New Roman"/>
                <w:kern w:val="0"/>
                <w:sz w:val="21"/>
                <w:szCs w:val="21"/>
              </w:rPr>
              <w:lastRenderedPageBreak/>
              <w:t>二款：发包单位不得擅自压缩外包工程合同约定的工期，不得违章指挥或者强令承包单位及其从业人员冒险作业。</w:t>
            </w:r>
          </w:p>
        </w:tc>
        <w:tc>
          <w:tcPr>
            <w:tcW w:w="899" w:type="pct"/>
            <w:vMerge w:val="restart"/>
            <w:shd w:val="clear" w:color="auto" w:fill="auto"/>
            <w:vAlign w:val="center"/>
          </w:tcPr>
          <w:p w14:paraId="3504C721"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lastRenderedPageBreak/>
              <w:t>《非煤矿山外包工程安全管理暂行办法》（原国家安监总局令第</w:t>
            </w:r>
            <w:r>
              <w:rPr>
                <w:rFonts w:ascii="Times New Roman" w:hAnsi="Times New Roman"/>
                <w:kern w:val="0"/>
                <w:sz w:val="21"/>
                <w:szCs w:val="21"/>
              </w:rPr>
              <w:t>62</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w:t>
            </w:r>
            <w:r>
              <w:rPr>
                <w:rFonts w:ascii="Times New Roman" w:hAnsi="Times New Roman"/>
                <w:sz w:val="21"/>
                <w:szCs w:val="32"/>
              </w:rPr>
              <w:t>第三</w:t>
            </w:r>
            <w:r>
              <w:rPr>
                <w:rFonts w:ascii="Times New Roman" w:hAnsi="Times New Roman"/>
                <w:sz w:val="21"/>
                <w:szCs w:val="32"/>
              </w:rPr>
              <w:lastRenderedPageBreak/>
              <w:t>十二条：发包单位违反本办法第六条的规定，违章指挥或者强令承包单位及其从业人员冒险作业的，责令改正，处</w:t>
            </w:r>
            <w:r>
              <w:rPr>
                <w:rFonts w:ascii="Times New Roman" w:hAnsi="Times New Roman"/>
                <w:sz w:val="21"/>
                <w:szCs w:val="32"/>
              </w:rPr>
              <w:t>2</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万元以下的罚款；造成损失的，依法承担赔偿责任。</w:t>
            </w:r>
          </w:p>
        </w:tc>
        <w:tc>
          <w:tcPr>
            <w:tcW w:w="372" w:type="pct"/>
            <w:shd w:val="clear" w:color="auto" w:fill="auto"/>
            <w:vAlign w:val="center"/>
          </w:tcPr>
          <w:p w14:paraId="135800E0"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lastRenderedPageBreak/>
              <w:t>一档</w:t>
            </w:r>
          </w:p>
          <w:p w14:paraId="32265A95"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（从轻）</w:t>
            </w:r>
          </w:p>
        </w:tc>
        <w:tc>
          <w:tcPr>
            <w:tcW w:w="988" w:type="pct"/>
            <w:shd w:val="clear" w:color="000000" w:fill="FFFFFF"/>
            <w:vAlign w:val="center"/>
          </w:tcPr>
          <w:p w14:paraId="046DCB5E"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sz w:val="21"/>
                <w:szCs w:val="32"/>
              </w:rPr>
              <w:t>按照本裁量基准总则判定执行。</w:t>
            </w:r>
          </w:p>
        </w:tc>
        <w:tc>
          <w:tcPr>
            <w:tcW w:w="801" w:type="pct"/>
            <w:shd w:val="clear" w:color="000000" w:fill="FFFFFF"/>
            <w:vAlign w:val="center"/>
          </w:tcPr>
          <w:p w14:paraId="031F8256"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sz w:val="21"/>
                <w:szCs w:val="32"/>
              </w:rPr>
              <w:t>责令改正，处</w:t>
            </w:r>
            <w:r>
              <w:rPr>
                <w:rFonts w:ascii="Times New Roman" w:hAnsi="Times New Roman"/>
                <w:sz w:val="21"/>
                <w:szCs w:val="32"/>
              </w:rPr>
              <w:t>2</w:t>
            </w:r>
            <w:r>
              <w:rPr>
                <w:rFonts w:ascii="Times New Roman" w:hAnsi="Times New Roman"/>
                <w:sz w:val="21"/>
                <w:szCs w:val="32"/>
              </w:rPr>
              <w:t>万元以上</w:t>
            </w:r>
            <w:r>
              <w:rPr>
                <w:rFonts w:ascii="Times New Roman" w:hAnsi="Times New Roman"/>
                <w:sz w:val="21"/>
                <w:szCs w:val="32"/>
              </w:rPr>
              <w:t>2.3</w:t>
            </w:r>
            <w:r>
              <w:rPr>
                <w:rFonts w:ascii="Times New Roman" w:hAnsi="Times New Roman"/>
                <w:sz w:val="21"/>
                <w:szCs w:val="32"/>
              </w:rPr>
              <w:t>万元以下的罚款；造成损失的，依法承担赔偿责任。</w:t>
            </w:r>
          </w:p>
        </w:tc>
        <w:tc>
          <w:tcPr>
            <w:tcW w:w="261" w:type="pct"/>
            <w:shd w:val="clear" w:color="000000" w:fill="FFFFFF"/>
            <w:vAlign w:val="center"/>
          </w:tcPr>
          <w:p w14:paraId="6AD7BEA8"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146B8B3D" w14:textId="77777777">
        <w:trPr>
          <w:jc w:val="center"/>
        </w:trPr>
        <w:tc>
          <w:tcPr>
            <w:tcW w:w="237" w:type="pct"/>
            <w:vMerge/>
            <w:shd w:val="clear" w:color="auto" w:fill="auto"/>
            <w:vAlign w:val="center"/>
          </w:tcPr>
          <w:p w14:paraId="0F5DACB3"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17B706B4"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6388D94B" w14:textId="77777777" w:rsidR="00D52283" w:rsidRDefault="00D52283">
            <w:pPr>
              <w:spacing w:line="240" w:lineRule="exact"/>
              <w:jc w:val="left"/>
              <w:textAlignment w:val="center"/>
              <w:rPr>
                <w:rFonts w:ascii="Times New Roman" w:hAnsi="Times New Roman"/>
                <w:kern w:val="0"/>
                <w:sz w:val="21"/>
                <w:szCs w:val="21"/>
              </w:rPr>
            </w:pPr>
          </w:p>
        </w:tc>
        <w:tc>
          <w:tcPr>
            <w:tcW w:w="899" w:type="pct"/>
            <w:vMerge/>
            <w:shd w:val="clear" w:color="auto" w:fill="auto"/>
            <w:vAlign w:val="center"/>
          </w:tcPr>
          <w:p w14:paraId="1404EB0A" w14:textId="77777777" w:rsidR="00D52283" w:rsidRDefault="00D52283">
            <w:pPr>
              <w:spacing w:line="240" w:lineRule="exact"/>
              <w:jc w:val="left"/>
              <w:textAlignment w:val="center"/>
              <w:rPr>
                <w:rFonts w:ascii="Times New Roman" w:hAnsi="Times New Roman"/>
                <w:kern w:val="0"/>
                <w:sz w:val="21"/>
                <w:szCs w:val="21"/>
              </w:rPr>
            </w:pPr>
          </w:p>
        </w:tc>
        <w:tc>
          <w:tcPr>
            <w:tcW w:w="372" w:type="pct"/>
            <w:shd w:val="clear" w:color="auto" w:fill="auto"/>
            <w:vAlign w:val="center"/>
          </w:tcPr>
          <w:p w14:paraId="1BB99B7A"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二档</w:t>
            </w:r>
          </w:p>
          <w:p w14:paraId="3A8E5DAE"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（一般）</w:t>
            </w:r>
          </w:p>
        </w:tc>
        <w:tc>
          <w:tcPr>
            <w:tcW w:w="988" w:type="pct"/>
            <w:shd w:val="clear" w:color="000000" w:fill="FFFFFF"/>
            <w:vAlign w:val="center"/>
          </w:tcPr>
          <w:p w14:paraId="02ACA532"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sz w:val="21"/>
                <w:szCs w:val="32"/>
              </w:rPr>
              <w:t>发包单位</w:t>
            </w:r>
            <w:r>
              <w:rPr>
                <w:rFonts w:ascii="Times New Roman" w:hAnsi="Times New Roman"/>
                <w:kern w:val="0"/>
                <w:sz w:val="21"/>
                <w:szCs w:val="21"/>
              </w:rPr>
              <w:t>违章指挥的。</w:t>
            </w:r>
          </w:p>
        </w:tc>
        <w:tc>
          <w:tcPr>
            <w:tcW w:w="801" w:type="pct"/>
            <w:shd w:val="clear" w:color="000000" w:fill="FFFFFF"/>
            <w:vAlign w:val="center"/>
          </w:tcPr>
          <w:p w14:paraId="344A1F7E"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sz w:val="21"/>
                <w:szCs w:val="32"/>
              </w:rPr>
              <w:t>责令改正，处</w:t>
            </w:r>
            <w:r>
              <w:rPr>
                <w:rFonts w:ascii="Times New Roman" w:hAnsi="Times New Roman"/>
                <w:sz w:val="21"/>
                <w:szCs w:val="32"/>
              </w:rPr>
              <w:t>2.3</w:t>
            </w:r>
            <w:r>
              <w:rPr>
                <w:rFonts w:ascii="Times New Roman" w:hAnsi="Times New Roman"/>
                <w:sz w:val="21"/>
                <w:szCs w:val="32"/>
              </w:rPr>
              <w:t>万元到</w:t>
            </w:r>
            <w:r>
              <w:rPr>
                <w:rFonts w:ascii="Times New Roman" w:hAnsi="Times New Roman"/>
                <w:sz w:val="21"/>
                <w:szCs w:val="32"/>
              </w:rPr>
              <w:t>2.7</w:t>
            </w:r>
            <w:r>
              <w:rPr>
                <w:rFonts w:ascii="Times New Roman" w:hAnsi="Times New Roman"/>
                <w:sz w:val="21"/>
                <w:szCs w:val="32"/>
              </w:rPr>
              <w:t>万元的罚款；造成损失的，依法承担赔偿责任。</w:t>
            </w:r>
          </w:p>
        </w:tc>
        <w:tc>
          <w:tcPr>
            <w:tcW w:w="261" w:type="pct"/>
            <w:shd w:val="clear" w:color="000000" w:fill="FFFFFF"/>
            <w:vAlign w:val="center"/>
          </w:tcPr>
          <w:p w14:paraId="1AA704B0"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61DF8BCE" w14:textId="77777777">
        <w:trPr>
          <w:jc w:val="center"/>
        </w:trPr>
        <w:tc>
          <w:tcPr>
            <w:tcW w:w="237" w:type="pct"/>
            <w:vMerge/>
            <w:shd w:val="clear" w:color="auto" w:fill="auto"/>
            <w:vAlign w:val="center"/>
          </w:tcPr>
          <w:p w14:paraId="7CC95895"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53583986"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7AA3AB02" w14:textId="77777777" w:rsidR="00D52283" w:rsidRDefault="00D52283">
            <w:pPr>
              <w:spacing w:line="240" w:lineRule="exact"/>
              <w:jc w:val="left"/>
              <w:textAlignment w:val="center"/>
              <w:rPr>
                <w:rFonts w:ascii="Times New Roman" w:hAnsi="Times New Roman"/>
                <w:kern w:val="0"/>
                <w:sz w:val="21"/>
                <w:szCs w:val="21"/>
              </w:rPr>
            </w:pPr>
          </w:p>
        </w:tc>
        <w:tc>
          <w:tcPr>
            <w:tcW w:w="899" w:type="pct"/>
            <w:vMerge/>
            <w:shd w:val="clear" w:color="auto" w:fill="auto"/>
            <w:vAlign w:val="center"/>
          </w:tcPr>
          <w:p w14:paraId="73E46A0E" w14:textId="77777777" w:rsidR="00D52283" w:rsidRDefault="00D52283">
            <w:pPr>
              <w:spacing w:line="240" w:lineRule="exact"/>
              <w:jc w:val="left"/>
              <w:textAlignment w:val="center"/>
              <w:rPr>
                <w:rFonts w:ascii="Times New Roman" w:hAnsi="Times New Roman"/>
                <w:kern w:val="0"/>
                <w:sz w:val="21"/>
                <w:szCs w:val="21"/>
              </w:rPr>
            </w:pPr>
          </w:p>
        </w:tc>
        <w:tc>
          <w:tcPr>
            <w:tcW w:w="372" w:type="pct"/>
            <w:shd w:val="clear" w:color="auto" w:fill="auto"/>
            <w:vAlign w:val="center"/>
          </w:tcPr>
          <w:p w14:paraId="1CC57E85"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三档</w:t>
            </w:r>
          </w:p>
          <w:p w14:paraId="5F93694A"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（从重）</w:t>
            </w:r>
          </w:p>
        </w:tc>
        <w:tc>
          <w:tcPr>
            <w:tcW w:w="988" w:type="pct"/>
            <w:shd w:val="clear" w:color="000000" w:fill="FFFFFF"/>
            <w:vAlign w:val="center"/>
          </w:tcPr>
          <w:p w14:paraId="353B25D5"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sz w:val="21"/>
                <w:szCs w:val="32"/>
              </w:rPr>
              <w:t>发包单位强令承包单位及其从业人员冒险作业的。</w:t>
            </w:r>
          </w:p>
        </w:tc>
        <w:tc>
          <w:tcPr>
            <w:tcW w:w="801" w:type="pct"/>
            <w:shd w:val="clear" w:color="000000" w:fill="FFFFFF"/>
            <w:vAlign w:val="center"/>
          </w:tcPr>
          <w:p w14:paraId="39273013"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sz w:val="21"/>
                <w:szCs w:val="32"/>
              </w:rPr>
              <w:t>责令改正，处</w:t>
            </w:r>
            <w:r>
              <w:rPr>
                <w:rFonts w:ascii="Times New Roman" w:hAnsi="Times New Roman"/>
                <w:sz w:val="21"/>
                <w:szCs w:val="32"/>
              </w:rPr>
              <w:t>2.7</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万元以下的罚款；造成损失的，依法承担赔偿责任。</w:t>
            </w:r>
          </w:p>
        </w:tc>
        <w:tc>
          <w:tcPr>
            <w:tcW w:w="261" w:type="pct"/>
            <w:shd w:val="clear" w:color="000000" w:fill="FFFFFF"/>
            <w:vAlign w:val="center"/>
          </w:tcPr>
          <w:p w14:paraId="2F6C1E9F"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560CF4A3" w14:textId="77777777">
        <w:trPr>
          <w:trHeight w:val="3015"/>
          <w:jc w:val="center"/>
        </w:trPr>
        <w:tc>
          <w:tcPr>
            <w:tcW w:w="237" w:type="pct"/>
            <w:vMerge w:val="restart"/>
            <w:shd w:val="clear" w:color="auto" w:fill="auto"/>
            <w:vAlign w:val="center"/>
          </w:tcPr>
          <w:p w14:paraId="58035A11"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33</w:t>
            </w:r>
          </w:p>
        </w:tc>
        <w:tc>
          <w:tcPr>
            <w:tcW w:w="534" w:type="pct"/>
            <w:vMerge w:val="restart"/>
            <w:shd w:val="clear" w:color="auto" w:fill="auto"/>
            <w:vAlign w:val="center"/>
          </w:tcPr>
          <w:p w14:paraId="13A31E29"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非煤矿山工程项目承包单位对项目部疏于管理，未定期对项目部人员进行安全检查和安全生产教育培训与考核</w:t>
            </w:r>
          </w:p>
        </w:tc>
        <w:tc>
          <w:tcPr>
            <w:tcW w:w="905" w:type="pct"/>
            <w:vMerge w:val="restart"/>
            <w:shd w:val="clear" w:color="auto" w:fill="auto"/>
            <w:vAlign w:val="center"/>
          </w:tcPr>
          <w:p w14:paraId="73C8D884"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《非煤矿山外包工程安全管理暂行办法》（原国家安监总局令第</w:t>
            </w:r>
            <w:r>
              <w:rPr>
                <w:rFonts w:ascii="Times New Roman" w:hAnsi="Times New Roman"/>
                <w:kern w:val="0"/>
                <w:sz w:val="21"/>
                <w:szCs w:val="21"/>
              </w:rPr>
              <w:t>62</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号修正）第二十条第一款：承包单位应当加强对所属项目部的安全管理，每半年至少进行一次安全生产检查，对项目部人员每年至少进行一次安全生产教育培训与考核。</w:t>
            </w:r>
          </w:p>
        </w:tc>
        <w:tc>
          <w:tcPr>
            <w:tcW w:w="899" w:type="pct"/>
            <w:vMerge w:val="restart"/>
            <w:shd w:val="clear" w:color="auto" w:fill="auto"/>
            <w:vAlign w:val="center"/>
          </w:tcPr>
          <w:p w14:paraId="7B27470C"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《非煤矿山外包工程安全管理暂行办法》（原国家安监总局令第</w:t>
            </w:r>
            <w:r>
              <w:rPr>
                <w:rFonts w:ascii="Times New Roman" w:hAnsi="Times New Roman"/>
                <w:kern w:val="0"/>
                <w:sz w:val="21"/>
                <w:szCs w:val="21"/>
              </w:rPr>
              <w:t>62</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号修正）第三十八条第一款：承包单位违反本办法第二十条规定对项目部疏于管理，未定期对项目部人员进行安全生产教育培训与考核或者未对项目部进行安全生产检查的，责令限期改正，可以处</w:t>
            </w:r>
            <w:r>
              <w:rPr>
                <w:rFonts w:ascii="Times New Roman" w:hAnsi="Times New Roman"/>
                <w:kern w:val="0"/>
                <w:sz w:val="21"/>
                <w:szCs w:val="21"/>
              </w:rPr>
              <w:t>5</w:t>
            </w:r>
            <w:r>
              <w:rPr>
                <w:rFonts w:ascii="Times New Roman" w:hAnsi="Times New Roman"/>
                <w:kern w:val="0"/>
                <w:sz w:val="21"/>
                <w:szCs w:val="21"/>
              </w:rPr>
              <w:t>万元以下的罚款；逾期未改正的，责令停产停业整顿，并处</w:t>
            </w:r>
            <w:r>
              <w:rPr>
                <w:rFonts w:ascii="Times New Roman" w:hAnsi="Times New Roman"/>
                <w:kern w:val="0"/>
                <w:sz w:val="21"/>
                <w:szCs w:val="21"/>
              </w:rPr>
              <w:t>5</w:t>
            </w:r>
            <w:r>
              <w:rPr>
                <w:rFonts w:ascii="Times New Roman" w:hAnsi="Times New Roman"/>
                <w:kern w:val="0"/>
                <w:sz w:val="21"/>
                <w:szCs w:val="21"/>
              </w:rPr>
              <w:t>万元以上</w:t>
            </w:r>
            <w:r>
              <w:rPr>
                <w:rFonts w:ascii="Times New Roman" w:hAnsi="Times New Roman"/>
                <w:kern w:val="0"/>
                <w:sz w:val="21"/>
                <w:szCs w:val="21"/>
              </w:rPr>
              <w:t>10</w:t>
            </w:r>
            <w:r>
              <w:rPr>
                <w:rFonts w:ascii="Times New Roman" w:hAnsi="Times New Roman"/>
                <w:kern w:val="0"/>
                <w:sz w:val="21"/>
                <w:szCs w:val="21"/>
              </w:rPr>
              <w:t>万元以下的罚款，对其直接负责的主管人员和其他直接责任人员处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2</w:t>
            </w:r>
            <w:r>
              <w:rPr>
                <w:rFonts w:ascii="Times New Roman" w:hAnsi="Times New Roman"/>
                <w:kern w:val="0"/>
                <w:sz w:val="21"/>
                <w:szCs w:val="21"/>
              </w:rPr>
              <w:t>万元以下的罚款。</w:t>
            </w:r>
          </w:p>
        </w:tc>
        <w:tc>
          <w:tcPr>
            <w:tcW w:w="372" w:type="pct"/>
            <w:shd w:val="clear" w:color="auto" w:fill="auto"/>
            <w:vAlign w:val="center"/>
          </w:tcPr>
          <w:p w14:paraId="2CDD8462"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一档</w:t>
            </w:r>
          </w:p>
          <w:p w14:paraId="492C622B"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（从轻）</w:t>
            </w:r>
          </w:p>
        </w:tc>
        <w:tc>
          <w:tcPr>
            <w:tcW w:w="988" w:type="pct"/>
            <w:shd w:val="clear" w:color="000000" w:fill="FFFFFF"/>
            <w:vAlign w:val="center"/>
          </w:tcPr>
          <w:p w14:paraId="46BED8CC"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未定期对项目部人员进行安全生产教育培训与考核或者未对项目部进行安全生产检查，少</w:t>
            </w:r>
            <w:r>
              <w:rPr>
                <w:rFonts w:ascii="Times New Roman" w:hAnsi="Times New Roman"/>
                <w:kern w:val="0"/>
                <w:sz w:val="21"/>
                <w:szCs w:val="21"/>
              </w:rPr>
              <w:t>1</w:t>
            </w:r>
            <w:r>
              <w:rPr>
                <w:rFonts w:ascii="Times New Roman" w:hAnsi="Times New Roman"/>
                <w:kern w:val="0"/>
                <w:sz w:val="21"/>
                <w:szCs w:val="21"/>
              </w:rPr>
              <w:t>次的。</w:t>
            </w:r>
          </w:p>
        </w:tc>
        <w:tc>
          <w:tcPr>
            <w:tcW w:w="801" w:type="pct"/>
            <w:shd w:val="clear" w:color="000000" w:fill="FFFFFF"/>
            <w:vAlign w:val="center"/>
          </w:tcPr>
          <w:p w14:paraId="228FE766"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责令限期改正，处</w:t>
            </w:r>
            <w:r>
              <w:rPr>
                <w:rFonts w:ascii="Times New Roman" w:hAnsi="Times New Roman"/>
                <w:kern w:val="0"/>
                <w:sz w:val="21"/>
                <w:szCs w:val="21"/>
              </w:rPr>
              <w:t>5000</w:t>
            </w:r>
            <w:r>
              <w:rPr>
                <w:rFonts w:ascii="Times New Roman" w:hAnsi="Times New Roman"/>
                <w:kern w:val="0"/>
                <w:sz w:val="21"/>
                <w:szCs w:val="21"/>
              </w:rPr>
              <w:t>元以上</w:t>
            </w:r>
            <w:r>
              <w:rPr>
                <w:rFonts w:ascii="Times New Roman" w:hAnsi="Times New Roman"/>
                <w:kern w:val="0"/>
                <w:sz w:val="21"/>
                <w:szCs w:val="21"/>
              </w:rPr>
              <w:t>1.5</w:t>
            </w:r>
            <w:r>
              <w:rPr>
                <w:rFonts w:ascii="Times New Roman" w:hAnsi="Times New Roman"/>
                <w:kern w:val="0"/>
                <w:sz w:val="21"/>
                <w:szCs w:val="21"/>
              </w:rPr>
              <w:t>万元以下的罚款；逾期未改正的，责令停产停业整顿，并处</w:t>
            </w:r>
            <w:r>
              <w:rPr>
                <w:rFonts w:ascii="Times New Roman" w:hAnsi="Times New Roman"/>
                <w:kern w:val="0"/>
                <w:sz w:val="21"/>
                <w:szCs w:val="21"/>
              </w:rPr>
              <w:t>5</w:t>
            </w:r>
            <w:r>
              <w:rPr>
                <w:rFonts w:ascii="Times New Roman" w:hAnsi="Times New Roman"/>
                <w:kern w:val="0"/>
                <w:sz w:val="21"/>
                <w:szCs w:val="21"/>
              </w:rPr>
              <w:t>万元以上</w:t>
            </w:r>
            <w:r>
              <w:rPr>
                <w:rFonts w:ascii="Times New Roman" w:hAnsi="Times New Roman"/>
                <w:kern w:val="0"/>
                <w:sz w:val="21"/>
                <w:szCs w:val="21"/>
              </w:rPr>
              <w:t>6.5</w:t>
            </w:r>
            <w:r>
              <w:rPr>
                <w:rFonts w:ascii="Times New Roman" w:hAnsi="Times New Roman"/>
                <w:kern w:val="0"/>
                <w:sz w:val="21"/>
                <w:szCs w:val="21"/>
              </w:rPr>
              <w:t>万元以下的罚款，对其直接负责的主管人员和其他直接责任人员处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1.3</w:t>
            </w:r>
            <w:r>
              <w:rPr>
                <w:rFonts w:ascii="Times New Roman" w:hAnsi="Times New Roman"/>
                <w:kern w:val="0"/>
                <w:sz w:val="21"/>
                <w:szCs w:val="21"/>
              </w:rPr>
              <w:t>万元以下的罚款。</w:t>
            </w:r>
          </w:p>
        </w:tc>
        <w:tc>
          <w:tcPr>
            <w:tcW w:w="261" w:type="pct"/>
            <w:shd w:val="clear" w:color="000000" w:fill="FFFFFF"/>
            <w:vAlign w:val="center"/>
          </w:tcPr>
          <w:p w14:paraId="05ACED01"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0339A260" w14:textId="77777777">
        <w:trPr>
          <w:jc w:val="center"/>
        </w:trPr>
        <w:tc>
          <w:tcPr>
            <w:tcW w:w="237" w:type="pct"/>
            <w:vMerge/>
            <w:shd w:val="clear" w:color="auto" w:fill="auto"/>
            <w:vAlign w:val="center"/>
          </w:tcPr>
          <w:p w14:paraId="4A11F0AC" w14:textId="77777777" w:rsidR="00D52283" w:rsidRDefault="00D52283">
            <w:pPr>
              <w:widowControl/>
              <w:spacing w:line="240" w:lineRule="exact"/>
              <w:jc w:val="center"/>
              <w:rPr>
                <w:rFonts w:ascii="Times New Roman" w:hAnsi="Times New Roman"/>
                <w:kern w:val="0"/>
                <w:sz w:val="21"/>
                <w:szCs w:val="21"/>
              </w:rPr>
            </w:pPr>
          </w:p>
        </w:tc>
        <w:tc>
          <w:tcPr>
            <w:tcW w:w="534" w:type="pct"/>
            <w:vMerge/>
            <w:shd w:val="clear" w:color="auto" w:fill="auto"/>
            <w:vAlign w:val="center"/>
          </w:tcPr>
          <w:p w14:paraId="2D4AE00F"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2C8276AB" w14:textId="77777777" w:rsidR="00D52283" w:rsidRDefault="00D52283">
            <w:pPr>
              <w:spacing w:line="240" w:lineRule="exact"/>
              <w:jc w:val="left"/>
              <w:textAlignment w:val="center"/>
              <w:rPr>
                <w:rFonts w:ascii="Times New Roman" w:hAnsi="Times New Roman"/>
                <w:kern w:val="0"/>
                <w:sz w:val="21"/>
                <w:szCs w:val="21"/>
              </w:rPr>
            </w:pPr>
          </w:p>
        </w:tc>
        <w:tc>
          <w:tcPr>
            <w:tcW w:w="899" w:type="pct"/>
            <w:vMerge/>
            <w:shd w:val="clear" w:color="auto" w:fill="auto"/>
            <w:vAlign w:val="center"/>
          </w:tcPr>
          <w:p w14:paraId="240F4215" w14:textId="77777777" w:rsidR="00D52283" w:rsidRDefault="00D52283">
            <w:pPr>
              <w:spacing w:line="240" w:lineRule="exact"/>
              <w:jc w:val="left"/>
              <w:textAlignment w:val="center"/>
              <w:rPr>
                <w:rFonts w:ascii="Times New Roman" w:hAnsi="Times New Roman"/>
                <w:kern w:val="0"/>
                <w:sz w:val="21"/>
                <w:szCs w:val="21"/>
              </w:rPr>
            </w:pPr>
          </w:p>
        </w:tc>
        <w:tc>
          <w:tcPr>
            <w:tcW w:w="372" w:type="pct"/>
            <w:shd w:val="clear" w:color="auto" w:fill="auto"/>
            <w:vAlign w:val="center"/>
          </w:tcPr>
          <w:p w14:paraId="7866EFCD"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二档</w:t>
            </w:r>
          </w:p>
          <w:p w14:paraId="200A72F3"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（一般）</w:t>
            </w:r>
          </w:p>
        </w:tc>
        <w:tc>
          <w:tcPr>
            <w:tcW w:w="988" w:type="pct"/>
            <w:shd w:val="clear" w:color="000000" w:fill="FFFFFF"/>
            <w:vAlign w:val="center"/>
          </w:tcPr>
          <w:p w14:paraId="4BE8A846"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未定期对项目部人员进行安全生产教育培训与考核或者未对项目部进行安全生产检查，少</w:t>
            </w:r>
            <w:r>
              <w:rPr>
                <w:rFonts w:ascii="Times New Roman" w:hAnsi="Times New Roman"/>
                <w:kern w:val="0"/>
                <w:sz w:val="21"/>
                <w:szCs w:val="21"/>
              </w:rPr>
              <w:t>2</w:t>
            </w:r>
            <w:r>
              <w:rPr>
                <w:rFonts w:ascii="Times New Roman" w:hAnsi="Times New Roman"/>
                <w:kern w:val="0"/>
                <w:sz w:val="21"/>
                <w:szCs w:val="21"/>
              </w:rPr>
              <w:t>次的。</w:t>
            </w:r>
          </w:p>
        </w:tc>
        <w:tc>
          <w:tcPr>
            <w:tcW w:w="801" w:type="pct"/>
            <w:shd w:val="clear" w:color="000000" w:fill="FFFFFF"/>
            <w:vAlign w:val="center"/>
          </w:tcPr>
          <w:p w14:paraId="378C50A9"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责令限期改正，处</w:t>
            </w:r>
            <w:r>
              <w:rPr>
                <w:rFonts w:ascii="Times New Roman" w:hAnsi="Times New Roman"/>
                <w:kern w:val="0"/>
                <w:sz w:val="21"/>
                <w:szCs w:val="21"/>
              </w:rPr>
              <w:t>1.5</w:t>
            </w:r>
            <w:r>
              <w:rPr>
                <w:rFonts w:ascii="Times New Roman" w:hAnsi="Times New Roman"/>
                <w:kern w:val="0"/>
                <w:sz w:val="21"/>
                <w:szCs w:val="21"/>
              </w:rPr>
              <w:t>万元到</w:t>
            </w:r>
            <w:r>
              <w:rPr>
                <w:rFonts w:ascii="Times New Roman" w:hAnsi="Times New Roman"/>
                <w:kern w:val="0"/>
                <w:sz w:val="21"/>
                <w:szCs w:val="21"/>
              </w:rPr>
              <w:t>3.5</w:t>
            </w:r>
            <w:r>
              <w:rPr>
                <w:rFonts w:ascii="Times New Roman" w:hAnsi="Times New Roman"/>
                <w:kern w:val="0"/>
                <w:sz w:val="21"/>
                <w:szCs w:val="21"/>
              </w:rPr>
              <w:t>万元的罚款；逾期未改正的，责令停产停业整顿，并处</w:t>
            </w:r>
            <w:r>
              <w:rPr>
                <w:rFonts w:ascii="Times New Roman" w:hAnsi="Times New Roman"/>
                <w:kern w:val="0"/>
                <w:sz w:val="21"/>
                <w:szCs w:val="21"/>
              </w:rPr>
              <w:t>6.5</w:t>
            </w:r>
            <w:r>
              <w:rPr>
                <w:rFonts w:ascii="Times New Roman" w:hAnsi="Times New Roman"/>
                <w:kern w:val="0"/>
                <w:sz w:val="21"/>
                <w:szCs w:val="21"/>
              </w:rPr>
              <w:t>万元到</w:t>
            </w:r>
            <w:r>
              <w:rPr>
                <w:rFonts w:ascii="Times New Roman" w:hAnsi="Times New Roman"/>
                <w:kern w:val="0"/>
                <w:sz w:val="21"/>
                <w:szCs w:val="21"/>
              </w:rPr>
              <w:t>8.5</w:t>
            </w:r>
            <w:r>
              <w:rPr>
                <w:rFonts w:ascii="Times New Roman" w:hAnsi="Times New Roman"/>
                <w:kern w:val="0"/>
                <w:sz w:val="21"/>
                <w:szCs w:val="21"/>
              </w:rPr>
              <w:t>万元的罚款，对其直接负责的主管人员和其他直接责任人员处</w:t>
            </w:r>
            <w:r>
              <w:rPr>
                <w:rFonts w:ascii="Times New Roman" w:hAnsi="Times New Roman"/>
                <w:kern w:val="0"/>
                <w:sz w:val="21"/>
                <w:szCs w:val="21"/>
              </w:rPr>
              <w:t>1.3</w:t>
            </w:r>
            <w:r>
              <w:rPr>
                <w:rFonts w:ascii="Times New Roman" w:hAnsi="Times New Roman"/>
                <w:kern w:val="0"/>
                <w:sz w:val="21"/>
                <w:szCs w:val="21"/>
              </w:rPr>
              <w:t>万元到</w:t>
            </w:r>
            <w:r>
              <w:rPr>
                <w:rFonts w:ascii="Times New Roman" w:hAnsi="Times New Roman"/>
                <w:kern w:val="0"/>
                <w:sz w:val="21"/>
                <w:szCs w:val="21"/>
              </w:rPr>
              <w:t>1.7</w:t>
            </w:r>
            <w:r>
              <w:rPr>
                <w:rFonts w:ascii="Times New Roman" w:hAnsi="Times New Roman"/>
                <w:kern w:val="0"/>
                <w:sz w:val="21"/>
                <w:szCs w:val="21"/>
              </w:rPr>
              <w:t>万元的罚款。</w:t>
            </w:r>
          </w:p>
        </w:tc>
        <w:tc>
          <w:tcPr>
            <w:tcW w:w="261" w:type="pct"/>
            <w:shd w:val="clear" w:color="000000" w:fill="FFFFFF"/>
            <w:vAlign w:val="center"/>
          </w:tcPr>
          <w:p w14:paraId="1CFF24F6"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17462CFC" w14:textId="77777777">
        <w:trPr>
          <w:jc w:val="center"/>
        </w:trPr>
        <w:tc>
          <w:tcPr>
            <w:tcW w:w="237" w:type="pct"/>
            <w:vMerge/>
            <w:shd w:val="clear" w:color="auto" w:fill="auto"/>
            <w:vAlign w:val="center"/>
          </w:tcPr>
          <w:p w14:paraId="5516E868" w14:textId="77777777" w:rsidR="00D52283" w:rsidRDefault="00D52283">
            <w:pPr>
              <w:widowControl/>
              <w:spacing w:line="240" w:lineRule="exact"/>
              <w:jc w:val="center"/>
              <w:rPr>
                <w:rFonts w:ascii="Times New Roman" w:hAnsi="Times New Roman"/>
                <w:kern w:val="0"/>
                <w:sz w:val="21"/>
                <w:szCs w:val="21"/>
              </w:rPr>
            </w:pPr>
          </w:p>
        </w:tc>
        <w:tc>
          <w:tcPr>
            <w:tcW w:w="534" w:type="pct"/>
            <w:vMerge/>
            <w:shd w:val="clear" w:color="auto" w:fill="auto"/>
            <w:vAlign w:val="center"/>
          </w:tcPr>
          <w:p w14:paraId="6ADECC13"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0047F423" w14:textId="77777777" w:rsidR="00D52283" w:rsidRDefault="00D52283">
            <w:pPr>
              <w:spacing w:line="240" w:lineRule="exact"/>
              <w:jc w:val="left"/>
              <w:textAlignment w:val="center"/>
              <w:rPr>
                <w:rFonts w:ascii="Times New Roman" w:hAnsi="Times New Roman"/>
                <w:kern w:val="0"/>
                <w:sz w:val="21"/>
                <w:szCs w:val="21"/>
              </w:rPr>
            </w:pPr>
          </w:p>
        </w:tc>
        <w:tc>
          <w:tcPr>
            <w:tcW w:w="899" w:type="pct"/>
            <w:vMerge/>
            <w:shd w:val="clear" w:color="auto" w:fill="auto"/>
            <w:vAlign w:val="center"/>
          </w:tcPr>
          <w:p w14:paraId="636D804F" w14:textId="77777777" w:rsidR="00D52283" w:rsidRDefault="00D52283">
            <w:pPr>
              <w:spacing w:line="240" w:lineRule="exact"/>
              <w:jc w:val="left"/>
              <w:textAlignment w:val="center"/>
              <w:rPr>
                <w:rFonts w:ascii="Times New Roman" w:hAnsi="Times New Roman"/>
                <w:kern w:val="0"/>
                <w:sz w:val="21"/>
                <w:szCs w:val="21"/>
              </w:rPr>
            </w:pPr>
          </w:p>
        </w:tc>
        <w:tc>
          <w:tcPr>
            <w:tcW w:w="372" w:type="pct"/>
            <w:shd w:val="clear" w:color="auto" w:fill="auto"/>
            <w:vAlign w:val="center"/>
          </w:tcPr>
          <w:p w14:paraId="7AE04D3C"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三档</w:t>
            </w:r>
          </w:p>
          <w:p w14:paraId="09FFECAA"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（从重）</w:t>
            </w:r>
          </w:p>
        </w:tc>
        <w:tc>
          <w:tcPr>
            <w:tcW w:w="988" w:type="pct"/>
            <w:shd w:val="clear" w:color="000000" w:fill="FFFFFF"/>
            <w:vAlign w:val="center"/>
          </w:tcPr>
          <w:p w14:paraId="3A26DE98"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未定期对项目部人员进行安全生产教育培训与考核或者未对项目部进行安全生产检查，少</w:t>
            </w:r>
            <w:r>
              <w:rPr>
                <w:rFonts w:ascii="Times New Roman" w:hAnsi="Times New Roman"/>
                <w:kern w:val="0"/>
                <w:sz w:val="21"/>
                <w:szCs w:val="21"/>
              </w:rPr>
              <w:t>3</w:t>
            </w:r>
            <w:r>
              <w:rPr>
                <w:rFonts w:ascii="Times New Roman" w:hAnsi="Times New Roman"/>
                <w:kern w:val="0"/>
                <w:sz w:val="21"/>
                <w:szCs w:val="21"/>
              </w:rPr>
              <w:t>次以上的。</w:t>
            </w:r>
          </w:p>
        </w:tc>
        <w:tc>
          <w:tcPr>
            <w:tcW w:w="801" w:type="pct"/>
            <w:shd w:val="clear" w:color="000000" w:fill="FFFFFF"/>
            <w:vAlign w:val="center"/>
          </w:tcPr>
          <w:p w14:paraId="003646D6"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责令限期改正，处</w:t>
            </w:r>
            <w:r>
              <w:rPr>
                <w:rFonts w:ascii="Times New Roman" w:hAnsi="Times New Roman"/>
                <w:kern w:val="0"/>
                <w:sz w:val="21"/>
                <w:szCs w:val="21"/>
              </w:rPr>
              <w:t>3.5</w:t>
            </w:r>
            <w:r>
              <w:rPr>
                <w:rFonts w:ascii="Times New Roman" w:hAnsi="Times New Roman"/>
                <w:kern w:val="0"/>
                <w:sz w:val="21"/>
                <w:szCs w:val="21"/>
              </w:rPr>
              <w:t>万元以上</w:t>
            </w:r>
            <w:r>
              <w:rPr>
                <w:rFonts w:ascii="Times New Roman" w:hAnsi="Times New Roman"/>
                <w:kern w:val="0"/>
                <w:sz w:val="21"/>
                <w:szCs w:val="21"/>
              </w:rPr>
              <w:t>5</w:t>
            </w:r>
            <w:r>
              <w:rPr>
                <w:rFonts w:ascii="Times New Roman" w:hAnsi="Times New Roman"/>
                <w:kern w:val="0"/>
                <w:sz w:val="21"/>
                <w:szCs w:val="21"/>
              </w:rPr>
              <w:t>万元以下的罚款；逾期未改正的，责令停产停业整顿，并处</w:t>
            </w:r>
            <w:r>
              <w:rPr>
                <w:rFonts w:ascii="Times New Roman" w:hAnsi="Times New Roman"/>
                <w:kern w:val="0"/>
                <w:sz w:val="21"/>
                <w:szCs w:val="21"/>
              </w:rPr>
              <w:t>8.5</w:t>
            </w:r>
            <w:r>
              <w:rPr>
                <w:rFonts w:ascii="Times New Roman" w:hAnsi="Times New Roman"/>
                <w:kern w:val="0"/>
                <w:sz w:val="21"/>
                <w:szCs w:val="21"/>
              </w:rPr>
              <w:t>万元以上</w:t>
            </w:r>
            <w:r>
              <w:rPr>
                <w:rFonts w:ascii="Times New Roman" w:hAnsi="Times New Roman"/>
                <w:kern w:val="0"/>
                <w:sz w:val="21"/>
                <w:szCs w:val="21"/>
              </w:rPr>
              <w:t>10</w:t>
            </w:r>
            <w:r>
              <w:rPr>
                <w:rFonts w:ascii="Times New Roman" w:hAnsi="Times New Roman"/>
                <w:kern w:val="0"/>
                <w:sz w:val="21"/>
                <w:szCs w:val="21"/>
              </w:rPr>
              <w:t>万元以下的罚款，对其直接负责的主管人员和其他直接责任人员处</w:t>
            </w:r>
            <w:r>
              <w:rPr>
                <w:rFonts w:ascii="Times New Roman" w:hAnsi="Times New Roman"/>
                <w:kern w:val="0"/>
                <w:sz w:val="21"/>
                <w:szCs w:val="21"/>
              </w:rPr>
              <w:t>1.7</w:t>
            </w:r>
            <w:r>
              <w:rPr>
                <w:rFonts w:ascii="Times New Roman" w:hAnsi="Times New Roman"/>
                <w:kern w:val="0"/>
                <w:sz w:val="21"/>
                <w:szCs w:val="21"/>
              </w:rPr>
              <w:t>万元以上</w:t>
            </w:r>
            <w:r>
              <w:rPr>
                <w:rFonts w:ascii="Times New Roman" w:hAnsi="Times New Roman"/>
                <w:kern w:val="0"/>
                <w:sz w:val="21"/>
                <w:szCs w:val="21"/>
              </w:rPr>
              <w:t>2</w:t>
            </w:r>
            <w:r>
              <w:rPr>
                <w:rFonts w:ascii="Times New Roman" w:hAnsi="Times New Roman"/>
                <w:kern w:val="0"/>
                <w:sz w:val="21"/>
                <w:szCs w:val="21"/>
              </w:rPr>
              <w:t>万元以下的罚款。</w:t>
            </w:r>
          </w:p>
        </w:tc>
        <w:tc>
          <w:tcPr>
            <w:tcW w:w="261" w:type="pct"/>
            <w:shd w:val="clear" w:color="000000" w:fill="FFFFFF"/>
            <w:vAlign w:val="center"/>
          </w:tcPr>
          <w:p w14:paraId="3D483C82"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009FA112" w14:textId="77777777">
        <w:trPr>
          <w:trHeight w:val="1273"/>
          <w:jc w:val="center"/>
        </w:trPr>
        <w:tc>
          <w:tcPr>
            <w:tcW w:w="237" w:type="pct"/>
            <w:vMerge w:val="restart"/>
            <w:shd w:val="clear" w:color="auto" w:fill="auto"/>
            <w:vAlign w:val="center"/>
          </w:tcPr>
          <w:p w14:paraId="7A3874AB" w14:textId="77777777" w:rsidR="00D52283" w:rsidRDefault="00000000">
            <w:pPr>
              <w:spacing w:line="240" w:lineRule="exact"/>
              <w:jc w:val="center"/>
              <w:rPr>
                <w:rFonts w:ascii="Times New Roman" w:hAnsi="Times New Roman"/>
                <w:kern w:val="0"/>
                <w:sz w:val="21"/>
                <w:szCs w:val="21"/>
              </w:rPr>
            </w:pPr>
            <w:r>
              <w:rPr>
                <w:rFonts w:ascii="Times New Roman" w:hAnsi="Times New Roman"/>
                <w:kern w:val="0"/>
                <w:sz w:val="21"/>
                <w:szCs w:val="21"/>
              </w:rPr>
              <w:t>34</w:t>
            </w:r>
          </w:p>
        </w:tc>
        <w:tc>
          <w:tcPr>
            <w:tcW w:w="534" w:type="pct"/>
            <w:vMerge w:val="restart"/>
            <w:shd w:val="clear" w:color="auto" w:fill="auto"/>
            <w:vAlign w:val="center"/>
          </w:tcPr>
          <w:p w14:paraId="62E0BC01"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市外承包单位从事施工作业，未向所在地应急管理部门书面报告有关许可和施工资质，以及所承包工程情况</w:t>
            </w:r>
          </w:p>
        </w:tc>
        <w:tc>
          <w:tcPr>
            <w:tcW w:w="905" w:type="pct"/>
            <w:vMerge w:val="restart"/>
            <w:shd w:val="clear" w:color="auto" w:fill="auto"/>
            <w:vAlign w:val="center"/>
          </w:tcPr>
          <w:p w14:paraId="6299642D"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《非煤矿山外包工程安全管理暂行办法》（原国家安监总局令第</w:t>
            </w:r>
            <w:r>
              <w:rPr>
                <w:rFonts w:ascii="Times New Roman" w:hAnsi="Times New Roman"/>
                <w:kern w:val="0"/>
                <w:sz w:val="21"/>
                <w:szCs w:val="21"/>
              </w:rPr>
              <w:t>62</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二十七条：承包单位在登记注册地以外的省、自治区、直辖市从事施工作业的，应当向作业所在地的县级人民政府安全生产监督管理部门书面报告外包工程概况和本单位资质等级、主要负责人、安全生产管理人员、特种作业人员、主要安全设施设备等情况，并接受其监督检查。</w:t>
            </w:r>
          </w:p>
        </w:tc>
        <w:tc>
          <w:tcPr>
            <w:tcW w:w="899" w:type="pct"/>
            <w:vMerge w:val="restart"/>
            <w:shd w:val="clear" w:color="auto" w:fill="auto"/>
            <w:vAlign w:val="center"/>
          </w:tcPr>
          <w:p w14:paraId="31A50F2E"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《非煤矿山外包工程安全管理暂行办法》（原国家安监总局令第</w:t>
            </w:r>
            <w:r>
              <w:rPr>
                <w:rFonts w:ascii="Times New Roman" w:hAnsi="Times New Roman"/>
                <w:kern w:val="0"/>
                <w:sz w:val="21"/>
                <w:szCs w:val="21"/>
              </w:rPr>
              <w:t>62</w:t>
            </w:r>
            <w:r>
              <w:rPr>
                <w:rFonts w:ascii="Times New Roman" w:hAnsi="Times New Roman"/>
                <w:kern w:val="0"/>
                <w:sz w:val="21"/>
                <w:szCs w:val="21"/>
              </w:rPr>
              <w:t>号，第</w:t>
            </w:r>
            <w:r>
              <w:rPr>
                <w:rFonts w:ascii="Times New Roman" w:hAnsi="Times New Roman"/>
                <w:kern w:val="0"/>
                <w:sz w:val="21"/>
                <w:szCs w:val="21"/>
              </w:rPr>
              <w:t>78</w:t>
            </w:r>
            <w:r>
              <w:rPr>
                <w:rFonts w:ascii="Times New Roman" w:hAnsi="Times New Roman"/>
                <w:kern w:val="0"/>
                <w:sz w:val="21"/>
                <w:szCs w:val="21"/>
              </w:rPr>
              <w:t>号修正）第三十九条：承包单位违反本办法第二十七条的规定，在登记注册的省、自治区、直辖市以外从事施工作业，未向作业所在地县级人民政府安全生产监督管理部门书面报告本单位取得有关许可和施工资质，以及所承包工程情况的，责令限期改正，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w:t>
            </w:r>
          </w:p>
        </w:tc>
        <w:tc>
          <w:tcPr>
            <w:tcW w:w="372" w:type="pct"/>
            <w:shd w:val="clear" w:color="auto" w:fill="auto"/>
            <w:vAlign w:val="center"/>
          </w:tcPr>
          <w:p w14:paraId="244422B7"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一档</w:t>
            </w:r>
          </w:p>
          <w:p w14:paraId="64F49980"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（从轻）</w:t>
            </w:r>
          </w:p>
        </w:tc>
        <w:tc>
          <w:tcPr>
            <w:tcW w:w="988" w:type="pct"/>
            <w:shd w:val="clear" w:color="000000" w:fill="FFFFFF"/>
            <w:vAlign w:val="center"/>
          </w:tcPr>
          <w:p w14:paraId="16B1A73B"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书面报告内容缺</w:t>
            </w:r>
            <w:r>
              <w:rPr>
                <w:rFonts w:ascii="Times New Roman" w:hAnsi="Times New Roman"/>
                <w:kern w:val="0"/>
                <w:sz w:val="21"/>
                <w:szCs w:val="21"/>
              </w:rPr>
              <w:t>1</w:t>
            </w:r>
            <w:r>
              <w:rPr>
                <w:rFonts w:ascii="Times New Roman" w:hAnsi="Times New Roman"/>
                <w:kern w:val="0"/>
                <w:sz w:val="21"/>
                <w:szCs w:val="21"/>
              </w:rPr>
              <w:t>项的。</w:t>
            </w:r>
          </w:p>
        </w:tc>
        <w:tc>
          <w:tcPr>
            <w:tcW w:w="801" w:type="pct"/>
            <w:shd w:val="clear" w:color="000000" w:fill="FFFFFF"/>
            <w:vAlign w:val="center"/>
          </w:tcPr>
          <w:p w14:paraId="38695335"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责令限期改正，处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1.6</w:t>
            </w:r>
            <w:r>
              <w:rPr>
                <w:rFonts w:ascii="Times New Roman" w:hAnsi="Times New Roman"/>
                <w:kern w:val="0"/>
                <w:sz w:val="21"/>
                <w:szCs w:val="21"/>
              </w:rPr>
              <w:t>万元以下的罚款。</w:t>
            </w:r>
          </w:p>
        </w:tc>
        <w:tc>
          <w:tcPr>
            <w:tcW w:w="261" w:type="pct"/>
            <w:shd w:val="clear" w:color="000000" w:fill="FFFFFF"/>
            <w:vAlign w:val="center"/>
          </w:tcPr>
          <w:p w14:paraId="3BA9EAC0"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15BED640" w14:textId="77777777">
        <w:trPr>
          <w:trHeight w:val="1273"/>
          <w:jc w:val="center"/>
        </w:trPr>
        <w:tc>
          <w:tcPr>
            <w:tcW w:w="237" w:type="pct"/>
            <w:vMerge/>
            <w:shd w:val="clear" w:color="auto" w:fill="auto"/>
            <w:vAlign w:val="center"/>
          </w:tcPr>
          <w:p w14:paraId="06F2D070"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2C330233"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3BE835A2" w14:textId="77777777" w:rsidR="00D52283" w:rsidRDefault="00D52283">
            <w:pPr>
              <w:spacing w:line="240" w:lineRule="exact"/>
              <w:jc w:val="left"/>
              <w:textAlignment w:val="center"/>
              <w:rPr>
                <w:rFonts w:ascii="Times New Roman" w:hAnsi="Times New Roman"/>
                <w:kern w:val="0"/>
                <w:sz w:val="21"/>
                <w:szCs w:val="21"/>
              </w:rPr>
            </w:pPr>
          </w:p>
        </w:tc>
        <w:tc>
          <w:tcPr>
            <w:tcW w:w="899" w:type="pct"/>
            <w:vMerge/>
            <w:shd w:val="clear" w:color="auto" w:fill="auto"/>
            <w:vAlign w:val="center"/>
          </w:tcPr>
          <w:p w14:paraId="565E548A" w14:textId="77777777" w:rsidR="00D52283" w:rsidRDefault="00D52283">
            <w:pPr>
              <w:spacing w:line="240" w:lineRule="exact"/>
              <w:jc w:val="left"/>
              <w:textAlignment w:val="center"/>
              <w:rPr>
                <w:rFonts w:ascii="Times New Roman" w:hAnsi="Times New Roman"/>
                <w:kern w:val="0"/>
                <w:sz w:val="21"/>
                <w:szCs w:val="21"/>
              </w:rPr>
            </w:pPr>
          </w:p>
        </w:tc>
        <w:tc>
          <w:tcPr>
            <w:tcW w:w="372" w:type="pct"/>
            <w:shd w:val="clear" w:color="auto" w:fill="auto"/>
            <w:vAlign w:val="center"/>
          </w:tcPr>
          <w:p w14:paraId="7BDE1BA1"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二档</w:t>
            </w:r>
          </w:p>
          <w:p w14:paraId="12D6E61A"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（一般）</w:t>
            </w:r>
          </w:p>
        </w:tc>
        <w:tc>
          <w:tcPr>
            <w:tcW w:w="988" w:type="pct"/>
            <w:shd w:val="clear" w:color="000000" w:fill="FFFFFF"/>
            <w:vAlign w:val="center"/>
          </w:tcPr>
          <w:p w14:paraId="59463B9A"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书面报告内容缺</w:t>
            </w:r>
            <w:r>
              <w:rPr>
                <w:rFonts w:ascii="Times New Roman" w:hAnsi="Times New Roman"/>
                <w:kern w:val="0"/>
                <w:sz w:val="21"/>
                <w:szCs w:val="21"/>
              </w:rPr>
              <w:t>2</w:t>
            </w:r>
            <w:r>
              <w:rPr>
                <w:rFonts w:ascii="Times New Roman" w:hAnsi="Times New Roman"/>
                <w:kern w:val="0"/>
                <w:sz w:val="21"/>
                <w:szCs w:val="21"/>
              </w:rPr>
              <w:t>项的。</w:t>
            </w:r>
          </w:p>
        </w:tc>
        <w:tc>
          <w:tcPr>
            <w:tcW w:w="801" w:type="pct"/>
            <w:shd w:val="clear" w:color="000000" w:fill="FFFFFF"/>
            <w:vAlign w:val="center"/>
          </w:tcPr>
          <w:p w14:paraId="766959B6"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责令限期改正，处</w:t>
            </w:r>
            <w:r>
              <w:rPr>
                <w:rFonts w:ascii="Times New Roman" w:hAnsi="Times New Roman"/>
                <w:kern w:val="0"/>
                <w:sz w:val="21"/>
                <w:szCs w:val="21"/>
              </w:rPr>
              <w:t>1.6</w:t>
            </w:r>
            <w:r>
              <w:rPr>
                <w:rFonts w:ascii="Times New Roman" w:hAnsi="Times New Roman"/>
                <w:kern w:val="0"/>
                <w:sz w:val="21"/>
                <w:szCs w:val="21"/>
              </w:rPr>
              <w:t>万元到</w:t>
            </w:r>
            <w:r>
              <w:rPr>
                <w:rFonts w:ascii="Times New Roman" w:hAnsi="Times New Roman"/>
                <w:kern w:val="0"/>
                <w:sz w:val="21"/>
                <w:szCs w:val="21"/>
              </w:rPr>
              <w:t>2.4</w:t>
            </w:r>
            <w:r>
              <w:rPr>
                <w:rFonts w:ascii="Times New Roman" w:hAnsi="Times New Roman"/>
                <w:kern w:val="0"/>
                <w:sz w:val="21"/>
                <w:szCs w:val="21"/>
              </w:rPr>
              <w:t>万元的罚款。</w:t>
            </w:r>
          </w:p>
        </w:tc>
        <w:tc>
          <w:tcPr>
            <w:tcW w:w="261" w:type="pct"/>
            <w:shd w:val="clear" w:color="000000" w:fill="FFFFFF"/>
            <w:vAlign w:val="center"/>
          </w:tcPr>
          <w:p w14:paraId="42A381FE"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333551F0" w14:textId="77777777">
        <w:trPr>
          <w:trHeight w:val="1274"/>
          <w:jc w:val="center"/>
        </w:trPr>
        <w:tc>
          <w:tcPr>
            <w:tcW w:w="237" w:type="pct"/>
            <w:vMerge/>
            <w:shd w:val="clear" w:color="auto" w:fill="auto"/>
            <w:vAlign w:val="center"/>
          </w:tcPr>
          <w:p w14:paraId="552E1B15" w14:textId="77777777" w:rsidR="00D52283" w:rsidRDefault="00D52283">
            <w:pPr>
              <w:widowControl/>
              <w:spacing w:line="240" w:lineRule="exact"/>
              <w:jc w:val="center"/>
              <w:rPr>
                <w:rFonts w:ascii="Times New Roman" w:eastAsia="方正黑体_GBK" w:hAnsi="Times New Roman"/>
                <w:kern w:val="0"/>
                <w:sz w:val="21"/>
                <w:szCs w:val="21"/>
              </w:rPr>
            </w:pPr>
          </w:p>
        </w:tc>
        <w:tc>
          <w:tcPr>
            <w:tcW w:w="534" w:type="pct"/>
            <w:vMerge/>
            <w:shd w:val="clear" w:color="auto" w:fill="auto"/>
            <w:vAlign w:val="center"/>
          </w:tcPr>
          <w:p w14:paraId="64D1D98E" w14:textId="77777777" w:rsidR="00D52283" w:rsidRDefault="00D52283">
            <w:pPr>
              <w:spacing w:line="240" w:lineRule="exact"/>
              <w:jc w:val="left"/>
              <w:textAlignment w:val="center"/>
              <w:rPr>
                <w:rFonts w:ascii="Times New Roman" w:hAnsi="Times New Roman"/>
                <w:kern w:val="0"/>
                <w:sz w:val="21"/>
                <w:szCs w:val="21"/>
              </w:rPr>
            </w:pPr>
          </w:p>
        </w:tc>
        <w:tc>
          <w:tcPr>
            <w:tcW w:w="905" w:type="pct"/>
            <w:vMerge/>
            <w:shd w:val="clear" w:color="auto" w:fill="auto"/>
            <w:vAlign w:val="center"/>
          </w:tcPr>
          <w:p w14:paraId="61941020" w14:textId="77777777" w:rsidR="00D52283" w:rsidRDefault="00D52283">
            <w:pPr>
              <w:spacing w:line="240" w:lineRule="exact"/>
              <w:jc w:val="left"/>
              <w:textAlignment w:val="center"/>
              <w:rPr>
                <w:rFonts w:ascii="Times New Roman" w:hAnsi="Times New Roman"/>
                <w:kern w:val="0"/>
                <w:sz w:val="21"/>
                <w:szCs w:val="21"/>
              </w:rPr>
            </w:pPr>
          </w:p>
        </w:tc>
        <w:tc>
          <w:tcPr>
            <w:tcW w:w="899" w:type="pct"/>
            <w:vMerge/>
            <w:shd w:val="clear" w:color="auto" w:fill="auto"/>
            <w:vAlign w:val="center"/>
          </w:tcPr>
          <w:p w14:paraId="083B78EA" w14:textId="77777777" w:rsidR="00D52283" w:rsidRDefault="00D52283">
            <w:pPr>
              <w:spacing w:line="240" w:lineRule="exact"/>
              <w:jc w:val="left"/>
              <w:textAlignment w:val="center"/>
              <w:rPr>
                <w:rFonts w:ascii="Times New Roman" w:hAnsi="Times New Roman"/>
                <w:kern w:val="0"/>
                <w:sz w:val="21"/>
                <w:szCs w:val="21"/>
              </w:rPr>
            </w:pPr>
          </w:p>
        </w:tc>
        <w:tc>
          <w:tcPr>
            <w:tcW w:w="372" w:type="pct"/>
            <w:shd w:val="clear" w:color="auto" w:fill="auto"/>
            <w:vAlign w:val="center"/>
          </w:tcPr>
          <w:p w14:paraId="6C9A61F3"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三档</w:t>
            </w:r>
          </w:p>
          <w:p w14:paraId="79ACA946"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（从重）</w:t>
            </w:r>
          </w:p>
        </w:tc>
        <w:tc>
          <w:tcPr>
            <w:tcW w:w="988" w:type="pct"/>
            <w:shd w:val="clear" w:color="000000" w:fill="FFFFFF"/>
            <w:vAlign w:val="center"/>
          </w:tcPr>
          <w:p w14:paraId="6FE6E853" w14:textId="77777777" w:rsidR="00D52283" w:rsidRDefault="00000000">
            <w:pPr>
              <w:spacing w:line="240" w:lineRule="exact"/>
              <w:jc w:val="left"/>
              <w:textAlignment w:val="center"/>
              <w:rPr>
                <w:rFonts w:ascii="Times New Roman" w:hAnsi="Times New Roman"/>
                <w:kern w:val="0"/>
                <w:sz w:val="21"/>
                <w:szCs w:val="21"/>
              </w:rPr>
            </w:pPr>
            <w:r>
              <w:rPr>
                <w:rFonts w:ascii="Times New Roman" w:hAnsi="Times New Roman"/>
                <w:kern w:val="0"/>
                <w:sz w:val="21"/>
                <w:szCs w:val="21"/>
              </w:rPr>
              <w:t>书面报告内容缺</w:t>
            </w:r>
            <w:r>
              <w:rPr>
                <w:rFonts w:ascii="Times New Roman" w:hAnsi="Times New Roman"/>
                <w:kern w:val="0"/>
                <w:sz w:val="21"/>
                <w:szCs w:val="21"/>
              </w:rPr>
              <w:t>3</w:t>
            </w:r>
            <w:r>
              <w:rPr>
                <w:rFonts w:ascii="Times New Roman" w:hAnsi="Times New Roman"/>
                <w:kern w:val="0"/>
                <w:sz w:val="21"/>
                <w:szCs w:val="21"/>
              </w:rPr>
              <w:t>项以上的。</w:t>
            </w:r>
          </w:p>
        </w:tc>
        <w:tc>
          <w:tcPr>
            <w:tcW w:w="801" w:type="pct"/>
            <w:shd w:val="clear" w:color="000000" w:fill="FFFFFF"/>
            <w:vAlign w:val="center"/>
          </w:tcPr>
          <w:p w14:paraId="086BA8C6"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责令限期改正，处</w:t>
            </w:r>
            <w:r>
              <w:rPr>
                <w:rFonts w:ascii="Times New Roman" w:hAnsi="Times New Roman"/>
                <w:kern w:val="0"/>
                <w:sz w:val="21"/>
                <w:szCs w:val="21"/>
              </w:rPr>
              <w:t>2.4</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w:t>
            </w:r>
          </w:p>
        </w:tc>
        <w:tc>
          <w:tcPr>
            <w:tcW w:w="261" w:type="pct"/>
            <w:shd w:val="clear" w:color="000000" w:fill="FFFFFF"/>
            <w:vAlign w:val="center"/>
          </w:tcPr>
          <w:p w14:paraId="253667B5" w14:textId="77777777" w:rsidR="00D52283" w:rsidRDefault="00D52283">
            <w:pPr>
              <w:widowControl/>
              <w:spacing w:line="240" w:lineRule="exact"/>
              <w:jc w:val="center"/>
              <w:textAlignment w:val="center"/>
              <w:rPr>
                <w:rFonts w:ascii="Times New Roman" w:hAnsi="Times New Roman"/>
                <w:kern w:val="0"/>
                <w:sz w:val="21"/>
                <w:szCs w:val="21"/>
              </w:rPr>
            </w:pPr>
          </w:p>
        </w:tc>
      </w:tr>
    </w:tbl>
    <w:p w14:paraId="1F952D18" w14:textId="77777777" w:rsidR="00D52283" w:rsidRDefault="00D52283">
      <w:pPr>
        <w:rPr>
          <w:rFonts w:ascii="Times New Roman" w:hAnsi="Times New Roman"/>
        </w:rPr>
        <w:sectPr w:rsidR="00D52283">
          <w:pgSz w:w="16838" w:h="11906" w:orient="landscape"/>
          <w:pgMar w:top="1361" w:right="1871" w:bottom="1361" w:left="1814" w:header="397" w:footer="851" w:gutter="0"/>
          <w:pgNumType w:fmt="numberInDash"/>
          <w:cols w:space="0"/>
          <w:docGrid w:type="linesAndChars" w:linePitch="435"/>
        </w:sectPr>
      </w:pPr>
    </w:p>
    <w:p w14:paraId="38EFC171" w14:textId="77777777" w:rsidR="00D52283" w:rsidRDefault="00000000">
      <w:pPr>
        <w:pStyle w:val="2"/>
        <w:rPr>
          <w:rFonts w:ascii="Times New Roman" w:hAnsi="Times New Roman"/>
        </w:rPr>
      </w:pPr>
      <w:bookmarkStart w:id="24" w:name="_Toc380136504_WPSOffice_Level2"/>
      <w:r>
        <w:rPr>
          <w:rFonts w:ascii="Times New Roman" w:hAnsi="Times New Roman"/>
        </w:rPr>
        <w:lastRenderedPageBreak/>
        <w:t>第四节</w:t>
      </w:r>
      <w:r>
        <w:rPr>
          <w:rFonts w:ascii="Times New Roman" w:hAnsi="Times New Roman" w:hint="eastAsia"/>
        </w:rPr>
        <w:t xml:space="preserve"> </w:t>
      </w:r>
      <w:r>
        <w:rPr>
          <w:rFonts w:ascii="Times New Roman" w:hAnsi="Times New Roman"/>
        </w:rPr>
        <w:t>烟花爆竹板块（</w:t>
      </w:r>
      <w:r>
        <w:rPr>
          <w:rFonts w:ascii="Times New Roman" w:hAnsi="Times New Roman"/>
        </w:rPr>
        <w:t>47</w:t>
      </w:r>
      <w:r>
        <w:rPr>
          <w:rFonts w:ascii="Times New Roman" w:hAnsi="Times New Roman"/>
        </w:rPr>
        <w:t>项）</w:t>
      </w:r>
      <w:bookmarkEnd w:id="2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225"/>
        <w:gridCol w:w="2652"/>
        <w:gridCol w:w="3441"/>
        <w:gridCol w:w="920"/>
        <w:gridCol w:w="1995"/>
        <w:gridCol w:w="1949"/>
        <w:gridCol w:w="636"/>
      </w:tblGrid>
      <w:tr w:rsidR="00D52283" w14:paraId="3F0A95A9" w14:textId="77777777">
        <w:trPr>
          <w:tblHeader/>
          <w:jc w:val="center"/>
        </w:trPr>
        <w:tc>
          <w:tcPr>
            <w:tcW w:w="206" w:type="pct"/>
            <w:shd w:val="clear" w:color="auto" w:fill="auto"/>
            <w:vAlign w:val="center"/>
          </w:tcPr>
          <w:p w14:paraId="60DCF014"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序号</w:t>
            </w:r>
          </w:p>
        </w:tc>
        <w:tc>
          <w:tcPr>
            <w:tcW w:w="458" w:type="pct"/>
            <w:shd w:val="clear" w:color="auto" w:fill="auto"/>
            <w:vAlign w:val="center"/>
          </w:tcPr>
          <w:p w14:paraId="16F31BEA"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违法行为</w:t>
            </w:r>
          </w:p>
        </w:tc>
        <w:tc>
          <w:tcPr>
            <w:tcW w:w="991" w:type="pct"/>
            <w:shd w:val="clear" w:color="auto" w:fill="auto"/>
            <w:vAlign w:val="center"/>
          </w:tcPr>
          <w:p w14:paraId="0782A206"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法定依据</w:t>
            </w:r>
          </w:p>
        </w:tc>
        <w:tc>
          <w:tcPr>
            <w:tcW w:w="1286" w:type="pct"/>
            <w:shd w:val="clear" w:color="auto" w:fill="auto"/>
            <w:vAlign w:val="center"/>
          </w:tcPr>
          <w:p w14:paraId="398E74A1"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处罚依据</w:t>
            </w:r>
          </w:p>
        </w:tc>
        <w:tc>
          <w:tcPr>
            <w:tcW w:w="344" w:type="pct"/>
            <w:shd w:val="clear" w:color="auto" w:fill="auto"/>
            <w:tcMar>
              <w:left w:w="85" w:type="dxa"/>
              <w:right w:w="85" w:type="dxa"/>
            </w:tcMar>
            <w:vAlign w:val="center"/>
          </w:tcPr>
          <w:p w14:paraId="291D2406"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裁量</w:t>
            </w:r>
          </w:p>
          <w:p w14:paraId="5DFBC45B"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阶次</w:t>
            </w:r>
          </w:p>
        </w:tc>
        <w:tc>
          <w:tcPr>
            <w:tcW w:w="745" w:type="pct"/>
            <w:shd w:val="clear" w:color="000000" w:fill="FFFFFF"/>
            <w:vAlign w:val="center"/>
          </w:tcPr>
          <w:p w14:paraId="1EA8D085"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适用条件</w:t>
            </w:r>
          </w:p>
        </w:tc>
        <w:tc>
          <w:tcPr>
            <w:tcW w:w="728" w:type="pct"/>
            <w:shd w:val="clear" w:color="000000" w:fill="FFFFFF"/>
            <w:vAlign w:val="center"/>
          </w:tcPr>
          <w:p w14:paraId="4D5442A7"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具体标准</w:t>
            </w:r>
          </w:p>
        </w:tc>
        <w:tc>
          <w:tcPr>
            <w:tcW w:w="237" w:type="pct"/>
            <w:shd w:val="clear" w:color="000000" w:fill="FFFFFF"/>
            <w:vAlign w:val="center"/>
          </w:tcPr>
          <w:p w14:paraId="348DCD52"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备注</w:t>
            </w:r>
          </w:p>
        </w:tc>
      </w:tr>
      <w:tr w:rsidR="00D52283" w14:paraId="6E8CEF0B" w14:textId="77777777">
        <w:trPr>
          <w:jc w:val="center"/>
        </w:trPr>
        <w:tc>
          <w:tcPr>
            <w:tcW w:w="206" w:type="pct"/>
            <w:vMerge w:val="restart"/>
            <w:shd w:val="clear" w:color="auto" w:fill="auto"/>
            <w:vAlign w:val="center"/>
          </w:tcPr>
          <w:p w14:paraId="141C4A3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1</w:t>
            </w:r>
          </w:p>
        </w:tc>
        <w:tc>
          <w:tcPr>
            <w:tcW w:w="458" w:type="pct"/>
            <w:vMerge w:val="restart"/>
            <w:shd w:val="clear" w:color="auto" w:fill="auto"/>
            <w:vAlign w:val="center"/>
          </w:tcPr>
          <w:p w14:paraId="1C56EC7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企业多股东各自独立进行烟花爆竹生产活动</w:t>
            </w:r>
          </w:p>
        </w:tc>
        <w:tc>
          <w:tcPr>
            <w:tcW w:w="991" w:type="pct"/>
            <w:vMerge w:val="restart"/>
            <w:shd w:val="clear" w:color="auto" w:fill="auto"/>
            <w:vAlign w:val="center"/>
          </w:tcPr>
          <w:p w14:paraId="4DB9EFE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《烟花爆竹生产企业安全生产许可证实施办法》（原国家安监总局令第</w:t>
            </w:r>
            <w:r>
              <w:rPr>
                <w:rFonts w:ascii="Times New Roman" w:hAnsi="Times New Roman"/>
                <w:sz w:val="21"/>
                <w:szCs w:val="32"/>
              </w:rPr>
              <w:t>54</w:t>
            </w:r>
            <w:r>
              <w:rPr>
                <w:rFonts w:ascii="Times New Roman" w:hAnsi="Times New Roman"/>
                <w:sz w:val="21"/>
                <w:szCs w:val="32"/>
              </w:rPr>
              <w:t>号）第四十条第一款：企业取得安全生产许可证后，不得出租、转让安全生产许可证，不得将企业、生产线或者工（库）房转包、分包给不具备安全生产条件或者相应资质的其他任何单位或者个人，不得多股东各自独立进行烟花爆竹生产活动。</w:t>
            </w:r>
          </w:p>
        </w:tc>
        <w:tc>
          <w:tcPr>
            <w:tcW w:w="1286" w:type="pct"/>
            <w:vMerge w:val="restart"/>
            <w:shd w:val="clear" w:color="auto" w:fill="auto"/>
            <w:vAlign w:val="center"/>
          </w:tcPr>
          <w:p w14:paraId="7134B7D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《烟花爆竹生产企业安全生产许可证实施办法》（原国家安监总局令第</w:t>
            </w:r>
            <w:r>
              <w:rPr>
                <w:rFonts w:ascii="Times New Roman" w:hAnsi="Times New Roman"/>
                <w:sz w:val="21"/>
                <w:szCs w:val="32"/>
              </w:rPr>
              <w:t>54</w:t>
            </w:r>
            <w:r>
              <w:rPr>
                <w:rFonts w:ascii="Times New Roman" w:hAnsi="Times New Roman"/>
                <w:sz w:val="21"/>
                <w:szCs w:val="32"/>
              </w:rPr>
              <w:t>号）第四十四条第一款第一项：企业有下列行为之一的，依法暂扣其安全生产许可证：</w:t>
            </w:r>
          </w:p>
          <w:p w14:paraId="0E7CE3C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（一）多股东各自独立进行烟花爆竹生产活动的</w:t>
            </w:r>
          </w:p>
          <w:p w14:paraId="683A55A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第四十四条第二款：企业有前款第一项、第二项、第三项行为之一的，并处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344" w:type="pct"/>
            <w:shd w:val="clear" w:color="auto" w:fill="auto"/>
            <w:tcMar>
              <w:left w:w="85" w:type="dxa"/>
              <w:right w:w="85" w:type="dxa"/>
            </w:tcMar>
            <w:vAlign w:val="center"/>
          </w:tcPr>
          <w:p w14:paraId="20F5C3A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0F5F0C6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45" w:type="pct"/>
            <w:shd w:val="clear" w:color="000000" w:fill="FFFFFF"/>
            <w:vAlign w:val="center"/>
          </w:tcPr>
          <w:p w14:paraId="4C6A6F4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按照本裁量基准总则判定执行。</w:t>
            </w:r>
          </w:p>
        </w:tc>
        <w:tc>
          <w:tcPr>
            <w:tcW w:w="728" w:type="pct"/>
            <w:shd w:val="clear" w:color="000000" w:fill="FFFFFF"/>
            <w:vAlign w:val="center"/>
          </w:tcPr>
          <w:p w14:paraId="2A3BDDA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依法暂扣其安全生产许可证，并处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1.6</w:t>
            </w:r>
            <w:r>
              <w:rPr>
                <w:rFonts w:ascii="Times New Roman" w:hAnsi="Times New Roman"/>
                <w:sz w:val="21"/>
                <w:szCs w:val="32"/>
              </w:rPr>
              <w:t>万元以下的罚款。</w:t>
            </w:r>
          </w:p>
        </w:tc>
        <w:tc>
          <w:tcPr>
            <w:tcW w:w="237" w:type="pct"/>
            <w:vMerge w:val="restart"/>
            <w:shd w:val="clear" w:color="000000" w:fill="FFFFFF"/>
            <w:vAlign w:val="center"/>
          </w:tcPr>
          <w:p w14:paraId="55B3D205" w14:textId="77777777" w:rsidR="00D52283" w:rsidRDefault="00000000">
            <w:pPr>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重大事故隐患</w:t>
            </w:r>
          </w:p>
        </w:tc>
      </w:tr>
      <w:tr w:rsidR="00D52283" w14:paraId="2B7BC746" w14:textId="77777777">
        <w:trPr>
          <w:jc w:val="center"/>
        </w:trPr>
        <w:tc>
          <w:tcPr>
            <w:tcW w:w="206" w:type="pct"/>
            <w:vMerge/>
            <w:shd w:val="clear" w:color="auto" w:fill="auto"/>
            <w:vAlign w:val="center"/>
          </w:tcPr>
          <w:p w14:paraId="2FBB620C"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42AD3350"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09964C72"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65FF76B9"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147A71B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386989D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45" w:type="pct"/>
            <w:shd w:val="clear" w:color="000000" w:fill="FFFFFF"/>
            <w:vAlign w:val="center"/>
          </w:tcPr>
          <w:p w14:paraId="43DAE45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2</w:t>
            </w:r>
            <w:r>
              <w:rPr>
                <w:rFonts w:ascii="Times New Roman" w:hAnsi="Times New Roman"/>
                <w:sz w:val="21"/>
                <w:szCs w:val="32"/>
              </w:rPr>
              <w:t>股东各自独立进行烟花爆竹生产活动的。</w:t>
            </w:r>
          </w:p>
        </w:tc>
        <w:tc>
          <w:tcPr>
            <w:tcW w:w="728" w:type="pct"/>
            <w:shd w:val="clear" w:color="000000" w:fill="FFFFFF"/>
            <w:vAlign w:val="center"/>
          </w:tcPr>
          <w:p w14:paraId="3F75A2A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依法暂扣其安全生产许可证，并处</w:t>
            </w:r>
            <w:r>
              <w:rPr>
                <w:rFonts w:ascii="Times New Roman" w:hAnsi="Times New Roman"/>
                <w:sz w:val="21"/>
                <w:szCs w:val="32"/>
              </w:rPr>
              <w:t>1.6</w:t>
            </w:r>
            <w:r>
              <w:rPr>
                <w:rFonts w:ascii="Times New Roman" w:hAnsi="Times New Roman"/>
                <w:sz w:val="21"/>
                <w:szCs w:val="32"/>
              </w:rPr>
              <w:t>万元到</w:t>
            </w:r>
            <w:r>
              <w:rPr>
                <w:rFonts w:ascii="Times New Roman" w:hAnsi="Times New Roman"/>
                <w:sz w:val="21"/>
                <w:szCs w:val="32"/>
              </w:rPr>
              <w:t>2.4</w:t>
            </w:r>
            <w:r>
              <w:rPr>
                <w:rFonts w:ascii="Times New Roman" w:hAnsi="Times New Roman"/>
                <w:sz w:val="21"/>
                <w:szCs w:val="32"/>
              </w:rPr>
              <w:t>万元的罚款。</w:t>
            </w:r>
          </w:p>
        </w:tc>
        <w:tc>
          <w:tcPr>
            <w:tcW w:w="237" w:type="pct"/>
            <w:vMerge/>
            <w:shd w:val="clear" w:color="000000" w:fill="FFFFFF"/>
            <w:vAlign w:val="center"/>
          </w:tcPr>
          <w:p w14:paraId="1EEDFFD1" w14:textId="77777777" w:rsidR="00D52283" w:rsidRDefault="00D52283">
            <w:pPr>
              <w:adjustRightInd w:val="0"/>
              <w:snapToGrid w:val="0"/>
              <w:spacing w:line="240" w:lineRule="exact"/>
              <w:jc w:val="center"/>
              <w:textAlignment w:val="center"/>
              <w:rPr>
                <w:rFonts w:ascii="Times New Roman" w:hAnsi="Times New Roman"/>
                <w:kern w:val="0"/>
                <w:sz w:val="21"/>
                <w:szCs w:val="21"/>
              </w:rPr>
            </w:pPr>
          </w:p>
        </w:tc>
      </w:tr>
      <w:tr w:rsidR="00D52283" w14:paraId="55420F5A" w14:textId="77777777">
        <w:trPr>
          <w:jc w:val="center"/>
        </w:trPr>
        <w:tc>
          <w:tcPr>
            <w:tcW w:w="206" w:type="pct"/>
            <w:vMerge/>
            <w:shd w:val="clear" w:color="auto" w:fill="auto"/>
            <w:vAlign w:val="center"/>
          </w:tcPr>
          <w:p w14:paraId="469893CF" w14:textId="77777777" w:rsidR="00D52283" w:rsidRDefault="00D52283">
            <w:pPr>
              <w:widowControl/>
              <w:adjustRightInd w:val="0"/>
              <w:snapToGrid w:val="0"/>
              <w:spacing w:line="240" w:lineRule="exact"/>
              <w:jc w:val="center"/>
              <w:rPr>
                <w:rFonts w:ascii="Times New Roman" w:hAnsi="Times New Roman"/>
                <w:kern w:val="0"/>
                <w:sz w:val="21"/>
                <w:szCs w:val="21"/>
              </w:rPr>
            </w:pPr>
          </w:p>
        </w:tc>
        <w:tc>
          <w:tcPr>
            <w:tcW w:w="458" w:type="pct"/>
            <w:vMerge/>
            <w:shd w:val="clear" w:color="auto" w:fill="auto"/>
            <w:vAlign w:val="center"/>
          </w:tcPr>
          <w:p w14:paraId="666B3BB2" w14:textId="77777777" w:rsidR="00D52283" w:rsidRDefault="00D52283">
            <w:pPr>
              <w:widowControl/>
              <w:adjustRightInd w:val="0"/>
              <w:snapToGrid w:val="0"/>
              <w:spacing w:line="240" w:lineRule="exact"/>
              <w:jc w:val="left"/>
              <w:textAlignment w:val="center"/>
              <w:rPr>
                <w:rFonts w:ascii="Times New Roman" w:hAnsi="Times New Roman"/>
                <w:kern w:val="0"/>
                <w:sz w:val="21"/>
                <w:szCs w:val="21"/>
              </w:rPr>
            </w:pPr>
          </w:p>
        </w:tc>
        <w:tc>
          <w:tcPr>
            <w:tcW w:w="991" w:type="pct"/>
            <w:vMerge/>
            <w:shd w:val="clear" w:color="auto" w:fill="auto"/>
            <w:vAlign w:val="center"/>
          </w:tcPr>
          <w:p w14:paraId="3ADE1127" w14:textId="77777777" w:rsidR="00D52283" w:rsidRDefault="00D52283">
            <w:pPr>
              <w:widowControl/>
              <w:adjustRightInd w:val="0"/>
              <w:snapToGrid w:val="0"/>
              <w:spacing w:line="240" w:lineRule="exact"/>
              <w:jc w:val="left"/>
              <w:rPr>
                <w:rFonts w:ascii="Times New Roman" w:hAnsi="Times New Roman"/>
                <w:kern w:val="0"/>
                <w:sz w:val="21"/>
                <w:szCs w:val="21"/>
              </w:rPr>
            </w:pPr>
          </w:p>
        </w:tc>
        <w:tc>
          <w:tcPr>
            <w:tcW w:w="1286" w:type="pct"/>
            <w:vMerge/>
            <w:shd w:val="clear" w:color="auto" w:fill="auto"/>
            <w:vAlign w:val="center"/>
          </w:tcPr>
          <w:p w14:paraId="7444D7D0" w14:textId="77777777" w:rsidR="00D52283" w:rsidRDefault="00D52283">
            <w:pPr>
              <w:widowControl/>
              <w:adjustRightInd w:val="0"/>
              <w:snapToGrid w:val="0"/>
              <w:spacing w:line="240" w:lineRule="exact"/>
              <w:jc w:val="left"/>
              <w:rPr>
                <w:rFonts w:ascii="Times New Roman" w:hAnsi="Times New Roman"/>
                <w:kern w:val="0"/>
                <w:sz w:val="21"/>
                <w:szCs w:val="21"/>
              </w:rPr>
            </w:pPr>
          </w:p>
        </w:tc>
        <w:tc>
          <w:tcPr>
            <w:tcW w:w="344" w:type="pct"/>
            <w:shd w:val="clear" w:color="auto" w:fill="auto"/>
            <w:tcMar>
              <w:left w:w="85" w:type="dxa"/>
              <w:right w:w="85" w:type="dxa"/>
            </w:tcMar>
            <w:vAlign w:val="center"/>
          </w:tcPr>
          <w:p w14:paraId="10182DD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0AA26A1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45" w:type="pct"/>
            <w:shd w:val="clear" w:color="000000" w:fill="FFFFFF"/>
            <w:vAlign w:val="center"/>
          </w:tcPr>
          <w:p w14:paraId="13CCD2E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3</w:t>
            </w:r>
            <w:r>
              <w:rPr>
                <w:rFonts w:ascii="Times New Roman" w:hAnsi="Times New Roman"/>
                <w:sz w:val="21"/>
                <w:szCs w:val="32"/>
              </w:rPr>
              <w:t>个以上股东各自独立进行烟花爆竹生产活动的。</w:t>
            </w:r>
          </w:p>
        </w:tc>
        <w:tc>
          <w:tcPr>
            <w:tcW w:w="728" w:type="pct"/>
            <w:shd w:val="clear" w:color="000000" w:fill="FFFFFF"/>
            <w:vAlign w:val="center"/>
          </w:tcPr>
          <w:p w14:paraId="33C43DB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依法暂扣其安全生产许可证，并处</w:t>
            </w:r>
            <w:r>
              <w:rPr>
                <w:rFonts w:ascii="Times New Roman" w:hAnsi="Times New Roman"/>
                <w:sz w:val="21"/>
                <w:szCs w:val="32"/>
              </w:rPr>
              <w:t>2.4</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37" w:type="pct"/>
            <w:vMerge/>
            <w:shd w:val="clear" w:color="000000" w:fill="FFFFFF"/>
            <w:vAlign w:val="center"/>
          </w:tcPr>
          <w:p w14:paraId="0A7F6B3F"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41F71CB4" w14:textId="77777777">
        <w:trPr>
          <w:trHeight w:val="1300"/>
          <w:jc w:val="center"/>
        </w:trPr>
        <w:tc>
          <w:tcPr>
            <w:tcW w:w="206" w:type="pct"/>
            <w:vMerge w:val="restart"/>
            <w:shd w:val="clear" w:color="auto" w:fill="auto"/>
            <w:vAlign w:val="center"/>
          </w:tcPr>
          <w:p w14:paraId="6253C3C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2</w:t>
            </w:r>
          </w:p>
        </w:tc>
        <w:tc>
          <w:tcPr>
            <w:tcW w:w="458" w:type="pct"/>
            <w:vMerge w:val="restart"/>
            <w:shd w:val="clear" w:color="auto" w:fill="auto"/>
            <w:vAlign w:val="center"/>
          </w:tcPr>
          <w:p w14:paraId="428A086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从事礼花弹生产的企业将礼花弹销售给未经公安机关批准的燃放活动</w:t>
            </w:r>
          </w:p>
        </w:tc>
        <w:tc>
          <w:tcPr>
            <w:tcW w:w="991" w:type="pct"/>
            <w:vMerge w:val="restart"/>
            <w:shd w:val="clear" w:color="auto" w:fill="auto"/>
            <w:vAlign w:val="center"/>
          </w:tcPr>
          <w:p w14:paraId="447114D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《烟花爆竹生产企业安全生产许可证实施办法》（原国家安监总局令第</w:t>
            </w:r>
            <w:r>
              <w:rPr>
                <w:rFonts w:ascii="Times New Roman" w:hAnsi="Times New Roman"/>
                <w:sz w:val="21"/>
                <w:szCs w:val="32"/>
              </w:rPr>
              <w:t>54</w:t>
            </w:r>
            <w:r>
              <w:rPr>
                <w:rFonts w:ascii="Times New Roman" w:hAnsi="Times New Roman"/>
                <w:sz w:val="21"/>
                <w:szCs w:val="32"/>
              </w:rPr>
              <w:t>号）</w:t>
            </w:r>
            <w:bookmarkStart w:id="25" w:name="_Hlk136503727"/>
            <w:r>
              <w:rPr>
                <w:rFonts w:ascii="Times New Roman" w:hAnsi="Times New Roman"/>
                <w:sz w:val="21"/>
                <w:szCs w:val="32"/>
              </w:rPr>
              <w:t>第四十条第二款</w:t>
            </w:r>
            <w:bookmarkEnd w:id="25"/>
            <w:r>
              <w:rPr>
                <w:rFonts w:ascii="Times New Roman" w:hAnsi="Times New Roman"/>
                <w:sz w:val="21"/>
                <w:szCs w:val="32"/>
              </w:rPr>
              <w:t>：企业不得从其他企业购买烟花爆竹半成品加工后销售或者购买其他企业烟花爆竹成品加贴本企业标签后销售，不得向其他企业销售烟花爆竹半成品。从事礼花弹生产的企业不得将礼花弹销售给未经公安机关批准的燃放活动。</w:t>
            </w:r>
          </w:p>
        </w:tc>
        <w:tc>
          <w:tcPr>
            <w:tcW w:w="1286" w:type="pct"/>
            <w:vMerge w:val="restart"/>
            <w:shd w:val="clear" w:color="auto" w:fill="auto"/>
            <w:vAlign w:val="center"/>
          </w:tcPr>
          <w:p w14:paraId="413A13A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《烟花爆竹生产企业安全生产许可证实施办法》（原国家安监总局令第</w:t>
            </w:r>
            <w:r>
              <w:rPr>
                <w:rFonts w:ascii="Times New Roman" w:hAnsi="Times New Roman"/>
                <w:sz w:val="21"/>
                <w:szCs w:val="32"/>
              </w:rPr>
              <w:t>54</w:t>
            </w:r>
            <w:r>
              <w:rPr>
                <w:rFonts w:ascii="Times New Roman" w:hAnsi="Times New Roman"/>
                <w:sz w:val="21"/>
                <w:szCs w:val="32"/>
              </w:rPr>
              <w:t>号）第四十四条第一款第二项：企业有下列行为之一的，依法暂扣其安全生产许可证：</w:t>
            </w:r>
          </w:p>
          <w:p w14:paraId="6C112F2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（二）从事礼花弹生产的企业将礼花弹销售给未经公安机关批准的燃放活动的。</w:t>
            </w:r>
          </w:p>
          <w:p w14:paraId="6A4A050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第四十四条第二款：企业有前款第一项、第二项、第三项行为之一的，并处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344" w:type="pct"/>
            <w:shd w:val="clear" w:color="auto" w:fill="auto"/>
            <w:tcMar>
              <w:left w:w="85" w:type="dxa"/>
              <w:right w:w="85" w:type="dxa"/>
            </w:tcMar>
            <w:vAlign w:val="center"/>
          </w:tcPr>
          <w:p w14:paraId="34B03AC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67CCD96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45" w:type="pct"/>
            <w:shd w:val="clear" w:color="000000" w:fill="FFFFFF"/>
            <w:tcMar>
              <w:left w:w="28" w:type="dxa"/>
              <w:right w:w="28" w:type="dxa"/>
            </w:tcMar>
            <w:vAlign w:val="center"/>
          </w:tcPr>
          <w:p w14:paraId="38BE670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从事礼花弹生产的企业将礼花弹销售给未经公安机关批准的燃放活动的，违法所得</w:t>
            </w:r>
            <w:r>
              <w:rPr>
                <w:rFonts w:ascii="Times New Roman" w:hAnsi="Times New Roman"/>
                <w:sz w:val="21"/>
                <w:szCs w:val="32"/>
              </w:rPr>
              <w:t>5</w:t>
            </w:r>
            <w:r>
              <w:rPr>
                <w:rFonts w:ascii="Times New Roman" w:hAnsi="Times New Roman"/>
                <w:sz w:val="21"/>
                <w:szCs w:val="32"/>
              </w:rPr>
              <w:t>万元以下的。</w:t>
            </w:r>
          </w:p>
        </w:tc>
        <w:tc>
          <w:tcPr>
            <w:tcW w:w="728" w:type="pct"/>
            <w:shd w:val="clear" w:color="000000" w:fill="FFFFFF"/>
            <w:vAlign w:val="center"/>
          </w:tcPr>
          <w:p w14:paraId="7B83E42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依法暂扣其安全生产许可证，并处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1.6</w:t>
            </w:r>
            <w:r>
              <w:rPr>
                <w:rFonts w:ascii="Times New Roman" w:hAnsi="Times New Roman"/>
                <w:sz w:val="21"/>
                <w:szCs w:val="32"/>
              </w:rPr>
              <w:t>万元以下的罚款。</w:t>
            </w:r>
          </w:p>
        </w:tc>
        <w:tc>
          <w:tcPr>
            <w:tcW w:w="237" w:type="pct"/>
            <w:shd w:val="clear" w:color="000000" w:fill="FFFFFF"/>
            <w:vAlign w:val="center"/>
          </w:tcPr>
          <w:p w14:paraId="0DD510ED" w14:textId="77777777" w:rsidR="00D52283" w:rsidRDefault="00D52283">
            <w:pPr>
              <w:widowControl/>
              <w:adjustRightInd w:val="0"/>
              <w:snapToGrid w:val="0"/>
              <w:spacing w:line="240" w:lineRule="exact"/>
              <w:jc w:val="left"/>
              <w:textAlignment w:val="center"/>
              <w:rPr>
                <w:rFonts w:ascii="Times New Roman" w:hAnsi="Times New Roman"/>
                <w:kern w:val="0"/>
                <w:sz w:val="21"/>
                <w:szCs w:val="21"/>
              </w:rPr>
            </w:pPr>
          </w:p>
        </w:tc>
      </w:tr>
      <w:tr w:rsidR="00D52283" w14:paraId="5D626170" w14:textId="77777777">
        <w:trPr>
          <w:jc w:val="center"/>
        </w:trPr>
        <w:tc>
          <w:tcPr>
            <w:tcW w:w="206" w:type="pct"/>
            <w:vMerge/>
            <w:shd w:val="clear" w:color="auto" w:fill="auto"/>
            <w:vAlign w:val="center"/>
          </w:tcPr>
          <w:p w14:paraId="4014FF9B"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009EAB77"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622492A6"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301AE0C5"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122DAB2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7D0CAD5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45" w:type="pct"/>
            <w:shd w:val="clear" w:color="000000" w:fill="FFFFFF"/>
            <w:tcMar>
              <w:left w:w="28" w:type="dxa"/>
              <w:right w:w="28" w:type="dxa"/>
            </w:tcMar>
            <w:vAlign w:val="center"/>
          </w:tcPr>
          <w:p w14:paraId="6A63EF0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从事礼花弹生产的企业将礼花弹销售给未经公安机关批准的燃放活动的，违法所得</w:t>
            </w:r>
            <w:r>
              <w:rPr>
                <w:rFonts w:ascii="Times New Roman" w:hAnsi="Times New Roman"/>
                <w:sz w:val="21"/>
                <w:szCs w:val="32"/>
              </w:rPr>
              <w:t>5</w:t>
            </w:r>
            <w:r>
              <w:rPr>
                <w:rFonts w:ascii="Times New Roman" w:hAnsi="Times New Roman"/>
                <w:sz w:val="21"/>
                <w:szCs w:val="32"/>
              </w:rPr>
              <w:t>万元到</w:t>
            </w:r>
            <w:r>
              <w:rPr>
                <w:rFonts w:ascii="Times New Roman" w:hAnsi="Times New Roman"/>
                <w:sz w:val="21"/>
                <w:szCs w:val="32"/>
              </w:rPr>
              <w:t>10</w:t>
            </w:r>
            <w:r>
              <w:rPr>
                <w:rFonts w:ascii="Times New Roman" w:hAnsi="Times New Roman"/>
                <w:sz w:val="21"/>
                <w:szCs w:val="32"/>
              </w:rPr>
              <w:t>万元的。</w:t>
            </w:r>
          </w:p>
        </w:tc>
        <w:tc>
          <w:tcPr>
            <w:tcW w:w="728" w:type="pct"/>
            <w:shd w:val="clear" w:color="000000" w:fill="FFFFFF"/>
            <w:vAlign w:val="center"/>
          </w:tcPr>
          <w:p w14:paraId="16D6A1F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依法暂扣其安全生产许可证，并处</w:t>
            </w:r>
            <w:r>
              <w:rPr>
                <w:rFonts w:ascii="Times New Roman" w:hAnsi="Times New Roman"/>
                <w:sz w:val="21"/>
                <w:szCs w:val="32"/>
              </w:rPr>
              <w:t>1.6</w:t>
            </w:r>
            <w:r>
              <w:rPr>
                <w:rFonts w:ascii="Times New Roman" w:hAnsi="Times New Roman"/>
                <w:sz w:val="21"/>
                <w:szCs w:val="32"/>
              </w:rPr>
              <w:t>万元到</w:t>
            </w:r>
            <w:r>
              <w:rPr>
                <w:rFonts w:ascii="Times New Roman" w:hAnsi="Times New Roman"/>
                <w:sz w:val="21"/>
                <w:szCs w:val="32"/>
              </w:rPr>
              <w:t>2.4</w:t>
            </w:r>
            <w:r>
              <w:rPr>
                <w:rFonts w:ascii="Times New Roman" w:hAnsi="Times New Roman"/>
                <w:sz w:val="21"/>
                <w:szCs w:val="32"/>
              </w:rPr>
              <w:t>万元的罚款。</w:t>
            </w:r>
          </w:p>
        </w:tc>
        <w:tc>
          <w:tcPr>
            <w:tcW w:w="237" w:type="pct"/>
            <w:shd w:val="clear" w:color="000000" w:fill="FFFFFF"/>
            <w:vAlign w:val="center"/>
          </w:tcPr>
          <w:p w14:paraId="431024D9" w14:textId="77777777" w:rsidR="00D52283" w:rsidRDefault="00D52283">
            <w:pPr>
              <w:widowControl/>
              <w:adjustRightInd w:val="0"/>
              <w:snapToGrid w:val="0"/>
              <w:spacing w:line="240" w:lineRule="exact"/>
              <w:jc w:val="left"/>
              <w:textAlignment w:val="center"/>
              <w:rPr>
                <w:rFonts w:ascii="Times New Roman" w:hAnsi="Times New Roman"/>
                <w:kern w:val="0"/>
                <w:sz w:val="21"/>
                <w:szCs w:val="21"/>
              </w:rPr>
            </w:pPr>
          </w:p>
        </w:tc>
      </w:tr>
      <w:tr w:rsidR="00D52283" w14:paraId="6EDB9FF8" w14:textId="77777777">
        <w:trPr>
          <w:trHeight w:val="1474"/>
          <w:jc w:val="center"/>
        </w:trPr>
        <w:tc>
          <w:tcPr>
            <w:tcW w:w="206" w:type="pct"/>
            <w:vMerge/>
            <w:shd w:val="clear" w:color="auto" w:fill="auto"/>
            <w:vAlign w:val="center"/>
          </w:tcPr>
          <w:p w14:paraId="2240DFE7"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2DDA6F12"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2FE3CA53"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50D5A240"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2EBE51C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5653578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45" w:type="pct"/>
            <w:shd w:val="clear" w:color="000000" w:fill="FFFFFF"/>
            <w:tcMar>
              <w:left w:w="28" w:type="dxa"/>
              <w:right w:w="28" w:type="dxa"/>
            </w:tcMar>
            <w:vAlign w:val="center"/>
          </w:tcPr>
          <w:p w14:paraId="56514D3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从事礼花弹生产的企业将礼花弹销售给未经公安机关批准的燃放活动的，违法所得</w:t>
            </w:r>
            <w:r>
              <w:rPr>
                <w:rFonts w:ascii="Times New Roman" w:hAnsi="Times New Roman"/>
                <w:sz w:val="21"/>
                <w:szCs w:val="32"/>
              </w:rPr>
              <w:t>10</w:t>
            </w:r>
            <w:r>
              <w:rPr>
                <w:rFonts w:ascii="Times New Roman" w:hAnsi="Times New Roman"/>
                <w:sz w:val="21"/>
                <w:szCs w:val="32"/>
              </w:rPr>
              <w:t>万元以上的。</w:t>
            </w:r>
          </w:p>
        </w:tc>
        <w:tc>
          <w:tcPr>
            <w:tcW w:w="728" w:type="pct"/>
            <w:shd w:val="clear" w:color="000000" w:fill="FFFFFF"/>
            <w:vAlign w:val="center"/>
          </w:tcPr>
          <w:p w14:paraId="080B8D1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依法暂扣其安全生产许可证，并处</w:t>
            </w:r>
            <w:r>
              <w:rPr>
                <w:rFonts w:ascii="Times New Roman" w:hAnsi="Times New Roman"/>
                <w:sz w:val="21"/>
                <w:szCs w:val="32"/>
              </w:rPr>
              <w:t>2.4</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37" w:type="pct"/>
            <w:shd w:val="clear" w:color="000000" w:fill="FFFFFF"/>
            <w:vAlign w:val="center"/>
          </w:tcPr>
          <w:p w14:paraId="3E30BD51" w14:textId="77777777" w:rsidR="00D52283" w:rsidRDefault="00D52283">
            <w:pPr>
              <w:widowControl/>
              <w:adjustRightInd w:val="0"/>
              <w:snapToGrid w:val="0"/>
              <w:spacing w:line="240" w:lineRule="exact"/>
              <w:jc w:val="left"/>
              <w:textAlignment w:val="center"/>
              <w:rPr>
                <w:rFonts w:ascii="Times New Roman" w:hAnsi="Times New Roman"/>
                <w:kern w:val="0"/>
                <w:sz w:val="21"/>
                <w:szCs w:val="21"/>
              </w:rPr>
            </w:pPr>
          </w:p>
        </w:tc>
      </w:tr>
      <w:tr w:rsidR="00D52283" w14:paraId="4D00EE22" w14:textId="77777777">
        <w:trPr>
          <w:jc w:val="center"/>
        </w:trPr>
        <w:tc>
          <w:tcPr>
            <w:tcW w:w="206" w:type="pct"/>
            <w:vMerge w:val="restart"/>
            <w:shd w:val="clear" w:color="auto" w:fill="auto"/>
            <w:vAlign w:val="center"/>
          </w:tcPr>
          <w:p w14:paraId="7A94DB3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3</w:t>
            </w:r>
          </w:p>
        </w:tc>
        <w:tc>
          <w:tcPr>
            <w:tcW w:w="458" w:type="pct"/>
            <w:vMerge w:val="restart"/>
            <w:shd w:val="clear" w:color="auto" w:fill="auto"/>
            <w:vAlign w:val="center"/>
          </w:tcPr>
          <w:p w14:paraId="3BAB8D9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改建、扩建烟花爆竹生产（含储存）设施未办理安全生产许可证变更手续</w:t>
            </w:r>
          </w:p>
        </w:tc>
        <w:tc>
          <w:tcPr>
            <w:tcW w:w="991" w:type="pct"/>
            <w:vMerge w:val="restart"/>
            <w:shd w:val="clear" w:color="auto" w:fill="auto"/>
            <w:vAlign w:val="center"/>
          </w:tcPr>
          <w:p w14:paraId="3F6409B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《烟花爆竹生产企业安全生产许可证实施办法》（原国家安监总局令第</w:t>
            </w:r>
            <w:r>
              <w:rPr>
                <w:rFonts w:ascii="Times New Roman" w:hAnsi="Times New Roman"/>
                <w:sz w:val="21"/>
                <w:szCs w:val="32"/>
              </w:rPr>
              <w:t>54</w:t>
            </w:r>
            <w:r>
              <w:rPr>
                <w:rFonts w:ascii="Times New Roman" w:hAnsi="Times New Roman"/>
                <w:sz w:val="21"/>
                <w:szCs w:val="32"/>
              </w:rPr>
              <w:t>号）第二十七条：企业在安全生产许可证有效期内有下列情形之一的，应当按照本办法第二十八条的规定申请变更安全生产许可证：</w:t>
            </w:r>
          </w:p>
          <w:p w14:paraId="7BD570D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（一）改建、扩建烟花爆竹生产（含储存）设施的；</w:t>
            </w:r>
          </w:p>
          <w:p w14:paraId="4657E81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（二）变更产品类别、级别范围的；</w:t>
            </w:r>
          </w:p>
          <w:p w14:paraId="357076E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（三）变更企业主要负责人的；</w:t>
            </w:r>
          </w:p>
          <w:p w14:paraId="368F4C7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（四）变更企业名称的。</w:t>
            </w:r>
          </w:p>
        </w:tc>
        <w:tc>
          <w:tcPr>
            <w:tcW w:w="1286" w:type="pct"/>
            <w:vMerge w:val="restart"/>
            <w:shd w:val="clear" w:color="auto" w:fill="auto"/>
            <w:vAlign w:val="center"/>
          </w:tcPr>
          <w:p w14:paraId="32767B4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《烟花爆竹生产企业安全生产许可证实施办法》（原国家安监总局令第</w:t>
            </w:r>
            <w:r>
              <w:rPr>
                <w:rFonts w:ascii="Times New Roman" w:hAnsi="Times New Roman"/>
                <w:sz w:val="21"/>
                <w:szCs w:val="32"/>
              </w:rPr>
              <w:t>54</w:t>
            </w:r>
            <w:r>
              <w:rPr>
                <w:rFonts w:ascii="Times New Roman" w:hAnsi="Times New Roman"/>
                <w:sz w:val="21"/>
                <w:szCs w:val="32"/>
              </w:rPr>
              <w:t>号）第四十四条第一第三项：企业有下列行为之一的，依法暂扣其安全生产许可证：</w:t>
            </w:r>
          </w:p>
          <w:p w14:paraId="0664362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（三）改建、扩建烟花爆竹生产（含储存）设施未办理安全生产许可证变更手续的</w:t>
            </w:r>
          </w:p>
          <w:p w14:paraId="4D7E241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第四十四条第二款：企业有前款第一项、第二项、第三项行为之一的，并处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344" w:type="pct"/>
            <w:shd w:val="clear" w:color="auto" w:fill="auto"/>
            <w:tcMar>
              <w:left w:w="85" w:type="dxa"/>
              <w:right w:w="85" w:type="dxa"/>
            </w:tcMar>
            <w:vAlign w:val="center"/>
          </w:tcPr>
          <w:p w14:paraId="7B3BBA2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3D62748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45" w:type="pct"/>
            <w:shd w:val="clear" w:color="000000" w:fill="FFFFFF"/>
            <w:vAlign w:val="center"/>
          </w:tcPr>
          <w:p w14:paraId="051CC4E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改建、扩建烟花爆竹生产（含储存）设施未办理安全生产许可证变更手续的超期在</w:t>
            </w:r>
            <w:r>
              <w:rPr>
                <w:rFonts w:ascii="Times New Roman" w:hAnsi="Times New Roman"/>
                <w:sz w:val="21"/>
                <w:szCs w:val="32"/>
              </w:rPr>
              <w:t>10</w:t>
            </w:r>
            <w:r>
              <w:rPr>
                <w:rFonts w:ascii="Times New Roman" w:hAnsi="Times New Roman"/>
                <w:sz w:val="21"/>
                <w:szCs w:val="32"/>
              </w:rPr>
              <w:t>个工作日内的。</w:t>
            </w:r>
          </w:p>
        </w:tc>
        <w:tc>
          <w:tcPr>
            <w:tcW w:w="728" w:type="pct"/>
            <w:shd w:val="clear" w:color="000000" w:fill="FFFFFF"/>
            <w:vAlign w:val="center"/>
          </w:tcPr>
          <w:p w14:paraId="3BBA4FF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依法暂扣其安全生产许可证，并处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1.6</w:t>
            </w:r>
            <w:r>
              <w:rPr>
                <w:rFonts w:ascii="Times New Roman" w:hAnsi="Times New Roman"/>
                <w:sz w:val="21"/>
                <w:szCs w:val="32"/>
              </w:rPr>
              <w:t>万元以下的罚款。</w:t>
            </w:r>
          </w:p>
        </w:tc>
        <w:tc>
          <w:tcPr>
            <w:tcW w:w="237" w:type="pct"/>
            <w:shd w:val="clear" w:color="000000" w:fill="FFFFFF"/>
            <w:vAlign w:val="center"/>
          </w:tcPr>
          <w:p w14:paraId="759AC192"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highlight w:val="yellow"/>
              </w:rPr>
            </w:pPr>
          </w:p>
        </w:tc>
      </w:tr>
      <w:tr w:rsidR="00D52283" w14:paraId="3E10ABF2" w14:textId="77777777">
        <w:trPr>
          <w:jc w:val="center"/>
        </w:trPr>
        <w:tc>
          <w:tcPr>
            <w:tcW w:w="206" w:type="pct"/>
            <w:vMerge/>
            <w:shd w:val="clear" w:color="auto" w:fill="auto"/>
            <w:vAlign w:val="center"/>
          </w:tcPr>
          <w:p w14:paraId="37BC5E00"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506F030F"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4DD54737"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0A19F0FC"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203EAB8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1F46DB1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45" w:type="pct"/>
            <w:shd w:val="clear" w:color="000000" w:fill="FFFFFF"/>
            <w:vAlign w:val="center"/>
          </w:tcPr>
          <w:p w14:paraId="7C4FF00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改建、扩建烟花爆竹生产（含储存）设施未办理安全生产许可证变更手续的超期在</w:t>
            </w:r>
            <w:r>
              <w:rPr>
                <w:rFonts w:ascii="Times New Roman" w:hAnsi="Times New Roman"/>
                <w:sz w:val="21"/>
                <w:szCs w:val="32"/>
              </w:rPr>
              <w:t>10</w:t>
            </w:r>
            <w:r>
              <w:rPr>
                <w:rFonts w:ascii="Times New Roman" w:hAnsi="Times New Roman"/>
                <w:sz w:val="21"/>
                <w:szCs w:val="32"/>
              </w:rPr>
              <w:t>到</w:t>
            </w:r>
            <w:r>
              <w:rPr>
                <w:rFonts w:ascii="Times New Roman" w:hAnsi="Times New Roman"/>
                <w:sz w:val="21"/>
                <w:szCs w:val="32"/>
              </w:rPr>
              <w:t>20</w:t>
            </w:r>
            <w:r>
              <w:rPr>
                <w:rFonts w:ascii="Times New Roman" w:hAnsi="Times New Roman"/>
                <w:sz w:val="21"/>
                <w:szCs w:val="32"/>
              </w:rPr>
              <w:t>个工作日的。</w:t>
            </w:r>
          </w:p>
        </w:tc>
        <w:tc>
          <w:tcPr>
            <w:tcW w:w="728" w:type="pct"/>
            <w:shd w:val="clear" w:color="000000" w:fill="FFFFFF"/>
            <w:vAlign w:val="center"/>
          </w:tcPr>
          <w:p w14:paraId="21B7FAE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依法暂扣其安全生产许可证，并处</w:t>
            </w:r>
            <w:r>
              <w:rPr>
                <w:rFonts w:ascii="Times New Roman" w:hAnsi="Times New Roman"/>
                <w:sz w:val="21"/>
                <w:szCs w:val="32"/>
              </w:rPr>
              <w:t>1.6</w:t>
            </w:r>
            <w:r>
              <w:rPr>
                <w:rFonts w:ascii="Times New Roman" w:hAnsi="Times New Roman"/>
                <w:sz w:val="21"/>
                <w:szCs w:val="32"/>
              </w:rPr>
              <w:t>万元到</w:t>
            </w:r>
            <w:r>
              <w:rPr>
                <w:rFonts w:ascii="Times New Roman" w:hAnsi="Times New Roman"/>
                <w:sz w:val="21"/>
                <w:szCs w:val="32"/>
              </w:rPr>
              <w:t>2.4</w:t>
            </w:r>
            <w:r>
              <w:rPr>
                <w:rFonts w:ascii="Times New Roman" w:hAnsi="Times New Roman"/>
                <w:sz w:val="21"/>
                <w:szCs w:val="32"/>
              </w:rPr>
              <w:t>万元的罚款。</w:t>
            </w:r>
          </w:p>
        </w:tc>
        <w:tc>
          <w:tcPr>
            <w:tcW w:w="237" w:type="pct"/>
            <w:shd w:val="clear" w:color="000000" w:fill="FFFFFF"/>
            <w:vAlign w:val="center"/>
          </w:tcPr>
          <w:p w14:paraId="2A208EBD"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1EC2EA7E" w14:textId="77777777">
        <w:trPr>
          <w:jc w:val="center"/>
        </w:trPr>
        <w:tc>
          <w:tcPr>
            <w:tcW w:w="206" w:type="pct"/>
            <w:vMerge/>
            <w:shd w:val="clear" w:color="auto" w:fill="auto"/>
            <w:vAlign w:val="center"/>
          </w:tcPr>
          <w:p w14:paraId="20A1411A" w14:textId="77777777" w:rsidR="00D52283" w:rsidRDefault="00D52283">
            <w:pPr>
              <w:widowControl/>
              <w:adjustRightInd w:val="0"/>
              <w:snapToGrid w:val="0"/>
              <w:spacing w:line="240" w:lineRule="exact"/>
              <w:jc w:val="center"/>
              <w:rPr>
                <w:rFonts w:ascii="Times New Roman" w:hAnsi="Times New Roman"/>
                <w:kern w:val="0"/>
                <w:sz w:val="21"/>
                <w:szCs w:val="21"/>
              </w:rPr>
            </w:pPr>
          </w:p>
        </w:tc>
        <w:tc>
          <w:tcPr>
            <w:tcW w:w="458" w:type="pct"/>
            <w:vMerge/>
            <w:shd w:val="clear" w:color="auto" w:fill="auto"/>
            <w:vAlign w:val="center"/>
          </w:tcPr>
          <w:p w14:paraId="654B4248" w14:textId="77777777" w:rsidR="00D52283" w:rsidRDefault="00D52283">
            <w:pPr>
              <w:widowControl/>
              <w:adjustRightInd w:val="0"/>
              <w:snapToGrid w:val="0"/>
              <w:spacing w:line="240" w:lineRule="exact"/>
              <w:jc w:val="left"/>
              <w:rPr>
                <w:rFonts w:ascii="Times New Roman" w:hAnsi="Times New Roman"/>
                <w:kern w:val="0"/>
                <w:sz w:val="21"/>
                <w:szCs w:val="21"/>
              </w:rPr>
            </w:pPr>
          </w:p>
        </w:tc>
        <w:tc>
          <w:tcPr>
            <w:tcW w:w="991" w:type="pct"/>
            <w:vMerge/>
            <w:shd w:val="clear" w:color="auto" w:fill="auto"/>
            <w:vAlign w:val="center"/>
          </w:tcPr>
          <w:p w14:paraId="133ABB12" w14:textId="77777777" w:rsidR="00D52283" w:rsidRDefault="00D52283">
            <w:pPr>
              <w:widowControl/>
              <w:adjustRightInd w:val="0"/>
              <w:snapToGrid w:val="0"/>
              <w:spacing w:line="240" w:lineRule="exact"/>
              <w:jc w:val="left"/>
              <w:rPr>
                <w:rFonts w:ascii="Times New Roman" w:hAnsi="Times New Roman"/>
                <w:sz w:val="21"/>
                <w:szCs w:val="21"/>
              </w:rPr>
            </w:pPr>
          </w:p>
        </w:tc>
        <w:tc>
          <w:tcPr>
            <w:tcW w:w="1286" w:type="pct"/>
            <w:vMerge/>
            <w:shd w:val="clear" w:color="auto" w:fill="auto"/>
            <w:vAlign w:val="center"/>
          </w:tcPr>
          <w:p w14:paraId="4F275F21" w14:textId="77777777" w:rsidR="00D52283" w:rsidRDefault="00D52283">
            <w:pPr>
              <w:widowControl/>
              <w:adjustRightInd w:val="0"/>
              <w:snapToGrid w:val="0"/>
              <w:spacing w:line="240" w:lineRule="exact"/>
              <w:jc w:val="left"/>
              <w:rPr>
                <w:rFonts w:ascii="Times New Roman" w:hAnsi="Times New Roman"/>
                <w:sz w:val="21"/>
                <w:szCs w:val="21"/>
              </w:rPr>
            </w:pPr>
          </w:p>
        </w:tc>
        <w:tc>
          <w:tcPr>
            <w:tcW w:w="344" w:type="pct"/>
            <w:shd w:val="clear" w:color="auto" w:fill="auto"/>
            <w:tcMar>
              <w:left w:w="85" w:type="dxa"/>
              <w:right w:w="85" w:type="dxa"/>
            </w:tcMar>
            <w:vAlign w:val="center"/>
          </w:tcPr>
          <w:p w14:paraId="34795AA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2E98184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45" w:type="pct"/>
            <w:shd w:val="clear" w:color="000000" w:fill="FFFFFF"/>
            <w:vAlign w:val="center"/>
          </w:tcPr>
          <w:p w14:paraId="1BE7500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改建、扩建烟花爆竹生产（含储存）设施未办理安全生产许可证变更手续的超期</w:t>
            </w:r>
            <w:r>
              <w:rPr>
                <w:rFonts w:ascii="Times New Roman" w:hAnsi="Times New Roman"/>
                <w:sz w:val="21"/>
                <w:szCs w:val="32"/>
              </w:rPr>
              <w:t>20</w:t>
            </w:r>
            <w:r>
              <w:rPr>
                <w:rFonts w:ascii="Times New Roman" w:hAnsi="Times New Roman"/>
                <w:sz w:val="21"/>
                <w:szCs w:val="32"/>
              </w:rPr>
              <w:t>个工作日以上的。</w:t>
            </w:r>
          </w:p>
        </w:tc>
        <w:tc>
          <w:tcPr>
            <w:tcW w:w="728" w:type="pct"/>
            <w:shd w:val="clear" w:color="000000" w:fill="FFFFFF"/>
            <w:vAlign w:val="center"/>
          </w:tcPr>
          <w:p w14:paraId="13F6E5C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依法暂扣其安全生产许可证，并处</w:t>
            </w:r>
            <w:r>
              <w:rPr>
                <w:rFonts w:ascii="Times New Roman" w:hAnsi="Times New Roman"/>
                <w:sz w:val="21"/>
                <w:szCs w:val="32"/>
              </w:rPr>
              <w:t>2.4</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37" w:type="pct"/>
            <w:shd w:val="clear" w:color="000000" w:fill="FFFFFF"/>
            <w:vAlign w:val="center"/>
          </w:tcPr>
          <w:p w14:paraId="01D9E215"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35FAA7FD" w14:textId="77777777">
        <w:trPr>
          <w:trHeight w:val="1191"/>
          <w:jc w:val="center"/>
        </w:trPr>
        <w:tc>
          <w:tcPr>
            <w:tcW w:w="206" w:type="pct"/>
            <w:vMerge w:val="restart"/>
            <w:shd w:val="clear" w:color="auto" w:fill="auto"/>
            <w:vAlign w:val="center"/>
          </w:tcPr>
          <w:p w14:paraId="36AA935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4</w:t>
            </w:r>
          </w:p>
        </w:tc>
        <w:tc>
          <w:tcPr>
            <w:tcW w:w="458" w:type="pct"/>
            <w:vMerge w:val="restart"/>
            <w:shd w:val="clear" w:color="auto" w:fill="auto"/>
            <w:vAlign w:val="center"/>
          </w:tcPr>
          <w:p w14:paraId="48E3E1A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出租、转让烟花爆竹安全生产许可证</w:t>
            </w:r>
          </w:p>
        </w:tc>
        <w:tc>
          <w:tcPr>
            <w:tcW w:w="991" w:type="pct"/>
            <w:vMerge w:val="restart"/>
            <w:shd w:val="clear" w:color="auto" w:fill="auto"/>
            <w:vAlign w:val="center"/>
          </w:tcPr>
          <w:p w14:paraId="6954841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《烟花爆竹生产企业安全生产许可证实施办法》（原国家安监总局令第</w:t>
            </w:r>
            <w:r>
              <w:rPr>
                <w:rFonts w:ascii="Times New Roman" w:hAnsi="Times New Roman"/>
                <w:sz w:val="21"/>
                <w:szCs w:val="32"/>
              </w:rPr>
              <w:t>54</w:t>
            </w:r>
            <w:r>
              <w:rPr>
                <w:rFonts w:ascii="Times New Roman" w:hAnsi="Times New Roman"/>
                <w:sz w:val="21"/>
                <w:szCs w:val="32"/>
              </w:rPr>
              <w:t>号）第四十条第一款：企业取得安全生产许可证后，不得出租、转让安全生产许可证，不得将企业、生产线或者工（库）房转包、分包给不具备安全生产条件或者相应资质的其他任何单位或者个人，不得多股东各自独立进行烟花爆竹生产活动。</w:t>
            </w:r>
          </w:p>
        </w:tc>
        <w:tc>
          <w:tcPr>
            <w:tcW w:w="1286" w:type="pct"/>
            <w:vMerge w:val="restart"/>
            <w:shd w:val="clear" w:color="auto" w:fill="auto"/>
            <w:vAlign w:val="center"/>
          </w:tcPr>
          <w:p w14:paraId="6A5CE1B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《烟花爆竹生产企业安全生产许可证实施办法》（原国家安监总局令第</w:t>
            </w:r>
            <w:r>
              <w:rPr>
                <w:rFonts w:ascii="Times New Roman" w:hAnsi="Times New Roman"/>
                <w:sz w:val="21"/>
                <w:szCs w:val="32"/>
              </w:rPr>
              <w:t>54</w:t>
            </w:r>
            <w:r>
              <w:rPr>
                <w:rFonts w:ascii="Times New Roman" w:hAnsi="Times New Roman"/>
                <w:sz w:val="21"/>
                <w:szCs w:val="32"/>
              </w:rPr>
              <w:t>号）第四十五条第一款第一项：企业有下列行为之一的，依法吊销其安全生产许可证：</w:t>
            </w:r>
          </w:p>
          <w:p w14:paraId="084CF90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（一）出租、转让安全生产许可证的；</w:t>
            </w:r>
          </w:p>
          <w:p w14:paraId="0BF9AA6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企业有前款第一项行为的，没收违法所得，并处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50</w:t>
            </w:r>
            <w:r>
              <w:rPr>
                <w:rFonts w:ascii="Times New Roman" w:hAnsi="Times New Roman"/>
                <w:sz w:val="21"/>
                <w:szCs w:val="32"/>
              </w:rPr>
              <w:t>万元以下的罚款。</w:t>
            </w:r>
          </w:p>
        </w:tc>
        <w:tc>
          <w:tcPr>
            <w:tcW w:w="344" w:type="pct"/>
            <w:shd w:val="clear" w:color="auto" w:fill="auto"/>
            <w:tcMar>
              <w:left w:w="85" w:type="dxa"/>
              <w:right w:w="85" w:type="dxa"/>
            </w:tcMar>
            <w:vAlign w:val="center"/>
          </w:tcPr>
          <w:p w14:paraId="040B01B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354EA51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45" w:type="pct"/>
            <w:shd w:val="clear" w:color="000000" w:fill="FFFFFF"/>
            <w:vAlign w:val="center"/>
          </w:tcPr>
          <w:p w14:paraId="251F959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出租、转让安全生产许可证的，没有违法所得的。</w:t>
            </w:r>
          </w:p>
        </w:tc>
        <w:tc>
          <w:tcPr>
            <w:tcW w:w="728" w:type="pct"/>
            <w:shd w:val="clear" w:color="000000" w:fill="FFFFFF"/>
            <w:vAlign w:val="center"/>
          </w:tcPr>
          <w:p w14:paraId="47BA3A2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依法吊销其安全生产许可证，处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22</w:t>
            </w:r>
            <w:r>
              <w:rPr>
                <w:rFonts w:ascii="Times New Roman" w:hAnsi="Times New Roman"/>
                <w:sz w:val="21"/>
                <w:szCs w:val="32"/>
              </w:rPr>
              <w:t>万元以下的罚款。</w:t>
            </w:r>
          </w:p>
        </w:tc>
        <w:tc>
          <w:tcPr>
            <w:tcW w:w="237" w:type="pct"/>
            <w:shd w:val="clear" w:color="000000" w:fill="FFFFFF"/>
            <w:vAlign w:val="center"/>
          </w:tcPr>
          <w:p w14:paraId="4E5535B8" w14:textId="77777777" w:rsidR="00D52283" w:rsidRDefault="00D52283">
            <w:pPr>
              <w:spacing w:line="240" w:lineRule="exact"/>
              <w:jc w:val="left"/>
              <w:rPr>
                <w:rFonts w:ascii="Times New Roman" w:hAnsi="Times New Roman"/>
                <w:sz w:val="21"/>
                <w:szCs w:val="32"/>
              </w:rPr>
            </w:pPr>
          </w:p>
        </w:tc>
      </w:tr>
      <w:tr w:rsidR="00D52283" w14:paraId="540AE512" w14:textId="77777777">
        <w:trPr>
          <w:jc w:val="center"/>
        </w:trPr>
        <w:tc>
          <w:tcPr>
            <w:tcW w:w="206" w:type="pct"/>
            <w:vMerge/>
            <w:shd w:val="clear" w:color="auto" w:fill="auto"/>
            <w:vAlign w:val="center"/>
          </w:tcPr>
          <w:p w14:paraId="6C0B6E13"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0D8AAE97"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1C5888AF"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0B807366"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59D7D10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477A72C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45" w:type="pct"/>
            <w:shd w:val="clear" w:color="000000" w:fill="FFFFFF"/>
            <w:vAlign w:val="center"/>
          </w:tcPr>
          <w:p w14:paraId="3F92EEF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出租、转让安全生产许可证的，违法所得</w:t>
            </w:r>
            <w:r>
              <w:rPr>
                <w:rFonts w:ascii="Times New Roman" w:hAnsi="Times New Roman"/>
                <w:sz w:val="21"/>
                <w:szCs w:val="32"/>
              </w:rPr>
              <w:t>10</w:t>
            </w:r>
            <w:r>
              <w:rPr>
                <w:rFonts w:ascii="Times New Roman" w:hAnsi="Times New Roman"/>
                <w:sz w:val="21"/>
                <w:szCs w:val="32"/>
              </w:rPr>
              <w:t>万元以下的。</w:t>
            </w:r>
          </w:p>
        </w:tc>
        <w:tc>
          <w:tcPr>
            <w:tcW w:w="728" w:type="pct"/>
            <w:shd w:val="clear" w:color="000000" w:fill="FFFFFF"/>
            <w:vAlign w:val="center"/>
          </w:tcPr>
          <w:p w14:paraId="02E6B1C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依法吊销其安全生产许可证，没收违法所得，并处</w:t>
            </w:r>
            <w:r>
              <w:rPr>
                <w:rFonts w:ascii="Times New Roman" w:hAnsi="Times New Roman"/>
                <w:sz w:val="21"/>
                <w:szCs w:val="32"/>
              </w:rPr>
              <w:t>22</w:t>
            </w:r>
            <w:r>
              <w:rPr>
                <w:rFonts w:ascii="Times New Roman" w:hAnsi="Times New Roman"/>
                <w:sz w:val="21"/>
                <w:szCs w:val="32"/>
              </w:rPr>
              <w:t>万元到</w:t>
            </w:r>
            <w:r>
              <w:rPr>
                <w:rFonts w:ascii="Times New Roman" w:hAnsi="Times New Roman"/>
                <w:sz w:val="21"/>
                <w:szCs w:val="32"/>
              </w:rPr>
              <w:t>38</w:t>
            </w:r>
            <w:r>
              <w:rPr>
                <w:rFonts w:ascii="Times New Roman" w:hAnsi="Times New Roman"/>
                <w:sz w:val="21"/>
                <w:szCs w:val="32"/>
              </w:rPr>
              <w:t>万元的罚款。</w:t>
            </w:r>
          </w:p>
        </w:tc>
        <w:tc>
          <w:tcPr>
            <w:tcW w:w="237" w:type="pct"/>
            <w:shd w:val="clear" w:color="000000" w:fill="FFFFFF"/>
            <w:vAlign w:val="center"/>
          </w:tcPr>
          <w:p w14:paraId="673E1725" w14:textId="77777777" w:rsidR="00D52283" w:rsidRDefault="00D52283">
            <w:pPr>
              <w:spacing w:line="240" w:lineRule="exact"/>
              <w:jc w:val="left"/>
              <w:rPr>
                <w:rFonts w:ascii="Times New Roman" w:hAnsi="Times New Roman"/>
                <w:sz w:val="21"/>
                <w:szCs w:val="32"/>
              </w:rPr>
            </w:pPr>
          </w:p>
        </w:tc>
      </w:tr>
      <w:tr w:rsidR="00D52283" w14:paraId="5C626C55" w14:textId="77777777">
        <w:trPr>
          <w:jc w:val="center"/>
        </w:trPr>
        <w:tc>
          <w:tcPr>
            <w:tcW w:w="206" w:type="pct"/>
            <w:vMerge/>
            <w:shd w:val="clear" w:color="auto" w:fill="auto"/>
            <w:vAlign w:val="center"/>
          </w:tcPr>
          <w:p w14:paraId="4102D355"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24723E05"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4DC20CFF"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287981E8"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5879710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45F1176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45" w:type="pct"/>
            <w:shd w:val="clear" w:color="000000" w:fill="FFFFFF"/>
            <w:vAlign w:val="center"/>
          </w:tcPr>
          <w:p w14:paraId="4D1B43F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出租、转让安全生产许可证的，违法所得</w:t>
            </w:r>
            <w:r>
              <w:rPr>
                <w:rFonts w:ascii="Times New Roman" w:hAnsi="Times New Roman"/>
                <w:sz w:val="21"/>
                <w:szCs w:val="32"/>
              </w:rPr>
              <w:t>10</w:t>
            </w:r>
            <w:r>
              <w:rPr>
                <w:rFonts w:ascii="Times New Roman" w:hAnsi="Times New Roman"/>
                <w:sz w:val="21"/>
                <w:szCs w:val="32"/>
              </w:rPr>
              <w:t>万元以上的。</w:t>
            </w:r>
          </w:p>
        </w:tc>
        <w:tc>
          <w:tcPr>
            <w:tcW w:w="728" w:type="pct"/>
            <w:shd w:val="clear" w:color="000000" w:fill="FFFFFF"/>
            <w:vAlign w:val="center"/>
          </w:tcPr>
          <w:p w14:paraId="2A0B8FD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依法吊销其安全生产许可证，没收违法所得，并处</w:t>
            </w:r>
            <w:r>
              <w:rPr>
                <w:rFonts w:ascii="Times New Roman" w:hAnsi="Times New Roman"/>
                <w:sz w:val="21"/>
                <w:szCs w:val="32"/>
              </w:rPr>
              <w:t>38</w:t>
            </w:r>
            <w:r>
              <w:rPr>
                <w:rFonts w:ascii="Times New Roman" w:hAnsi="Times New Roman"/>
                <w:sz w:val="21"/>
                <w:szCs w:val="32"/>
              </w:rPr>
              <w:t>万元以上</w:t>
            </w:r>
            <w:r>
              <w:rPr>
                <w:rFonts w:ascii="Times New Roman" w:hAnsi="Times New Roman"/>
                <w:sz w:val="21"/>
                <w:szCs w:val="32"/>
              </w:rPr>
              <w:t>50</w:t>
            </w:r>
            <w:r>
              <w:rPr>
                <w:rFonts w:ascii="Times New Roman" w:hAnsi="Times New Roman"/>
                <w:sz w:val="21"/>
                <w:szCs w:val="32"/>
              </w:rPr>
              <w:t>万元以下的罚款。</w:t>
            </w:r>
          </w:p>
        </w:tc>
        <w:tc>
          <w:tcPr>
            <w:tcW w:w="237" w:type="pct"/>
            <w:shd w:val="clear" w:color="000000" w:fill="FFFFFF"/>
            <w:vAlign w:val="center"/>
          </w:tcPr>
          <w:p w14:paraId="1899B932" w14:textId="77777777" w:rsidR="00D52283" w:rsidRDefault="00D52283">
            <w:pPr>
              <w:spacing w:line="240" w:lineRule="exact"/>
              <w:jc w:val="left"/>
              <w:rPr>
                <w:rFonts w:ascii="Times New Roman" w:hAnsi="Times New Roman"/>
                <w:sz w:val="21"/>
                <w:szCs w:val="32"/>
              </w:rPr>
            </w:pPr>
          </w:p>
        </w:tc>
      </w:tr>
      <w:tr w:rsidR="00D52283" w14:paraId="24EA6F14" w14:textId="77777777">
        <w:trPr>
          <w:jc w:val="center"/>
        </w:trPr>
        <w:tc>
          <w:tcPr>
            <w:tcW w:w="206" w:type="pct"/>
            <w:vMerge w:val="restart"/>
            <w:shd w:val="clear" w:color="auto" w:fill="auto"/>
            <w:vAlign w:val="center"/>
          </w:tcPr>
          <w:p w14:paraId="46E2E96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5</w:t>
            </w:r>
          </w:p>
        </w:tc>
        <w:tc>
          <w:tcPr>
            <w:tcW w:w="458" w:type="pct"/>
            <w:vMerge w:val="restart"/>
            <w:shd w:val="clear" w:color="auto" w:fill="auto"/>
            <w:vAlign w:val="center"/>
          </w:tcPr>
          <w:p w14:paraId="0A21A75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烟花爆竹生产企业变更产品类别或者级别范围未办理安全生产许可证变更手续</w:t>
            </w:r>
          </w:p>
        </w:tc>
        <w:tc>
          <w:tcPr>
            <w:tcW w:w="991" w:type="pct"/>
            <w:vMerge w:val="restart"/>
            <w:shd w:val="clear" w:color="auto" w:fill="auto"/>
            <w:vAlign w:val="center"/>
          </w:tcPr>
          <w:p w14:paraId="481D2C3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《烟花爆竹生产企业安全生产许可证实施办法》（原国家安监总局令第</w:t>
            </w:r>
            <w:r>
              <w:rPr>
                <w:rFonts w:ascii="Times New Roman" w:hAnsi="Times New Roman"/>
                <w:sz w:val="21"/>
                <w:szCs w:val="32"/>
              </w:rPr>
              <w:t>54</w:t>
            </w:r>
            <w:r>
              <w:rPr>
                <w:rFonts w:ascii="Times New Roman" w:hAnsi="Times New Roman"/>
                <w:sz w:val="21"/>
                <w:szCs w:val="32"/>
              </w:rPr>
              <w:t>号）第二十七条：企业在安全生产许可证有效期内有下列情形之一的，应当按照本办法第二十八条的规定申请变更安全生产许可证：</w:t>
            </w:r>
          </w:p>
          <w:p w14:paraId="223606A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（二）变更产品类别、级别范围的。</w:t>
            </w:r>
          </w:p>
        </w:tc>
        <w:tc>
          <w:tcPr>
            <w:tcW w:w="1286" w:type="pct"/>
            <w:vMerge w:val="restart"/>
            <w:shd w:val="clear" w:color="auto" w:fill="auto"/>
            <w:vAlign w:val="center"/>
          </w:tcPr>
          <w:p w14:paraId="0DA947B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《烟花爆竹生产企业安全生产许可证实施办法》（原国家安监总局令第</w:t>
            </w:r>
            <w:r>
              <w:rPr>
                <w:rFonts w:ascii="Times New Roman" w:hAnsi="Times New Roman"/>
                <w:sz w:val="21"/>
                <w:szCs w:val="32"/>
              </w:rPr>
              <w:t>54</w:t>
            </w:r>
            <w:r>
              <w:rPr>
                <w:rFonts w:ascii="Times New Roman" w:hAnsi="Times New Roman"/>
                <w:sz w:val="21"/>
                <w:szCs w:val="32"/>
              </w:rPr>
              <w:t>号）第四十六条第二项：企业有下列行为之一的，责令停止生产，没收违法所得，并处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50</w:t>
            </w:r>
            <w:r>
              <w:rPr>
                <w:rFonts w:ascii="Times New Roman" w:hAnsi="Times New Roman"/>
                <w:sz w:val="21"/>
                <w:szCs w:val="32"/>
              </w:rPr>
              <w:t>万元以下的罚款：</w:t>
            </w:r>
          </w:p>
          <w:p w14:paraId="32315A0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（二）变更产品类别或者级别范围未办理安全生产许可证变更手续的。</w:t>
            </w:r>
          </w:p>
        </w:tc>
        <w:tc>
          <w:tcPr>
            <w:tcW w:w="344" w:type="pct"/>
            <w:shd w:val="clear" w:color="auto" w:fill="auto"/>
            <w:tcMar>
              <w:left w:w="85" w:type="dxa"/>
              <w:right w:w="85" w:type="dxa"/>
            </w:tcMar>
            <w:vAlign w:val="center"/>
          </w:tcPr>
          <w:p w14:paraId="2A568B0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551FEA3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45" w:type="pct"/>
            <w:shd w:val="clear" w:color="000000" w:fill="FFFFFF"/>
            <w:vAlign w:val="center"/>
          </w:tcPr>
          <w:p w14:paraId="446886E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变更产品类别或者级别范围未办理安全生产许可证变更手续，违法收入在</w:t>
            </w:r>
            <w:r>
              <w:rPr>
                <w:rFonts w:ascii="Times New Roman" w:hAnsi="Times New Roman"/>
                <w:sz w:val="21"/>
                <w:szCs w:val="32"/>
              </w:rPr>
              <w:t>5</w:t>
            </w:r>
            <w:r>
              <w:rPr>
                <w:rFonts w:ascii="Times New Roman" w:hAnsi="Times New Roman"/>
                <w:sz w:val="21"/>
                <w:szCs w:val="32"/>
              </w:rPr>
              <w:t>万元以下。</w:t>
            </w:r>
          </w:p>
        </w:tc>
        <w:tc>
          <w:tcPr>
            <w:tcW w:w="728" w:type="pct"/>
            <w:shd w:val="clear" w:color="000000" w:fill="FFFFFF"/>
            <w:vAlign w:val="center"/>
          </w:tcPr>
          <w:p w14:paraId="790B7C9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责令停止生产，没收违法所得，并处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22</w:t>
            </w:r>
            <w:r>
              <w:rPr>
                <w:rFonts w:ascii="Times New Roman" w:hAnsi="Times New Roman"/>
                <w:sz w:val="21"/>
                <w:szCs w:val="32"/>
              </w:rPr>
              <w:t>万元以下的罚款。</w:t>
            </w:r>
          </w:p>
        </w:tc>
        <w:tc>
          <w:tcPr>
            <w:tcW w:w="237" w:type="pct"/>
            <w:vMerge w:val="restart"/>
            <w:shd w:val="clear" w:color="000000" w:fill="FFFFFF"/>
            <w:vAlign w:val="center"/>
          </w:tcPr>
          <w:p w14:paraId="48B6B92A"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3F8B028C" w14:textId="77777777">
        <w:trPr>
          <w:jc w:val="center"/>
        </w:trPr>
        <w:tc>
          <w:tcPr>
            <w:tcW w:w="206" w:type="pct"/>
            <w:vMerge/>
            <w:shd w:val="clear" w:color="auto" w:fill="auto"/>
            <w:vAlign w:val="center"/>
          </w:tcPr>
          <w:p w14:paraId="50B41E8B"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290490E4"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2F373EDD"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75737B6C"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6A52E7F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0999501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45" w:type="pct"/>
            <w:shd w:val="clear" w:color="000000" w:fill="FFFFFF"/>
            <w:vAlign w:val="center"/>
          </w:tcPr>
          <w:p w14:paraId="59A22AA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变更产品类别或者级别范围未办理安全生产许可证变更手续，违法收入在</w:t>
            </w:r>
            <w:r>
              <w:rPr>
                <w:rFonts w:ascii="Times New Roman" w:hAnsi="Times New Roman"/>
                <w:sz w:val="21"/>
                <w:szCs w:val="32"/>
              </w:rPr>
              <w:t>5</w:t>
            </w:r>
            <w:r>
              <w:rPr>
                <w:rFonts w:ascii="Times New Roman" w:hAnsi="Times New Roman"/>
                <w:sz w:val="21"/>
                <w:szCs w:val="32"/>
              </w:rPr>
              <w:t>万元到</w:t>
            </w:r>
            <w:r>
              <w:rPr>
                <w:rFonts w:ascii="Times New Roman" w:hAnsi="Times New Roman"/>
                <w:sz w:val="21"/>
                <w:szCs w:val="32"/>
              </w:rPr>
              <w:t>50</w:t>
            </w:r>
            <w:r>
              <w:rPr>
                <w:rFonts w:ascii="Times New Roman" w:hAnsi="Times New Roman"/>
                <w:sz w:val="21"/>
                <w:szCs w:val="32"/>
              </w:rPr>
              <w:t>万的。</w:t>
            </w:r>
          </w:p>
        </w:tc>
        <w:tc>
          <w:tcPr>
            <w:tcW w:w="728" w:type="pct"/>
            <w:shd w:val="clear" w:color="000000" w:fill="FFFFFF"/>
            <w:vAlign w:val="center"/>
          </w:tcPr>
          <w:p w14:paraId="3D4BB15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责令停止生产，没收违法所得，并处</w:t>
            </w:r>
            <w:r>
              <w:rPr>
                <w:rFonts w:ascii="Times New Roman" w:hAnsi="Times New Roman"/>
                <w:sz w:val="21"/>
                <w:szCs w:val="32"/>
              </w:rPr>
              <w:t>22</w:t>
            </w:r>
            <w:r>
              <w:rPr>
                <w:rFonts w:ascii="Times New Roman" w:hAnsi="Times New Roman"/>
                <w:sz w:val="21"/>
                <w:szCs w:val="32"/>
              </w:rPr>
              <w:t>万元到</w:t>
            </w:r>
            <w:r>
              <w:rPr>
                <w:rFonts w:ascii="Times New Roman" w:hAnsi="Times New Roman"/>
                <w:sz w:val="21"/>
                <w:szCs w:val="32"/>
              </w:rPr>
              <w:t>38</w:t>
            </w:r>
            <w:r>
              <w:rPr>
                <w:rFonts w:ascii="Times New Roman" w:hAnsi="Times New Roman"/>
                <w:sz w:val="21"/>
                <w:szCs w:val="32"/>
              </w:rPr>
              <w:t>万元的罚款。</w:t>
            </w:r>
          </w:p>
        </w:tc>
        <w:tc>
          <w:tcPr>
            <w:tcW w:w="237" w:type="pct"/>
            <w:vMerge/>
            <w:shd w:val="clear" w:color="000000" w:fill="FFFFFF"/>
            <w:vAlign w:val="center"/>
          </w:tcPr>
          <w:p w14:paraId="1BDE7068"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54BD4034" w14:textId="77777777">
        <w:trPr>
          <w:jc w:val="center"/>
        </w:trPr>
        <w:tc>
          <w:tcPr>
            <w:tcW w:w="206" w:type="pct"/>
            <w:vMerge/>
            <w:shd w:val="clear" w:color="auto" w:fill="auto"/>
            <w:vAlign w:val="center"/>
          </w:tcPr>
          <w:p w14:paraId="52ED9A9C"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00514624"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48FC8308"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1A3BAD57"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7E75A5E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0269FA0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45" w:type="pct"/>
            <w:shd w:val="clear" w:color="000000" w:fill="FFFFFF"/>
            <w:vAlign w:val="center"/>
          </w:tcPr>
          <w:p w14:paraId="36A92B5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变更产品类别或者级别范围未办理安全生产许可证变更手续，违法收入在</w:t>
            </w:r>
            <w:r>
              <w:rPr>
                <w:rFonts w:ascii="Times New Roman" w:hAnsi="Times New Roman"/>
                <w:sz w:val="21"/>
                <w:szCs w:val="32"/>
              </w:rPr>
              <w:t>50</w:t>
            </w:r>
            <w:r>
              <w:rPr>
                <w:rFonts w:ascii="Times New Roman" w:hAnsi="Times New Roman"/>
                <w:sz w:val="21"/>
                <w:szCs w:val="32"/>
              </w:rPr>
              <w:t>万以上的。</w:t>
            </w:r>
          </w:p>
        </w:tc>
        <w:tc>
          <w:tcPr>
            <w:tcW w:w="728" w:type="pct"/>
            <w:shd w:val="clear" w:color="000000" w:fill="FFFFFF"/>
            <w:vAlign w:val="center"/>
          </w:tcPr>
          <w:p w14:paraId="12F18CA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责令停止生产，没收违法所得，并处</w:t>
            </w:r>
            <w:r>
              <w:rPr>
                <w:rFonts w:ascii="Times New Roman" w:hAnsi="Times New Roman"/>
                <w:sz w:val="21"/>
                <w:szCs w:val="32"/>
              </w:rPr>
              <w:t>38</w:t>
            </w:r>
            <w:r>
              <w:rPr>
                <w:rFonts w:ascii="Times New Roman" w:hAnsi="Times New Roman"/>
                <w:sz w:val="21"/>
                <w:szCs w:val="32"/>
              </w:rPr>
              <w:t>万元以上</w:t>
            </w:r>
            <w:r>
              <w:rPr>
                <w:rFonts w:ascii="Times New Roman" w:hAnsi="Times New Roman"/>
                <w:sz w:val="21"/>
                <w:szCs w:val="32"/>
              </w:rPr>
              <w:t>50</w:t>
            </w:r>
            <w:r>
              <w:rPr>
                <w:rFonts w:ascii="Times New Roman" w:hAnsi="Times New Roman"/>
                <w:sz w:val="21"/>
                <w:szCs w:val="32"/>
              </w:rPr>
              <w:t>万元以下的罚款。</w:t>
            </w:r>
          </w:p>
        </w:tc>
        <w:tc>
          <w:tcPr>
            <w:tcW w:w="237" w:type="pct"/>
            <w:vMerge/>
            <w:shd w:val="clear" w:color="000000" w:fill="FFFFFF"/>
            <w:vAlign w:val="center"/>
          </w:tcPr>
          <w:p w14:paraId="57AE4C98"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163D646D" w14:textId="77777777">
        <w:trPr>
          <w:trHeight w:val="3799"/>
          <w:jc w:val="center"/>
        </w:trPr>
        <w:tc>
          <w:tcPr>
            <w:tcW w:w="206" w:type="pct"/>
            <w:vMerge w:val="restart"/>
            <w:shd w:val="clear" w:color="auto" w:fill="auto"/>
            <w:vAlign w:val="center"/>
          </w:tcPr>
          <w:p w14:paraId="7B54F4B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6</w:t>
            </w:r>
          </w:p>
        </w:tc>
        <w:tc>
          <w:tcPr>
            <w:tcW w:w="458" w:type="pct"/>
            <w:vMerge w:val="restart"/>
            <w:shd w:val="clear" w:color="auto" w:fill="auto"/>
            <w:vAlign w:val="center"/>
          </w:tcPr>
          <w:p w14:paraId="053BF01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烟花爆竹生产企业、批发企业未建立从业人员、外来人员、车辆出入厂（库）区登记制度</w:t>
            </w:r>
          </w:p>
        </w:tc>
        <w:tc>
          <w:tcPr>
            <w:tcW w:w="991" w:type="pct"/>
            <w:vMerge w:val="restart"/>
            <w:shd w:val="clear" w:color="auto" w:fill="auto"/>
            <w:vAlign w:val="center"/>
          </w:tcPr>
          <w:p w14:paraId="67754D7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《烟花爆竹生产经营安全规定》（原国家安监总局令第</w:t>
            </w:r>
            <w:r>
              <w:rPr>
                <w:rFonts w:ascii="Times New Roman" w:hAnsi="Times New Roman"/>
                <w:sz w:val="21"/>
                <w:szCs w:val="32"/>
              </w:rPr>
              <w:t>93</w:t>
            </w:r>
            <w:r>
              <w:rPr>
                <w:rFonts w:ascii="Times New Roman" w:hAnsi="Times New Roman"/>
                <w:sz w:val="21"/>
                <w:szCs w:val="32"/>
              </w:rPr>
              <w:t>号）第十七条：生产企业、批发企业应当建立从业人员、外来人员、车辆进出厂（库）区登记制度，对进出厂（库）区的从业人员、外来人员、车辆如实登记记录，随时掌握厂（库）区人员和车辆的情况。禁止无关人员和车辆进入厂（库）区。禁止未安装阻火装置等不符合国家标准或者行业标准规定安全条件的机动车辆进入生产区和仓库区。</w:t>
            </w:r>
          </w:p>
        </w:tc>
        <w:tc>
          <w:tcPr>
            <w:tcW w:w="1286" w:type="pct"/>
            <w:vMerge w:val="restart"/>
            <w:shd w:val="clear" w:color="auto" w:fill="auto"/>
            <w:vAlign w:val="center"/>
          </w:tcPr>
          <w:p w14:paraId="1A2A665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《烟花爆竹生产经营安全规定》（原国家安监总局令第</w:t>
            </w:r>
            <w:r>
              <w:rPr>
                <w:rFonts w:ascii="Times New Roman" w:hAnsi="Times New Roman"/>
                <w:sz w:val="21"/>
                <w:szCs w:val="32"/>
              </w:rPr>
              <w:t>93</w:t>
            </w:r>
            <w:r>
              <w:rPr>
                <w:rFonts w:ascii="Times New Roman" w:hAnsi="Times New Roman"/>
                <w:sz w:val="21"/>
                <w:szCs w:val="32"/>
              </w:rPr>
              <w:t>号）第三十五条第一项：生产企业、批发企业有下列行为之一的，责令限期改正，可以处十万元以下的罚款；逾期未改正的，责令停产停业整顿，并处十万元以上二十万元以下的罚款，对其直接负责的主管人员和其他直接责任人员处二万元以上五万元以下的罚款：</w:t>
            </w:r>
          </w:p>
          <w:p w14:paraId="67A3E3D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（一）未建立从业人员、外来人员、车辆出入厂（库）区登记制度的。</w:t>
            </w:r>
          </w:p>
        </w:tc>
        <w:tc>
          <w:tcPr>
            <w:tcW w:w="344" w:type="pct"/>
            <w:shd w:val="clear" w:color="auto" w:fill="auto"/>
            <w:tcMar>
              <w:left w:w="85" w:type="dxa"/>
              <w:right w:w="85" w:type="dxa"/>
            </w:tcMar>
            <w:vAlign w:val="center"/>
          </w:tcPr>
          <w:p w14:paraId="1569056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790106C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45" w:type="pct"/>
            <w:shd w:val="clear" w:color="000000" w:fill="FFFFFF"/>
            <w:vAlign w:val="center"/>
          </w:tcPr>
          <w:p w14:paraId="376DC94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未建立从业人员、外来人员、车辆出入厂</w:t>
            </w:r>
            <w:r>
              <w:rPr>
                <w:rFonts w:ascii="Times New Roman" w:hAnsi="Times New Roman"/>
                <w:sz w:val="21"/>
                <w:szCs w:val="32"/>
              </w:rPr>
              <w:t>(</w:t>
            </w:r>
            <w:r>
              <w:rPr>
                <w:rFonts w:ascii="Times New Roman" w:hAnsi="Times New Roman"/>
                <w:sz w:val="21"/>
                <w:szCs w:val="32"/>
              </w:rPr>
              <w:t>库</w:t>
            </w:r>
            <w:r>
              <w:rPr>
                <w:rFonts w:ascii="Times New Roman" w:hAnsi="Times New Roman"/>
                <w:sz w:val="21"/>
                <w:szCs w:val="32"/>
              </w:rPr>
              <w:t>)</w:t>
            </w:r>
            <w:r>
              <w:rPr>
                <w:rFonts w:ascii="Times New Roman" w:hAnsi="Times New Roman"/>
                <w:sz w:val="21"/>
                <w:szCs w:val="32"/>
              </w:rPr>
              <w:t>区登记制度，有三种情形之一的。</w:t>
            </w:r>
          </w:p>
        </w:tc>
        <w:tc>
          <w:tcPr>
            <w:tcW w:w="728" w:type="pct"/>
            <w:shd w:val="clear" w:color="000000" w:fill="FFFFFF"/>
            <w:vAlign w:val="center"/>
          </w:tcPr>
          <w:p w14:paraId="09CF594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万元以下的罚款；逾期未改正的，责令停产停业整顿，并处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13</w:t>
            </w:r>
            <w:r>
              <w:rPr>
                <w:rFonts w:ascii="Times New Roman" w:hAnsi="Times New Roman"/>
                <w:sz w:val="21"/>
                <w:szCs w:val="32"/>
              </w:rPr>
              <w:t>万元以下的罚款，对其直接负责的主管人员和其他直接责任人员处</w:t>
            </w:r>
            <w:r>
              <w:rPr>
                <w:rFonts w:ascii="Times New Roman" w:hAnsi="Times New Roman"/>
                <w:sz w:val="21"/>
                <w:szCs w:val="32"/>
              </w:rPr>
              <w:t>2</w:t>
            </w:r>
            <w:r>
              <w:rPr>
                <w:rFonts w:ascii="Times New Roman" w:hAnsi="Times New Roman"/>
                <w:sz w:val="21"/>
                <w:szCs w:val="32"/>
              </w:rPr>
              <w:t>万元以上</w:t>
            </w:r>
            <w:r>
              <w:rPr>
                <w:rFonts w:ascii="Times New Roman" w:hAnsi="Times New Roman"/>
                <w:sz w:val="21"/>
                <w:szCs w:val="32"/>
              </w:rPr>
              <w:t>2.9</w:t>
            </w:r>
            <w:r>
              <w:rPr>
                <w:rFonts w:ascii="Times New Roman" w:hAnsi="Times New Roman"/>
                <w:sz w:val="21"/>
                <w:szCs w:val="32"/>
              </w:rPr>
              <w:t>万元以下的罚款。</w:t>
            </w:r>
          </w:p>
        </w:tc>
        <w:tc>
          <w:tcPr>
            <w:tcW w:w="237" w:type="pct"/>
            <w:shd w:val="clear" w:color="000000" w:fill="FFFFFF"/>
            <w:vAlign w:val="center"/>
          </w:tcPr>
          <w:p w14:paraId="72A099E9" w14:textId="77777777" w:rsidR="00D52283" w:rsidRDefault="00D52283">
            <w:pPr>
              <w:widowControl/>
              <w:adjustRightInd w:val="0"/>
              <w:snapToGrid w:val="0"/>
              <w:spacing w:line="240" w:lineRule="exact"/>
              <w:jc w:val="left"/>
              <w:textAlignment w:val="center"/>
              <w:rPr>
                <w:rFonts w:ascii="Times New Roman" w:hAnsi="Times New Roman"/>
                <w:sz w:val="21"/>
                <w:szCs w:val="32"/>
              </w:rPr>
            </w:pPr>
          </w:p>
        </w:tc>
      </w:tr>
      <w:tr w:rsidR="00D52283" w14:paraId="6ACB8BE7" w14:textId="77777777">
        <w:trPr>
          <w:trHeight w:val="3515"/>
          <w:jc w:val="center"/>
        </w:trPr>
        <w:tc>
          <w:tcPr>
            <w:tcW w:w="206" w:type="pct"/>
            <w:vMerge/>
            <w:shd w:val="clear" w:color="auto" w:fill="auto"/>
            <w:vAlign w:val="center"/>
          </w:tcPr>
          <w:p w14:paraId="4C4268E9"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2ABF9F24"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14490285"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4FF26502"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2119DC8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782D5EC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45" w:type="pct"/>
            <w:shd w:val="clear" w:color="000000" w:fill="FFFFFF"/>
            <w:vAlign w:val="center"/>
          </w:tcPr>
          <w:p w14:paraId="7F9B278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未建立从业人员、外来人员、车辆出入厂</w:t>
            </w:r>
            <w:r>
              <w:rPr>
                <w:rFonts w:ascii="Times New Roman" w:hAnsi="Times New Roman"/>
                <w:sz w:val="21"/>
                <w:szCs w:val="32"/>
              </w:rPr>
              <w:t>(</w:t>
            </w:r>
            <w:r>
              <w:rPr>
                <w:rFonts w:ascii="Times New Roman" w:hAnsi="Times New Roman"/>
                <w:sz w:val="21"/>
                <w:szCs w:val="32"/>
              </w:rPr>
              <w:t>库</w:t>
            </w:r>
            <w:r>
              <w:rPr>
                <w:rFonts w:ascii="Times New Roman" w:hAnsi="Times New Roman"/>
                <w:sz w:val="21"/>
                <w:szCs w:val="32"/>
              </w:rPr>
              <w:t>)</w:t>
            </w:r>
            <w:r>
              <w:rPr>
                <w:rFonts w:ascii="Times New Roman" w:hAnsi="Times New Roman"/>
                <w:sz w:val="21"/>
                <w:szCs w:val="32"/>
              </w:rPr>
              <w:t>区登记制度，有三种情形中</w:t>
            </w:r>
            <w:r>
              <w:rPr>
                <w:rFonts w:ascii="Times New Roman" w:hAnsi="Times New Roman"/>
                <w:sz w:val="21"/>
                <w:szCs w:val="32"/>
              </w:rPr>
              <w:t>2</w:t>
            </w:r>
            <w:r>
              <w:rPr>
                <w:rFonts w:ascii="Times New Roman" w:hAnsi="Times New Roman"/>
                <w:sz w:val="21"/>
                <w:szCs w:val="32"/>
              </w:rPr>
              <w:t>种的。</w:t>
            </w:r>
          </w:p>
        </w:tc>
        <w:tc>
          <w:tcPr>
            <w:tcW w:w="728" w:type="pct"/>
            <w:shd w:val="clear" w:color="000000" w:fill="FFFFFF"/>
            <w:vAlign w:val="center"/>
          </w:tcPr>
          <w:p w14:paraId="7E4766E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3</w:t>
            </w:r>
            <w:r>
              <w:rPr>
                <w:rFonts w:ascii="Times New Roman" w:hAnsi="Times New Roman"/>
                <w:sz w:val="21"/>
                <w:szCs w:val="32"/>
              </w:rPr>
              <w:t>万元到</w:t>
            </w:r>
            <w:r>
              <w:rPr>
                <w:rFonts w:ascii="Times New Roman" w:hAnsi="Times New Roman"/>
                <w:sz w:val="21"/>
                <w:szCs w:val="32"/>
              </w:rPr>
              <w:t>7</w:t>
            </w:r>
            <w:r>
              <w:rPr>
                <w:rFonts w:ascii="Times New Roman" w:hAnsi="Times New Roman"/>
                <w:sz w:val="21"/>
                <w:szCs w:val="32"/>
              </w:rPr>
              <w:t>万元的罚款；逾期未改正的，责令停产停业整顿，并处</w:t>
            </w:r>
            <w:r>
              <w:rPr>
                <w:rFonts w:ascii="Times New Roman" w:hAnsi="Times New Roman"/>
                <w:sz w:val="21"/>
                <w:szCs w:val="32"/>
              </w:rPr>
              <w:t>13</w:t>
            </w:r>
            <w:r>
              <w:rPr>
                <w:rFonts w:ascii="Times New Roman" w:hAnsi="Times New Roman"/>
                <w:sz w:val="21"/>
                <w:szCs w:val="32"/>
              </w:rPr>
              <w:t>万元到</w:t>
            </w:r>
            <w:r>
              <w:rPr>
                <w:rFonts w:ascii="Times New Roman" w:hAnsi="Times New Roman"/>
                <w:sz w:val="21"/>
                <w:szCs w:val="32"/>
              </w:rPr>
              <w:t>17</w:t>
            </w:r>
            <w:r>
              <w:rPr>
                <w:rFonts w:ascii="Times New Roman" w:hAnsi="Times New Roman"/>
                <w:sz w:val="21"/>
                <w:szCs w:val="32"/>
              </w:rPr>
              <w:t>万元的罚款，对其直接负责的主管人员和其他直接责任人员处</w:t>
            </w:r>
            <w:r>
              <w:rPr>
                <w:rFonts w:ascii="Times New Roman" w:hAnsi="Times New Roman"/>
                <w:sz w:val="21"/>
                <w:szCs w:val="32"/>
              </w:rPr>
              <w:t>2.9</w:t>
            </w:r>
            <w:r>
              <w:rPr>
                <w:rFonts w:ascii="Times New Roman" w:hAnsi="Times New Roman"/>
                <w:sz w:val="21"/>
                <w:szCs w:val="32"/>
              </w:rPr>
              <w:t>万元到</w:t>
            </w:r>
            <w:r>
              <w:rPr>
                <w:rFonts w:ascii="Times New Roman" w:hAnsi="Times New Roman"/>
                <w:sz w:val="21"/>
                <w:szCs w:val="32"/>
              </w:rPr>
              <w:t>4.1</w:t>
            </w:r>
            <w:r>
              <w:rPr>
                <w:rFonts w:ascii="Times New Roman" w:hAnsi="Times New Roman"/>
                <w:sz w:val="21"/>
                <w:szCs w:val="32"/>
              </w:rPr>
              <w:t>万元的罚款。</w:t>
            </w:r>
          </w:p>
        </w:tc>
        <w:tc>
          <w:tcPr>
            <w:tcW w:w="237" w:type="pct"/>
            <w:shd w:val="clear" w:color="000000" w:fill="FFFFFF"/>
            <w:vAlign w:val="center"/>
          </w:tcPr>
          <w:p w14:paraId="14430961" w14:textId="77777777" w:rsidR="00D52283" w:rsidRDefault="00D52283">
            <w:pPr>
              <w:widowControl/>
              <w:adjustRightInd w:val="0"/>
              <w:snapToGrid w:val="0"/>
              <w:spacing w:line="240" w:lineRule="exact"/>
              <w:jc w:val="left"/>
              <w:textAlignment w:val="center"/>
              <w:rPr>
                <w:rFonts w:ascii="Times New Roman" w:hAnsi="Times New Roman"/>
                <w:kern w:val="0"/>
                <w:sz w:val="21"/>
                <w:szCs w:val="21"/>
              </w:rPr>
            </w:pPr>
          </w:p>
        </w:tc>
      </w:tr>
      <w:tr w:rsidR="00D52283" w14:paraId="2FE54854" w14:textId="77777777">
        <w:trPr>
          <w:trHeight w:val="3912"/>
          <w:jc w:val="center"/>
        </w:trPr>
        <w:tc>
          <w:tcPr>
            <w:tcW w:w="206" w:type="pct"/>
            <w:vMerge/>
            <w:shd w:val="clear" w:color="auto" w:fill="auto"/>
            <w:vAlign w:val="center"/>
          </w:tcPr>
          <w:p w14:paraId="1DC30991" w14:textId="77777777" w:rsidR="00D52283" w:rsidRDefault="00D52283">
            <w:pPr>
              <w:widowControl/>
              <w:adjustRightInd w:val="0"/>
              <w:snapToGrid w:val="0"/>
              <w:spacing w:line="240" w:lineRule="exact"/>
              <w:jc w:val="center"/>
              <w:rPr>
                <w:rFonts w:ascii="Times New Roman" w:hAnsi="Times New Roman"/>
                <w:kern w:val="0"/>
                <w:sz w:val="21"/>
                <w:szCs w:val="21"/>
              </w:rPr>
            </w:pPr>
          </w:p>
        </w:tc>
        <w:tc>
          <w:tcPr>
            <w:tcW w:w="458" w:type="pct"/>
            <w:vMerge/>
            <w:shd w:val="clear" w:color="auto" w:fill="auto"/>
            <w:vAlign w:val="center"/>
          </w:tcPr>
          <w:p w14:paraId="5E52C1D6" w14:textId="77777777" w:rsidR="00D52283" w:rsidRDefault="00D52283">
            <w:pPr>
              <w:widowControl/>
              <w:adjustRightInd w:val="0"/>
              <w:snapToGrid w:val="0"/>
              <w:spacing w:line="240" w:lineRule="exact"/>
              <w:jc w:val="left"/>
              <w:textAlignment w:val="center"/>
              <w:rPr>
                <w:rFonts w:ascii="Times New Roman" w:hAnsi="Times New Roman"/>
                <w:kern w:val="0"/>
                <w:sz w:val="21"/>
                <w:szCs w:val="21"/>
              </w:rPr>
            </w:pPr>
          </w:p>
        </w:tc>
        <w:tc>
          <w:tcPr>
            <w:tcW w:w="991" w:type="pct"/>
            <w:vMerge/>
            <w:shd w:val="clear" w:color="auto" w:fill="auto"/>
            <w:vAlign w:val="center"/>
          </w:tcPr>
          <w:p w14:paraId="27E3177E" w14:textId="77777777" w:rsidR="00D52283" w:rsidRDefault="00D52283">
            <w:pPr>
              <w:widowControl/>
              <w:adjustRightInd w:val="0"/>
              <w:snapToGrid w:val="0"/>
              <w:spacing w:line="240" w:lineRule="exact"/>
              <w:jc w:val="left"/>
              <w:rPr>
                <w:rFonts w:ascii="Times New Roman" w:hAnsi="Times New Roman"/>
                <w:kern w:val="0"/>
                <w:sz w:val="21"/>
                <w:szCs w:val="21"/>
              </w:rPr>
            </w:pPr>
          </w:p>
        </w:tc>
        <w:tc>
          <w:tcPr>
            <w:tcW w:w="1286" w:type="pct"/>
            <w:vMerge/>
            <w:shd w:val="clear" w:color="auto" w:fill="auto"/>
            <w:vAlign w:val="center"/>
          </w:tcPr>
          <w:p w14:paraId="4E091410" w14:textId="77777777" w:rsidR="00D52283" w:rsidRDefault="00D52283">
            <w:pPr>
              <w:widowControl/>
              <w:adjustRightInd w:val="0"/>
              <w:snapToGrid w:val="0"/>
              <w:spacing w:line="240" w:lineRule="exact"/>
              <w:jc w:val="left"/>
              <w:textAlignment w:val="center"/>
              <w:rPr>
                <w:rFonts w:ascii="Times New Roman" w:hAnsi="Times New Roman"/>
                <w:kern w:val="0"/>
                <w:sz w:val="21"/>
                <w:szCs w:val="21"/>
              </w:rPr>
            </w:pPr>
          </w:p>
        </w:tc>
        <w:tc>
          <w:tcPr>
            <w:tcW w:w="344" w:type="pct"/>
            <w:shd w:val="clear" w:color="auto" w:fill="auto"/>
            <w:tcMar>
              <w:left w:w="85" w:type="dxa"/>
              <w:right w:w="85" w:type="dxa"/>
            </w:tcMar>
            <w:vAlign w:val="center"/>
          </w:tcPr>
          <w:p w14:paraId="4D539B1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1B7226D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45" w:type="pct"/>
            <w:shd w:val="clear" w:color="000000" w:fill="FFFFFF"/>
            <w:vAlign w:val="center"/>
          </w:tcPr>
          <w:p w14:paraId="0549ADC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未建立从业人员、外来人员、车辆出入厂</w:t>
            </w:r>
            <w:r>
              <w:rPr>
                <w:rFonts w:ascii="Times New Roman" w:hAnsi="Times New Roman"/>
                <w:sz w:val="21"/>
                <w:szCs w:val="32"/>
              </w:rPr>
              <w:t>(</w:t>
            </w:r>
            <w:r>
              <w:rPr>
                <w:rFonts w:ascii="Times New Roman" w:hAnsi="Times New Roman"/>
                <w:sz w:val="21"/>
                <w:szCs w:val="32"/>
              </w:rPr>
              <w:t>库</w:t>
            </w:r>
            <w:r>
              <w:rPr>
                <w:rFonts w:ascii="Times New Roman" w:hAnsi="Times New Roman"/>
                <w:sz w:val="21"/>
                <w:szCs w:val="32"/>
              </w:rPr>
              <w:t>)</w:t>
            </w:r>
            <w:r>
              <w:rPr>
                <w:rFonts w:ascii="Times New Roman" w:hAnsi="Times New Roman"/>
                <w:sz w:val="21"/>
                <w:szCs w:val="32"/>
              </w:rPr>
              <w:t>区登记制度，三种情形均存在的。</w:t>
            </w:r>
          </w:p>
        </w:tc>
        <w:tc>
          <w:tcPr>
            <w:tcW w:w="728" w:type="pct"/>
            <w:shd w:val="clear" w:color="000000" w:fill="FFFFFF"/>
            <w:vAlign w:val="center"/>
          </w:tcPr>
          <w:p w14:paraId="769C555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7</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万以下的罚款；逾期未改正的，责令停产停业整顿，并处</w:t>
            </w:r>
            <w:r>
              <w:rPr>
                <w:rFonts w:ascii="Times New Roman" w:hAnsi="Times New Roman"/>
                <w:sz w:val="21"/>
                <w:szCs w:val="32"/>
              </w:rPr>
              <w:t>17</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万元以下的罚款，对其直接负责的主管人员和其他直接责任人员处</w:t>
            </w:r>
            <w:r>
              <w:rPr>
                <w:rFonts w:ascii="Times New Roman" w:hAnsi="Times New Roman"/>
                <w:sz w:val="21"/>
                <w:szCs w:val="32"/>
              </w:rPr>
              <w:t>4.1</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w:t>
            </w:r>
          </w:p>
        </w:tc>
        <w:tc>
          <w:tcPr>
            <w:tcW w:w="237" w:type="pct"/>
            <w:shd w:val="clear" w:color="000000" w:fill="FFFFFF"/>
            <w:vAlign w:val="center"/>
          </w:tcPr>
          <w:p w14:paraId="66824D88" w14:textId="77777777" w:rsidR="00D52283" w:rsidRDefault="00D52283">
            <w:pPr>
              <w:widowControl/>
              <w:adjustRightInd w:val="0"/>
              <w:snapToGrid w:val="0"/>
              <w:spacing w:line="240" w:lineRule="exact"/>
              <w:jc w:val="left"/>
              <w:textAlignment w:val="center"/>
              <w:rPr>
                <w:rFonts w:ascii="Times New Roman" w:hAnsi="Times New Roman"/>
                <w:kern w:val="0"/>
                <w:sz w:val="21"/>
                <w:szCs w:val="21"/>
              </w:rPr>
            </w:pPr>
          </w:p>
        </w:tc>
      </w:tr>
      <w:tr w:rsidR="00D52283" w14:paraId="51C6C44C" w14:textId="77777777">
        <w:trPr>
          <w:trHeight w:val="3182"/>
          <w:jc w:val="center"/>
        </w:trPr>
        <w:tc>
          <w:tcPr>
            <w:tcW w:w="206" w:type="pct"/>
            <w:vMerge w:val="restart"/>
            <w:shd w:val="clear" w:color="auto" w:fill="auto"/>
            <w:vAlign w:val="center"/>
          </w:tcPr>
          <w:p w14:paraId="0A1483E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7</w:t>
            </w:r>
          </w:p>
        </w:tc>
        <w:tc>
          <w:tcPr>
            <w:tcW w:w="458" w:type="pct"/>
            <w:vMerge w:val="restart"/>
            <w:shd w:val="clear" w:color="auto" w:fill="auto"/>
            <w:vAlign w:val="center"/>
          </w:tcPr>
          <w:p w14:paraId="5014F00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烟花爆竹生产企业和经营黑火药、引火线的批发企业未制定专人管理、登记、分发黑火药、引火线、烟火药及库存和中转效果件的安全管理制度</w:t>
            </w:r>
          </w:p>
        </w:tc>
        <w:tc>
          <w:tcPr>
            <w:tcW w:w="991" w:type="pct"/>
            <w:vMerge w:val="restart"/>
            <w:shd w:val="clear" w:color="auto" w:fill="auto"/>
            <w:vAlign w:val="center"/>
          </w:tcPr>
          <w:p w14:paraId="4E496F2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《烟花爆竹生产经营安全规定》（原国家安监总局令第</w:t>
            </w:r>
            <w:r>
              <w:rPr>
                <w:rFonts w:ascii="Times New Roman" w:hAnsi="Times New Roman"/>
                <w:sz w:val="21"/>
                <w:szCs w:val="32"/>
              </w:rPr>
              <w:t>93</w:t>
            </w:r>
            <w:r>
              <w:rPr>
                <w:rFonts w:ascii="Times New Roman" w:hAnsi="Times New Roman"/>
                <w:sz w:val="21"/>
                <w:szCs w:val="32"/>
              </w:rPr>
              <w:t>号）第十八条：生产企业和经营黑火药、引火线的批发企业应当要求供货单位提供并查验购进的黑火药、引火线及化工原材料的质检报告或者产品合格证，确保其安全性能符合国家标准或者行业标准的规定；对总仓库和中转库的黑火药、引火线、烟火药及裸药效果件，应当建立并实施由专人管理、登记、分发的安全管理制度。</w:t>
            </w:r>
          </w:p>
        </w:tc>
        <w:tc>
          <w:tcPr>
            <w:tcW w:w="1286" w:type="pct"/>
            <w:vMerge w:val="restart"/>
            <w:shd w:val="clear" w:color="auto" w:fill="auto"/>
            <w:tcMar>
              <w:left w:w="28" w:type="dxa"/>
              <w:right w:w="28" w:type="dxa"/>
            </w:tcMar>
            <w:vAlign w:val="center"/>
          </w:tcPr>
          <w:p w14:paraId="723AC60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《烟花爆竹生产经营安全规定》（原国家安监总局令第</w:t>
            </w:r>
            <w:r>
              <w:rPr>
                <w:rFonts w:ascii="Times New Roman" w:hAnsi="Times New Roman"/>
                <w:sz w:val="21"/>
                <w:szCs w:val="32"/>
              </w:rPr>
              <w:t>93</w:t>
            </w:r>
            <w:r>
              <w:rPr>
                <w:rFonts w:ascii="Times New Roman" w:hAnsi="Times New Roman"/>
                <w:sz w:val="21"/>
                <w:szCs w:val="32"/>
              </w:rPr>
              <w:t>号）第三十五条第二项：生产企业、批发企业有下列行为之一的，责令限期改正，可以处十万元以下的罚款；逾期未改正的，责令停产停业整顿，并处十万元以上二十万元以下的罚款，对其直接负责的主管人员和其他直接责任人员处二万元以上五万元以下的罚款：</w:t>
            </w:r>
          </w:p>
          <w:p w14:paraId="53CBA24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（二）未制定专人管理、登记、分发黑火药、引火线、烟火药及库存和中转效果件的安全管理制度的。</w:t>
            </w:r>
          </w:p>
        </w:tc>
        <w:tc>
          <w:tcPr>
            <w:tcW w:w="344" w:type="pct"/>
            <w:shd w:val="clear" w:color="auto" w:fill="auto"/>
            <w:tcMar>
              <w:left w:w="85" w:type="dxa"/>
              <w:right w:w="85" w:type="dxa"/>
            </w:tcMar>
            <w:vAlign w:val="center"/>
          </w:tcPr>
          <w:p w14:paraId="461C7BF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4DCBAEB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45" w:type="pct"/>
            <w:shd w:val="clear" w:color="000000" w:fill="FFFFFF"/>
            <w:vAlign w:val="center"/>
          </w:tcPr>
          <w:p w14:paraId="19FA2DA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专人管理、登记、分发黑火药、引火线、烟火药及库存和中转效果件的安全管理制度有</w:t>
            </w:r>
            <w:r>
              <w:rPr>
                <w:rFonts w:ascii="Times New Roman" w:hAnsi="Times New Roman"/>
                <w:sz w:val="21"/>
                <w:szCs w:val="32"/>
              </w:rPr>
              <w:t>1</w:t>
            </w:r>
            <w:r>
              <w:rPr>
                <w:rFonts w:ascii="Times New Roman" w:hAnsi="Times New Roman"/>
                <w:sz w:val="21"/>
                <w:szCs w:val="32"/>
              </w:rPr>
              <w:t>项未制定的</w:t>
            </w:r>
            <w:r>
              <w:rPr>
                <w:rFonts w:ascii="Times New Roman" w:hAnsi="Times New Roman"/>
                <w:color w:val="000000" w:themeColor="text1"/>
                <w:sz w:val="21"/>
                <w:szCs w:val="32"/>
              </w:rPr>
              <w:t>。</w:t>
            </w:r>
          </w:p>
        </w:tc>
        <w:tc>
          <w:tcPr>
            <w:tcW w:w="728" w:type="pct"/>
            <w:shd w:val="clear" w:color="000000" w:fill="FFFFFF"/>
            <w:vAlign w:val="center"/>
          </w:tcPr>
          <w:p w14:paraId="2DB5EF4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万元以下的罚款；逾期未改正的，责令停产停业整顿，并处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13</w:t>
            </w:r>
            <w:r>
              <w:rPr>
                <w:rFonts w:ascii="Times New Roman" w:hAnsi="Times New Roman"/>
                <w:sz w:val="21"/>
                <w:szCs w:val="32"/>
              </w:rPr>
              <w:t>万元以下的罚款，对其直接负责的主管人员和其他直接责任人员处</w:t>
            </w:r>
            <w:r>
              <w:rPr>
                <w:rFonts w:ascii="Times New Roman" w:hAnsi="Times New Roman"/>
                <w:sz w:val="21"/>
                <w:szCs w:val="32"/>
              </w:rPr>
              <w:t>2</w:t>
            </w:r>
            <w:r>
              <w:rPr>
                <w:rFonts w:ascii="Times New Roman" w:hAnsi="Times New Roman"/>
                <w:sz w:val="21"/>
                <w:szCs w:val="32"/>
              </w:rPr>
              <w:t>万元以上</w:t>
            </w:r>
            <w:r>
              <w:rPr>
                <w:rFonts w:ascii="Times New Roman" w:hAnsi="Times New Roman"/>
                <w:sz w:val="21"/>
                <w:szCs w:val="32"/>
              </w:rPr>
              <w:t>2.9</w:t>
            </w:r>
            <w:r>
              <w:rPr>
                <w:rFonts w:ascii="Times New Roman" w:hAnsi="Times New Roman"/>
                <w:sz w:val="21"/>
                <w:szCs w:val="32"/>
              </w:rPr>
              <w:t>万元以下的罚款。</w:t>
            </w:r>
          </w:p>
        </w:tc>
        <w:tc>
          <w:tcPr>
            <w:tcW w:w="237" w:type="pct"/>
            <w:shd w:val="clear" w:color="000000" w:fill="FFFFFF"/>
            <w:vAlign w:val="center"/>
          </w:tcPr>
          <w:p w14:paraId="37A86210"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1FCFBE53" w14:textId="77777777">
        <w:trPr>
          <w:trHeight w:val="3533"/>
          <w:jc w:val="center"/>
        </w:trPr>
        <w:tc>
          <w:tcPr>
            <w:tcW w:w="206" w:type="pct"/>
            <w:vMerge/>
            <w:shd w:val="clear" w:color="auto" w:fill="auto"/>
            <w:vAlign w:val="center"/>
          </w:tcPr>
          <w:p w14:paraId="51657232"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3BDAD928"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55C9AA13"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348E6CE0"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56F39C4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5ABF0D8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45" w:type="pct"/>
            <w:shd w:val="clear" w:color="000000" w:fill="FFFFFF"/>
            <w:vAlign w:val="center"/>
          </w:tcPr>
          <w:p w14:paraId="6E770E0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专人管理、登记、分发黑火药、引火线、烟火药及库存和中转效果件的安全管理制度有</w:t>
            </w:r>
            <w:r>
              <w:rPr>
                <w:rFonts w:ascii="Times New Roman" w:hAnsi="Times New Roman"/>
                <w:sz w:val="21"/>
                <w:szCs w:val="32"/>
              </w:rPr>
              <w:t>2</w:t>
            </w:r>
            <w:r>
              <w:rPr>
                <w:rFonts w:ascii="Times New Roman" w:hAnsi="Times New Roman"/>
                <w:sz w:val="21"/>
                <w:szCs w:val="32"/>
              </w:rPr>
              <w:t>项未制定的。</w:t>
            </w:r>
          </w:p>
        </w:tc>
        <w:tc>
          <w:tcPr>
            <w:tcW w:w="728" w:type="pct"/>
            <w:shd w:val="clear" w:color="000000" w:fill="FFFFFF"/>
            <w:vAlign w:val="center"/>
          </w:tcPr>
          <w:p w14:paraId="6861BA1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3</w:t>
            </w:r>
            <w:r>
              <w:rPr>
                <w:rFonts w:ascii="Times New Roman" w:hAnsi="Times New Roman"/>
                <w:sz w:val="21"/>
                <w:szCs w:val="32"/>
              </w:rPr>
              <w:t>万元到</w:t>
            </w:r>
            <w:r>
              <w:rPr>
                <w:rFonts w:ascii="Times New Roman" w:hAnsi="Times New Roman"/>
                <w:sz w:val="21"/>
                <w:szCs w:val="32"/>
              </w:rPr>
              <w:t>7</w:t>
            </w:r>
            <w:r>
              <w:rPr>
                <w:rFonts w:ascii="Times New Roman" w:hAnsi="Times New Roman"/>
                <w:sz w:val="21"/>
                <w:szCs w:val="32"/>
              </w:rPr>
              <w:t>万元的罚款；逾期未改正的，责令停产停业整顿，并处</w:t>
            </w:r>
            <w:r>
              <w:rPr>
                <w:rFonts w:ascii="Times New Roman" w:hAnsi="Times New Roman"/>
                <w:sz w:val="21"/>
                <w:szCs w:val="32"/>
              </w:rPr>
              <w:t>13</w:t>
            </w:r>
            <w:r>
              <w:rPr>
                <w:rFonts w:ascii="Times New Roman" w:hAnsi="Times New Roman"/>
                <w:sz w:val="21"/>
                <w:szCs w:val="32"/>
              </w:rPr>
              <w:t>万元到</w:t>
            </w:r>
            <w:r>
              <w:rPr>
                <w:rFonts w:ascii="Times New Roman" w:hAnsi="Times New Roman"/>
                <w:sz w:val="21"/>
                <w:szCs w:val="32"/>
              </w:rPr>
              <w:t>17</w:t>
            </w:r>
            <w:r>
              <w:rPr>
                <w:rFonts w:ascii="Times New Roman" w:hAnsi="Times New Roman"/>
                <w:sz w:val="21"/>
                <w:szCs w:val="32"/>
              </w:rPr>
              <w:t>万元的罚款，对其直接负责的主管人员和其他直接责任人员处</w:t>
            </w:r>
            <w:r>
              <w:rPr>
                <w:rFonts w:ascii="Times New Roman" w:hAnsi="Times New Roman"/>
                <w:sz w:val="21"/>
                <w:szCs w:val="32"/>
              </w:rPr>
              <w:t>2.9</w:t>
            </w:r>
            <w:r>
              <w:rPr>
                <w:rFonts w:ascii="Times New Roman" w:hAnsi="Times New Roman"/>
                <w:sz w:val="21"/>
                <w:szCs w:val="32"/>
              </w:rPr>
              <w:t>万元到</w:t>
            </w:r>
            <w:r>
              <w:rPr>
                <w:rFonts w:ascii="Times New Roman" w:hAnsi="Times New Roman"/>
                <w:sz w:val="21"/>
                <w:szCs w:val="32"/>
              </w:rPr>
              <w:t>4.1</w:t>
            </w:r>
            <w:r>
              <w:rPr>
                <w:rFonts w:ascii="Times New Roman" w:hAnsi="Times New Roman"/>
                <w:sz w:val="21"/>
                <w:szCs w:val="32"/>
              </w:rPr>
              <w:t>万元的罚款。</w:t>
            </w:r>
          </w:p>
        </w:tc>
        <w:tc>
          <w:tcPr>
            <w:tcW w:w="237" w:type="pct"/>
            <w:shd w:val="clear" w:color="000000" w:fill="FFFFFF"/>
            <w:vAlign w:val="center"/>
          </w:tcPr>
          <w:p w14:paraId="082C1FE1"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7768BC9C" w14:textId="77777777">
        <w:trPr>
          <w:trHeight w:val="907"/>
          <w:jc w:val="center"/>
        </w:trPr>
        <w:tc>
          <w:tcPr>
            <w:tcW w:w="206" w:type="pct"/>
            <w:vMerge/>
            <w:shd w:val="clear" w:color="auto" w:fill="auto"/>
            <w:vAlign w:val="center"/>
          </w:tcPr>
          <w:p w14:paraId="7FC549D8" w14:textId="77777777" w:rsidR="00D52283" w:rsidRDefault="00D52283">
            <w:pPr>
              <w:widowControl/>
              <w:adjustRightInd w:val="0"/>
              <w:snapToGrid w:val="0"/>
              <w:spacing w:line="240" w:lineRule="exact"/>
              <w:jc w:val="center"/>
              <w:rPr>
                <w:rFonts w:ascii="Times New Roman" w:hAnsi="Times New Roman"/>
                <w:kern w:val="0"/>
                <w:sz w:val="21"/>
                <w:szCs w:val="21"/>
              </w:rPr>
            </w:pPr>
          </w:p>
        </w:tc>
        <w:tc>
          <w:tcPr>
            <w:tcW w:w="458" w:type="pct"/>
            <w:vMerge/>
            <w:shd w:val="clear" w:color="auto" w:fill="auto"/>
            <w:vAlign w:val="center"/>
          </w:tcPr>
          <w:p w14:paraId="4EAEDF8D" w14:textId="77777777" w:rsidR="00D52283" w:rsidRDefault="00D52283">
            <w:pPr>
              <w:widowControl/>
              <w:adjustRightInd w:val="0"/>
              <w:snapToGrid w:val="0"/>
              <w:spacing w:line="240" w:lineRule="exact"/>
              <w:jc w:val="left"/>
              <w:textAlignment w:val="center"/>
              <w:rPr>
                <w:rFonts w:ascii="Times New Roman" w:hAnsi="Times New Roman"/>
                <w:kern w:val="0"/>
                <w:sz w:val="21"/>
                <w:szCs w:val="21"/>
              </w:rPr>
            </w:pPr>
          </w:p>
        </w:tc>
        <w:tc>
          <w:tcPr>
            <w:tcW w:w="991" w:type="pct"/>
            <w:vMerge/>
            <w:shd w:val="clear" w:color="auto" w:fill="auto"/>
            <w:vAlign w:val="center"/>
          </w:tcPr>
          <w:p w14:paraId="25C2F645" w14:textId="77777777" w:rsidR="00D52283" w:rsidRDefault="00D52283">
            <w:pPr>
              <w:widowControl/>
              <w:adjustRightInd w:val="0"/>
              <w:snapToGrid w:val="0"/>
              <w:spacing w:line="240" w:lineRule="exact"/>
              <w:jc w:val="left"/>
              <w:rPr>
                <w:rFonts w:ascii="Times New Roman" w:hAnsi="Times New Roman"/>
                <w:kern w:val="0"/>
                <w:sz w:val="21"/>
                <w:szCs w:val="21"/>
              </w:rPr>
            </w:pPr>
          </w:p>
        </w:tc>
        <w:tc>
          <w:tcPr>
            <w:tcW w:w="1286" w:type="pct"/>
            <w:vMerge/>
            <w:shd w:val="clear" w:color="auto" w:fill="auto"/>
            <w:vAlign w:val="center"/>
          </w:tcPr>
          <w:p w14:paraId="436E8AEF" w14:textId="77777777" w:rsidR="00D52283" w:rsidRDefault="00D52283">
            <w:pPr>
              <w:widowControl/>
              <w:adjustRightInd w:val="0"/>
              <w:snapToGrid w:val="0"/>
              <w:spacing w:line="240" w:lineRule="exact"/>
              <w:jc w:val="left"/>
              <w:textAlignment w:val="center"/>
              <w:rPr>
                <w:rFonts w:ascii="Times New Roman" w:hAnsi="Times New Roman"/>
                <w:kern w:val="0"/>
                <w:sz w:val="21"/>
                <w:szCs w:val="21"/>
              </w:rPr>
            </w:pPr>
          </w:p>
        </w:tc>
        <w:tc>
          <w:tcPr>
            <w:tcW w:w="344" w:type="pct"/>
            <w:shd w:val="clear" w:color="auto" w:fill="auto"/>
            <w:tcMar>
              <w:left w:w="85" w:type="dxa"/>
              <w:right w:w="85" w:type="dxa"/>
            </w:tcMar>
            <w:vAlign w:val="center"/>
          </w:tcPr>
          <w:p w14:paraId="02D4D2D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39A81CD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45" w:type="pct"/>
            <w:shd w:val="clear" w:color="000000" w:fill="FFFFFF"/>
            <w:vAlign w:val="center"/>
          </w:tcPr>
          <w:p w14:paraId="0166AB6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专人管理、登记、分发黑火药、引火线、烟火药及库存和中转效果件的安全管理制度有</w:t>
            </w:r>
            <w:r>
              <w:rPr>
                <w:rFonts w:ascii="Times New Roman" w:hAnsi="Times New Roman"/>
                <w:sz w:val="21"/>
                <w:szCs w:val="32"/>
              </w:rPr>
              <w:t>3</w:t>
            </w:r>
            <w:r>
              <w:rPr>
                <w:rFonts w:ascii="Times New Roman" w:hAnsi="Times New Roman"/>
                <w:sz w:val="21"/>
                <w:szCs w:val="32"/>
              </w:rPr>
              <w:t>项以上未制定的。</w:t>
            </w:r>
          </w:p>
        </w:tc>
        <w:tc>
          <w:tcPr>
            <w:tcW w:w="728" w:type="pct"/>
            <w:shd w:val="clear" w:color="000000" w:fill="FFFFFF"/>
            <w:vAlign w:val="center"/>
          </w:tcPr>
          <w:p w14:paraId="5AC9D28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7</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万以下的罚款；逾期未改正的，责令停产停业整顿，并处</w:t>
            </w:r>
            <w:r>
              <w:rPr>
                <w:rFonts w:ascii="Times New Roman" w:hAnsi="Times New Roman"/>
                <w:sz w:val="21"/>
                <w:szCs w:val="32"/>
              </w:rPr>
              <w:t>17</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万元以下的罚款，对其直接负责的主管人员和其他直接责任人员处</w:t>
            </w:r>
            <w:r>
              <w:rPr>
                <w:rFonts w:ascii="Times New Roman" w:hAnsi="Times New Roman"/>
                <w:sz w:val="21"/>
                <w:szCs w:val="32"/>
              </w:rPr>
              <w:t>4.1</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w:t>
            </w:r>
          </w:p>
        </w:tc>
        <w:tc>
          <w:tcPr>
            <w:tcW w:w="237" w:type="pct"/>
            <w:shd w:val="clear" w:color="000000" w:fill="FFFFFF"/>
            <w:vAlign w:val="center"/>
          </w:tcPr>
          <w:p w14:paraId="0B9F400C" w14:textId="77777777" w:rsidR="00D52283" w:rsidRDefault="00D52283">
            <w:pPr>
              <w:spacing w:line="240" w:lineRule="exact"/>
              <w:jc w:val="left"/>
              <w:rPr>
                <w:rFonts w:ascii="Times New Roman" w:hAnsi="Times New Roman"/>
                <w:sz w:val="21"/>
                <w:szCs w:val="32"/>
              </w:rPr>
            </w:pPr>
          </w:p>
        </w:tc>
      </w:tr>
      <w:tr w:rsidR="00D52283" w14:paraId="33E71385" w14:textId="77777777">
        <w:trPr>
          <w:jc w:val="center"/>
        </w:trPr>
        <w:tc>
          <w:tcPr>
            <w:tcW w:w="206" w:type="pct"/>
            <w:vMerge w:val="restart"/>
            <w:shd w:val="clear" w:color="auto" w:fill="auto"/>
            <w:vAlign w:val="center"/>
          </w:tcPr>
          <w:p w14:paraId="0818ABF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8</w:t>
            </w:r>
          </w:p>
        </w:tc>
        <w:tc>
          <w:tcPr>
            <w:tcW w:w="458" w:type="pct"/>
            <w:vMerge w:val="restart"/>
            <w:shd w:val="clear" w:color="auto" w:fill="auto"/>
            <w:vAlign w:val="center"/>
          </w:tcPr>
          <w:p w14:paraId="358A60A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烟花爆竹生产企业、批发企业未建立烟花爆竹买卖合同管理制度</w:t>
            </w:r>
          </w:p>
        </w:tc>
        <w:tc>
          <w:tcPr>
            <w:tcW w:w="991" w:type="pct"/>
            <w:vMerge w:val="restart"/>
            <w:shd w:val="clear" w:color="auto" w:fill="auto"/>
            <w:vAlign w:val="center"/>
          </w:tcPr>
          <w:p w14:paraId="18AB91E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《烟花爆竹生产经营安全规定》（国家安监总局</w:t>
            </w:r>
            <w:r>
              <w:rPr>
                <w:rFonts w:ascii="Times New Roman" w:hAnsi="Times New Roman"/>
                <w:sz w:val="21"/>
                <w:szCs w:val="32"/>
              </w:rPr>
              <w:t>93</w:t>
            </w:r>
            <w:r>
              <w:rPr>
                <w:rFonts w:ascii="Times New Roman" w:hAnsi="Times New Roman"/>
                <w:sz w:val="21"/>
                <w:szCs w:val="32"/>
              </w:rPr>
              <w:t>号令）第二十三条第一款、第三款：生产企业、批发企业在烟花爆竹购销活动中，应当依法签订规范的烟花爆竹买卖合同，建立烟花爆竹买卖合同和流向管理制度，使用全国统一的烟花爆竹流向管理信息系统。</w:t>
            </w:r>
          </w:p>
        </w:tc>
        <w:tc>
          <w:tcPr>
            <w:tcW w:w="1286" w:type="pct"/>
            <w:vMerge w:val="restart"/>
            <w:shd w:val="clear" w:color="auto" w:fill="auto"/>
            <w:vAlign w:val="center"/>
          </w:tcPr>
          <w:p w14:paraId="090A437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《烟花爆竹生产经营安全规定》（原国家安监总局令第</w:t>
            </w:r>
            <w:r>
              <w:rPr>
                <w:rFonts w:ascii="Times New Roman" w:hAnsi="Times New Roman"/>
                <w:sz w:val="21"/>
                <w:szCs w:val="32"/>
              </w:rPr>
              <w:t>93</w:t>
            </w:r>
            <w:r>
              <w:rPr>
                <w:rFonts w:ascii="Times New Roman" w:hAnsi="Times New Roman"/>
                <w:sz w:val="21"/>
                <w:szCs w:val="32"/>
              </w:rPr>
              <w:t>号）第三十五条第三项：生产企业、批发企业有下列行为之一的，责令限期改正，可以处十万元以下的罚款；逾期未改正的，责令停产停业整顿，并处十万元以上二十万元以下的罚款，对其直接负责的主管人员和其他直接责任人员处二万元以上五万元以下的罚款：</w:t>
            </w:r>
          </w:p>
          <w:p w14:paraId="69C9C95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（三）未建立烟花爆竹买卖合同管理制度的。</w:t>
            </w:r>
          </w:p>
        </w:tc>
        <w:tc>
          <w:tcPr>
            <w:tcW w:w="344" w:type="pct"/>
            <w:shd w:val="clear" w:color="auto" w:fill="auto"/>
            <w:tcMar>
              <w:left w:w="85" w:type="dxa"/>
              <w:right w:w="85" w:type="dxa"/>
            </w:tcMar>
            <w:vAlign w:val="center"/>
          </w:tcPr>
          <w:p w14:paraId="7D3E34D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567F2B2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45" w:type="pct"/>
            <w:shd w:val="clear" w:color="000000" w:fill="FFFFFF"/>
            <w:vAlign w:val="center"/>
          </w:tcPr>
          <w:p w14:paraId="67A8210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按照本裁量基准总则判定执行。</w:t>
            </w:r>
          </w:p>
        </w:tc>
        <w:tc>
          <w:tcPr>
            <w:tcW w:w="728" w:type="pct"/>
            <w:shd w:val="clear" w:color="000000" w:fill="FFFFFF"/>
            <w:vAlign w:val="center"/>
          </w:tcPr>
          <w:p w14:paraId="3807246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万元以下的罚款；逾期未改正的，责令停产停业整顿，并处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13</w:t>
            </w:r>
            <w:r>
              <w:rPr>
                <w:rFonts w:ascii="Times New Roman" w:hAnsi="Times New Roman"/>
                <w:sz w:val="21"/>
                <w:szCs w:val="32"/>
              </w:rPr>
              <w:t>万元以下的罚款，对其直接负责的主管人员和其他直接责任人员处</w:t>
            </w:r>
            <w:r>
              <w:rPr>
                <w:rFonts w:ascii="Times New Roman" w:hAnsi="Times New Roman"/>
                <w:sz w:val="21"/>
                <w:szCs w:val="32"/>
              </w:rPr>
              <w:t>2</w:t>
            </w:r>
            <w:r>
              <w:rPr>
                <w:rFonts w:ascii="Times New Roman" w:hAnsi="Times New Roman"/>
                <w:sz w:val="21"/>
                <w:szCs w:val="32"/>
              </w:rPr>
              <w:t>万元以上到</w:t>
            </w:r>
            <w:r>
              <w:rPr>
                <w:rFonts w:ascii="Times New Roman" w:hAnsi="Times New Roman"/>
                <w:sz w:val="21"/>
                <w:szCs w:val="32"/>
              </w:rPr>
              <w:t>2.9</w:t>
            </w:r>
            <w:r>
              <w:rPr>
                <w:rFonts w:ascii="Times New Roman" w:hAnsi="Times New Roman"/>
                <w:sz w:val="21"/>
                <w:szCs w:val="32"/>
              </w:rPr>
              <w:t>万元以下的罚款。</w:t>
            </w:r>
          </w:p>
        </w:tc>
        <w:tc>
          <w:tcPr>
            <w:tcW w:w="237" w:type="pct"/>
            <w:shd w:val="clear" w:color="000000" w:fill="FFFFFF"/>
            <w:vAlign w:val="center"/>
          </w:tcPr>
          <w:p w14:paraId="050BE1EE" w14:textId="77777777" w:rsidR="00D52283" w:rsidRDefault="00D52283">
            <w:pPr>
              <w:spacing w:line="240" w:lineRule="exact"/>
              <w:jc w:val="left"/>
              <w:rPr>
                <w:rFonts w:ascii="Times New Roman" w:hAnsi="Times New Roman"/>
                <w:sz w:val="21"/>
                <w:szCs w:val="32"/>
              </w:rPr>
            </w:pPr>
          </w:p>
        </w:tc>
      </w:tr>
      <w:tr w:rsidR="00D52283" w14:paraId="6AA3BBAA" w14:textId="77777777">
        <w:trPr>
          <w:jc w:val="center"/>
        </w:trPr>
        <w:tc>
          <w:tcPr>
            <w:tcW w:w="206" w:type="pct"/>
            <w:vMerge/>
            <w:shd w:val="clear" w:color="auto" w:fill="auto"/>
            <w:vAlign w:val="center"/>
          </w:tcPr>
          <w:p w14:paraId="42E4A7AA"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5900F022"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14093E37"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41A4931B"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61AC457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28F15A6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45" w:type="pct"/>
            <w:shd w:val="clear" w:color="000000" w:fill="FFFFFF"/>
            <w:vAlign w:val="center"/>
          </w:tcPr>
          <w:p w14:paraId="4E2593B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有</w:t>
            </w:r>
            <w:r>
              <w:rPr>
                <w:rFonts w:ascii="Times New Roman" w:hAnsi="Times New Roman"/>
                <w:sz w:val="21"/>
                <w:szCs w:val="32"/>
              </w:rPr>
              <w:t>1.3</w:t>
            </w:r>
            <w:r>
              <w:rPr>
                <w:rFonts w:ascii="Times New Roman" w:hAnsi="Times New Roman"/>
                <w:sz w:val="21"/>
                <w:szCs w:val="32"/>
              </w:rPr>
              <w:t>级仓库，未建立烟花爆竹买卖合同管理制度的。</w:t>
            </w:r>
          </w:p>
        </w:tc>
        <w:tc>
          <w:tcPr>
            <w:tcW w:w="728" w:type="pct"/>
            <w:shd w:val="clear" w:color="000000" w:fill="FFFFFF"/>
            <w:vAlign w:val="center"/>
          </w:tcPr>
          <w:p w14:paraId="12A0576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3</w:t>
            </w:r>
            <w:r>
              <w:rPr>
                <w:rFonts w:ascii="Times New Roman" w:hAnsi="Times New Roman"/>
                <w:sz w:val="21"/>
                <w:szCs w:val="32"/>
              </w:rPr>
              <w:t>万元到</w:t>
            </w:r>
            <w:r>
              <w:rPr>
                <w:rFonts w:ascii="Times New Roman" w:hAnsi="Times New Roman"/>
                <w:sz w:val="21"/>
                <w:szCs w:val="32"/>
              </w:rPr>
              <w:t>7</w:t>
            </w:r>
            <w:r>
              <w:rPr>
                <w:rFonts w:ascii="Times New Roman" w:hAnsi="Times New Roman"/>
                <w:sz w:val="21"/>
                <w:szCs w:val="32"/>
              </w:rPr>
              <w:t>万元的罚款；逾期未改正的，责令停产停业整顿，并处</w:t>
            </w:r>
            <w:r>
              <w:rPr>
                <w:rFonts w:ascii="Times New Roman" w:hAnsi="Times New Roman"/>
                <w:sz w:val="21"/>
                <w:szCs w:val="32"/>
              </w:rPr>
              <w:t>13</w:t>
            </w:r>
            <w:r>
              <w:rPr>
                <w:rFonts w:ascii="Times New Roman" w:hAnsi="Times New Roman"/>
                <w:sz w:val="21"/>
                <w:szCs w:val="32"/>
              </w:rPr>
              <w:t>万元到</w:t>
            </w:r>
            <w:r>
              <w:rPr>
                <w:rFonts w:ascii="Times New Roman" w:hAnsi="Times New Roman"/>
                <w:sz w:val="21"/>
                <w:szCs w:val="32"/>
              </w:rPr>
              <w:t>17</w:t>
            </w:r>
            <w:r>
              <w:rPr>
                <w:rFonts w:ascii="Times New Roman" w:hAnsi="Times New Roman"/>
                <w:sz w:val="21"/>
                <w:szCs w:val="32"/>
              </w:rPr>
              <w:t>万元的罚款，对其直接负责的主管人员和其他直接责任人员处</w:t>
            </w:r>
            <w:r>
              <w:rPr>
                <w:rFonts w:ascii="Times New Roman" w:hAnsi="Times New Roman"/>
                <w:sz w:val="21"/>
                <w:szCs w:val="32"/>
              </w:rPr>
              <w:t>2.9</w:t>
            </w:r>
            <w:r>
              <w:rPr>
                <w:rFonts w:ascii="Times New Roman" w:hAnsi="Times New Roman"/>
                <w:sz w:val="21"/>
                <w:szCs w:val="32"/>
              </w:rPr>
              <w:t>万元到</w:t>
            </w:r>
            <w:r>
              <w:rPr>
                <w:rFonts w:ascii="Times New Roman" w:hAnsi="Times New Roman"/>
                <w:sz w:val="21"/>
                <w:szCs w:val="32"/>
              </w:rPr>
              <w:t>4.1</w:t>
            </w:r>
            <w:r>
              <w:rPr>
                <w:rFonts w:ascii="Times New Roman" w:hAnsi="Times New Roman"/>
                <w:sz w:val="21"/>
                <w:szCs w:val="32"/>
              </w:rPr>
              <w:t>万元的罚款。</w:t>
            </w:r>
          </w:p>
        </w:tc>
        <w:tc>
          <w:tcPr>
            <w:tcW w:w="237" w:type="pct"/>
            <w:shd w:val="clear" w:color="000000" w:fill="FFFFFF"/>
            <w:vAlign w:val="center"/>
          </w:tcPr>
          <w:p w14:paraId="2C44E8CD" w14:textId="77777777" w:rsidR="00D52283" w:rsidRDefault="00D52283">
            <w:pPr>
              <w:spacing w:line="240" w:lineRule="exact"/>
              <w:jc w:val="left"/>
              <w:rPr>
                <w:rFonts w:ascii="Times New Roman" w:hAnsi="Times New Roman"/>
                <w:sz w:val="21"/>
                <w:szCs w:val="32"/>
              </w:rPr>
            </w:pPr>
          </w:p>
        </w:tc>
      </w:tr>
      <w:tr w:rsidR="00D52283" w14:paraId="5A75B9B5" w14:textId="77777777">
        <w:trPr>
          <w:trHeight w:val="2472"/>
          <w:jc w:val="center"/>
        </w:trPr>
        <w:tc>
          <w:tcPr>
            <w:tcW w:w="206" w:type="pct"/>
            <w:vMerge/>
            <w:shd w:val="clear" w:color="auto" w:fill="auto"/>
            <w:vAlign w:val="center"/>
          </w:tcPr>
          <w:p w14:paraId="266355A1"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4BD8D868"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58F2DC3B"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77F7A417"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725EEC5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3E9D5AF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45" w:type="pct"/>
            <w:shd w:val="clear" w:color="000000" w:fill="FFFFFF"/>
            <w:vAlign w:val="center"/>
          </w:tcPr>
          <w:p w14:paraId="35B7605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有</w:t>
            </w:r>
            <w:r>
              <w:rPr>
                <w:rFonts w:ascii="Times New Roman" w:hAnsi="Times New Roman"/>
                <w:sz w:val="21"/>
                <w:szCs w:val="32"/>
              </w:rPr>
              <w:t>1.1</w:t>
            </w:r>
            <w:r>
              <w:rPr>
                <w:rFonts w:ascii="Times New Roman" w:hAnsi="Times New Roman"/>
                <w:sz w:val="21"/>
                <w:szCs w:val="32"/>
                <w:vertAlign w:val="superscript"/>
              </w:rPr>
              <w:t>-1</w:t>
            </w:r>
            <w:r>
              <w:rPr>
                <w:rFonts w:ascii="Times New Roman" w:hAnsi="Times New Roman"/>
                <w:sz w:val="21"/>
                <w:szCs w:val="32"/>
              </w:rPr>
              <w:t>、</w:t>
            </w:r>
            <w:r>
              <w:rPr>
                <w:rFonts w:ascii="Times New Roman" w:hAnsi="Times New Roman"/>
                <w:sz w:val="21"/>
                <w:szCs w:val="32"/>
              </w:rPr>
              <w:t>1.1</w:t>
            </w:r>
            <w:r>
              <w:rPr>
                <w:rFonts w:ascii="Times New Roman" w:hAnsi="Times New Roman"/>
                <w:sz w:val="21"/>
                <w:szCs w:val="32"/>
                <w:vertAlign w:val="superscript"/>
              </w:rPr>
              <w:t>-2</w:t>
            </w:r>
            <w:r>
              <w:rPr>
                <w:rFonts w:ascii="Times New Roman" w:hAnsi="Times New Roman"/>
                <w:sz w:val="21"/>
                <w:szCs w:val="32"/>
              </w:rPr>
              <w:t>级仓库，未建立烟花爆竹买卖合同管理制度的。</w:t>
            </w:r>
          </w:p>
        </w:tc>
        <w:tc>
          <w:tcPr>
            <w:tcW w:w="728" w:type="pct"/>
            <w:shd w:val="clear" w:color="000000" w:fill="FFFFFF"/>
            <w:tcMar>
              <w:left w:w="28" w:type="dxa"/>
              <w:right w:w="28" w:type="dxa"/>
            </w:tcMar>
            <w:vAlign w:val="center"/>
          </w:tcPr>
          <w:p w14:paraId="56F8B72F" w14:textId="77777777" w:rsidR="00D52283" w:rsidRDefault="00000000">
            <w:pPr>
              <w:spacing w:line="240" w:lineRule="exact"/>
              <w:jc w:val="left"/>
              <w:rPr>
                <w:rFonts w:ascii="Times New Roman" w:hAnsi="Times New Roman"/>
                <w:w w:val="97"/>
                <w:sz w:val="21"/>
                <w:szCs w:val="32"/>
              </w:rPr>
            </w:pPr>
            <w:r>
              <w:rPr>
                <w:rFonts w:ascii="Times New Roman" w:hAnsi="Times New Roman"/>
                <w:w w:val="97"/>
                <w:sz w:val="21"/>
                <w:szCs w:val="32"/>
              </w:rPr>
              <w:t>责令限期改正，处</w:t>
            </w:r>
            <w:r>
              <w:rPr>
                <w:rFonts w:ascii="Times New Roman" w:hAnsi="Times New Roman"/>
                <w:w w:val="97"/>
                <w:sz w:val="21"/>
                <w:szCs w:val="32"/>
              </w:rPr>
              <w:t>7</w:t>
            </w:r>
            <w:r>
              <w:rPr>
                <w:rFonts w:ascii="Times New Roman" w:hAnsi="Times New Roman"/>
                <w:w w:val="97"/>
                <w:sz w:val="21"/>
                <w:szCs w:val="32"/>
              </w:rPr>
              <w:t>万元以上</w:t>
            </w:r>
            <w:r>
              <w:rPr>
                <w:rFonts w:ascii="Times New Roman" w:hAnsi="Times New Roman"/>
                <w:w w:val="97"/>
                <w:sz w:val="21"/>
                <w:szCs w:val="32"/>
              </w:rPr>
              <w:t>10</w:t>
            </w:r>
            <w:r>
              <w:rPr>
                <w:rFonts w:ascii="Times New Roman" w:hAnsi="Times New Roman"/>
                <w:w w:val="97"/>
                <w:sz w:val="21"/>
                <w:szCs w:val="32"/>
              </w:rPr>
              <w:t>万元以下的罚款；逾期未改正的，责令停产停业整顿，并处</w:t>
            </w:r>
            <w:r>
              <w:rPr>
                <w:rFonts w:ascii="Times New Roman" w:hAnsi="Times New Roman"/>
                <w:w w:val="97"/>
                <w:sz w:val="21"/>
                <w:szCs w:val="32"/>
              </w:rPr>
              <w:t>17</w:t>
            </w:r>
            <w:r>
              <w:rPr>
                <w:rFonts w:ascii="Times New Roman" w:hAnsi="Times New Roman"/>
                <w:w w:val="97"/>
                <w:sz w:val="21"/>
                <w:szCs w:val="32"/>
              </w:rPr>
              <w:t>万元以上</w:t>
            </w:r>
            <w:r>
              <w:rPr>
                <w:rFonts w:ascii="Times New Roman" w:hAnsi="Times New Roman"/>
                <w:w w:val="97"/>
                <w:sz w:val="21"/>
                <w:szCs w:val="32"/>
              </w:rPr>
              <w:t>20</w:t>
            </w:r>
            <w:r>
              <w:rPr>
                <w:rFonts w:ascii="Times New Roman" w:hAnsi="Times New Roman"/>
                <w:w w:val="97"/>
                <w:sz w:val="21"/>
                <w:szCs w:val="32"/>
              </w:rPr>
              <w:t>万元以下的罚款，对其直接负责的主管人员和其他直接责任人员处</w:t>
            </w:r>
            <w:r>
              <w:rPr>
                <w:rFonts w:ascii="Times New Roman" w:hAnsi="Times New Roman"/>
                <w:w w:val="97"/>
                <w:sz w:val="21"/>
                <w:szCs w:val="32"/>
              </w:rPr>
              <w:t>4.1</w:t>
            </w:r>
            <w:r>
              <w:rPr>
                <w:rFonts w:ascii="Times New Roman" w:hAnsi="Times New Roman"/>
                <w:w w:val="97"/>
                <w:sz w:val="21"/>
                <w:szCs w:val="32"/>
              </w:rPr>
              <w:t>万元以上</w:t>
            </w:r>
            <w:r>
              <w:rPr>
                <w:rFonts w:ascii="Times New Roman" w:hAnsi="Times New Roman"/>
                <w:w w:val="97"/>
                <w:sz w:val="21"/>
                <w:szCs w:val="32"/>
              </w:rPr>
              <w:t>5</w:t>
            </w:r>
            <w:r>
              <w:rPr>
                <w:rFonts w:ascii="Times New Roman" w:hAnsi="Times New Roman"/>
                <w:w w:val="97"/>
                <w:sz w:val="21"/>
                <w:szCs w:val="32"/>
              </w:rPr>
              <w:t>万元以下的罚款</w:t>
            </w:r>
          </w:p>
        </w:tc>
        <w:tc>
          <w:tcPr>
            <w:tcW w:w="237" w:type="pct"/>
            <w:shd w:val="clear" w:color="000000" w:fill="FFFFFF"/>
            <w:vAlign w:val="center"/>
          </w:tcPr>
          <w:p w14:paraId="1E987964" w14:textId="77777777" w:rsidR="00D52283" w:rsidRDefault="00D52283">
            <w:pPr>
              <w:spacing w:line="240" w:lineRule="exact"/>
              <w:jc w:val="left"/>
              <w:rPr>
                <w:rFonts w:ascii="Times New Roman" w:hAnsi="Times New Roman"/>
                <w:sz w:val="21"/>
                <w:szCs w:val="32"/>
              </w:rPr>
            </w:pPr>
          </w:p>
        </w:tc>
      </w:tr>
      <w:tr w:rsidR="00D52283" w14:paraId="12906B14" w14:textId="77777777">
        <w:trPr>
          <w:jc w:val="center"/>
        </w:trPr>
        <w:tc>
          <w:tcPr>
            <w:tcW w:w="206" w:type="pct"/>
            <w:vMerge w:val="restart"/>
            <w:shd w:val="clear" w:color="auto" w:fill="auto"/>
            <w:vAlign w:val="center"/>
          </w:tcPr>
          <w:p w14:paraId="7162406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9</w:t>
            </w:r>
          </w:p>
        </w:tc>
        <w:tc>
          <w:tcPr>
            <w:tcW w:w="458" w:type="pct"/>
            <w:vMerge w:val="restart"/>
            <w:shd w:val="clear" w:color="auto" w:fill="auto"/>
            <w:vAlign w:val="center"/>
          </w:tcPr>
          <w:p w14:paraId="614E701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烟花爆竹生产企业、批发企业未按规定建立烟花爆竹流向管理制度</w:t>
            </w:r>
          </w:p>
        </w:tc>
        <w:tc>
          <w:tcPr>
            <w:tcW w:w="991" w:type="pct"/>
            <w:vMerge w:val="restart"/>
            <w:shd w:val="clear" w:color="auto" w:fill="auto"/>
            <w:vAlign w:val="center"/>
          </w:tcPr>
          <w:p w14:paraId="192FCC3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《烟花爆竹生产经营安全规定》（国家安监总局</w:t>
            </w:r>
            <w:r>
              <w:rPr>
                <w:rFonts w:ascii="Times New Roman" w:hAnsi="Times New Roman"/>
                <w:sz w:val="21"/>
                <w:szCs w:val="32"/>
              </w:rPr>
              <w:t>93</w:t>
            </w:r>
            <w:r>
              <w:rPr>
                <w:rFonts w:ascii="Times New Roman" w:hAnsi="Times New Roman"/>
                <w:sz w:val="21"/>
                <w:szCs w:val="32"/>
              </w:rPr>
              <w:t>号令）第二十三条第一款：生产企业、批发企业在烟花爆竹购销活动中，应当依法签订规范的烟花爆竹买卖合同，建立烟花爆竹买卖合同和流向管理制度，使用全国统一的烟花爆竹流向管理信息系统，如实登记烟花爆竹流向。</w:t>
            </w:r>
          </w:p>
        </w:tc>
        <w:tc>
          <w:tcPr>
            <w:tcW w:w="1286" w:type="pct"/>
            <w:vMerge w:val="restart"/>
            <w:shd w:val="clear" w:color="auto" w:fill="auto"/>
            <w:vAlign w:val="center"/>
          </w:tcPr>
          <w:p w14:paraId="59B974D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《烟花爆竹生产经营安全规定》（原国家安监总局令第</w:t>
            </w:r>
            <w:r>
              <w:rPr>
                <w:rFonts w:ascii="Times New Roman" w:hAnsi="Times New Roman"/>
                <w:sz w:val="21"/>
                <w:szCs w:val="32"/>
              </w:rPr>
              <w:t>93</w:t>
            </w:r>
            <w:r>
              <w:rPr>
                <w:rFonts w:ascii="Times New Roman" w:hAnsi="Times New Roman"/>
                <w:sz w:val="21"/>
                <w:szCs w:val="32"/>
              </w:rPr>
              <w:t>号）第三十五条第四项：生产企业、批发企业有下列行为之一的，责令限期改正，可以处十万元以下的罚款；逾期未改正的，责令停产停业整顿，并处十万元以上二十万元以下的罚款，对其直接负责的主管人员和其他直接责任人员处二万元以上五万元以下的罚款：</w:t>
            </w:r>
          </w:p>
          <w:p w14:paraId="3AC3BA9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（四）未按规定建立烟花爆竹流向管理制度的。</w:t>
            </w:r>
          </w:p>
        </w:tc>
        <w:tc>
          <w:tcPr>
            <w:tcW w:w="344" w:type="pct"/>
            <w:shd w:val="clear" w:color="auto" w:fill="auto"/>
            <w:tcMar>
              <w:left w:w="85" w:type="dxa"/>
              <w:right w:w="85" w:type="dxa"/>
            </w:tcMar>
            <w:vAlign w:val="center"/>
          </w:tcPr>
          <w:p w14:paraId="01DAEB7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4687B9D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45" w:type="pct"/>
            <w:shd w:val="clear" w:color="000000" w:fill="FFFFFF"/>
            <w:vAlign w:val="center"/>
          </w:tcPr>
          <w:p w14:paraId="5FF1AB9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按照本裁量基准总则判定执行。</w:t>
            </w:r>
          </w:p>
        </w:tc>
        <w:tc>
          <w:tcPr>
            <w:tcW w:w="728" w:type="pct"/>
            <w:shd w:val="clear" w:color="000000" w:fill="FFFFFF"/>
            <w:tcMar>
              <w:left w:w="28" w:type="dxa"/>
              <w:right w:w="28" w:type="dxa"/>
            </w:tcMar>
            <w:vAlign w:val="center"/>
          </w:tcPr>
          <w:p w14:paraId="55500CE7" w14:textId="77777777" w:rsidR="00D52283" w:rsidRDefault="00000000">
            <w:pPr>
              <w:spacing w:line="240" w:lineRule="exact"/>
              <w:jc w:val="left"/>
              <w:rPr>
                <w:rFonts w:ascii="Times New Roman" w:hAnsi="Times New Roman"/>
                <w:w w:val="97"/>
                <w:sz w:val="21"/>
                <w:szCs w:val="32"/>
              </w:rPr>
            </w:pPr>
            <w:r>
              <w:rPr>
                <w:rFonts w:ascii="Times New Roman" w:hAnsi="Times New Roman"/>
                <w:w w:val="97"/>
                <w:sz w:val="21"/>
                <w:szCs w:val="32"/>
              </w:rPr>
              <w:t>责令限期改正，处</w:t>
            </w:r>
            <w:r>
              <w:rPr>
                <w:rFonts w:ascii="Times New Roman" w:hAnsi="Times New Roman"/>
                <w:w w:val="97"/>
                <w:sz w:val="21"/>
                <w:szCs w:val="32"/>
              </w:rPr>
              <w:t>1</w:t>
            </w:r>
            <w:r>
              <w:rPr>
                <w:rFonts w:ascii="Times New Roman" w:hAnsi="Times New Roman"/>
                <w:w w:val="97"/>
                <w:sz w:val="21"/>
                <w:szCs w:val="32"/>
              </w:rPr>
              <w:t>万元以上</w:t>
            </w:r>
            <w:r>
              <w:rPr>
                <w:rFonts w:ascii="Times New Roman" w:hAnsi="Times New Roman"/>
                <w:w w:val="97"/>
                <w:sz w:val="21"/>
                <w:szCs w:val="32"/>
              </w:rPr>
              <w:t>3</w:t>
            </w:r>
            <w:r>
              <w:rPr>
                <w:rFonts w:ascii="Times New Roman" w:hAnsi="Times New Roman"/>
                <w:w w:val="97"/>
                <w:sz w:val="21"/>
                <w:szCs w:val="32"/>
              </w:rPr>
              <w:t>万元以下罚款；逾期未改正的，责令停产停业整顿，并处</w:t>
            </w:r>
            <w:r>
              <w:rPr>
                <w:rFonts w:ascii="Times New Roman" w:hAnsi="Times New Roman"/>
                <w:w w:val="97"/>
                <w:sz w:val="21"/>
                <w:szCs w:val="32"/>
              </w:rPr>
              <w:t>10</w:t>
            </w:r>
            <w:r>
              <w:rPr>
                <w:rFonts w:ascii="Times New Roman" w:hAnsi="Times New Roman"/>
                <w:w w:val="97"/>
                <w:sz w:val="21"/>
                <w:szCs w:val="32"/>
              </w:rPr>
              <w:t>万元以上</w:t>
            </w:r>
            <w:r>
              <w:rPr>
                <w:rFonts w:ascii="Times New Roman" w:hAnsi="Times New Roman"/>
                <w:w w:val="97"/>
                <w:sz w:val="21"/>
                <w:szCs w:val="32"/>
              </w:rPr>
              <w:t>13</w:t>
            </w:r>
            <w:r>
              <w:rPr>
                <w:rFonts w:ascii="Times New Roman" w:hAnsi="Times New Roman"/>
                <w:w w:val="97"/>
                <w:sz w:val="21"/>
                <w:szCs w:val="32"/>
              </w:rPr>
              <w:t>万元以下的罚款，对其直接负责的主管人员和其他直接责任人员处</w:t>
            </w:r>
            <w:r>
              <w:rPr>
                <w:rFonts w:ascii="Times New Roman" w:hAnsi="Times New Roman"/>
                <w:w w:val="97"/>
                <w:sz w:val="21"/>
                <w:szCs w:val="32"/>
              </w:rPr>
              <w:t>2</w:t>
            </w:r>
            <w:r>
              <w:rPr>
                <w:rFonts w:ascii="Times New Roman" w:hAnsi="Times New Roman"/>
                <w:w w:val="97"/>
                <w:sz w:val="21"/>
                <w:szCs w:val="32"/>
              </w:rPr>
              <w:t>万元以上</w:t>
            </w:r>
            <w:r>
              <w:rPr>
                <w:rFonts w:ascii="Times New Roman" w:hAnsi="Times New Roman"/>
                <w:w w:val="97"/>
                <w:sz w:val="21"/>
                <w:szCs w:val="32"/>
              </w:rPr>
              <w:t>2.9</w:t>
            </w:r>
            <w:r>
              <w:rPr>
                <w:rFonts w:ascii="Times New Roman" w:hAnsi="Times New Roman"/>
                <w:w w:val="97"/>
                <w:sz w:val="21"/>
                <w:szCs w:val="32"/>
              </w:rPr>
              <w:t>万元以下的罚款。</w:t>
            </w:r>
          </w:p>
        </w:tc>
        <w:tc>
          <w:tcPr>
            <w:tcW w:w="237" w:type="pct"/>
            <w:shd w:val="clear" w:color="000000" w:fill="FFFFFF"/>
            <w:vAlign w:val="center"/>
          </w:tcPr>
          <w:p w14:paraId="7B0BE656"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32EC1406" w14:textId="77777777">
        <w:trPr>
          <w:trHeight w:val="2226"/>
          <w:jc w:val="center"/>
        </w:trPr>
        <w:tc>
          <w:tcPr>
            <w:tcW w:w="206" w:type="pct"/>
            <w:vMerge/>
            <w:shd w:val="clear" w:color="auto" w:fill="auto"/>
            <w:vAlign w:val="center"/>
          </w:tcPr>
          <w:p w14:paraId="49689F3A"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4DB1606B"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28CCB560"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5056E8CF"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312E2B3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533D751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45" w:type="pct"/>
            <w:shd w:val="clear" w:color="000000" w:fill="FFFFFF"/>
            <w:vAlign w:val="center"/>
          </w:tcPr>
          <w:p w14:paraId="77C0BF9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有</w:t>
            </w:r>
            <w:r>
              <w:rPr>
                <w:rFonts w:ascii="Times New Roman" w:hAnsi="Times New Roman"/>
                <w:sz w:val="21"/>
                <w:szCs w:val="32"/>
              </w:rPr>
              <w:t>1.3</w:t>
            </w:r>
            <w:r>
              <w:rPr>
                <w:rFonts w:ascii="Times New Roman" w:hAnsi="Times New Roman"/>
                <w:sz w:val="21"/>
                <w:szCs w:val="32"/>
              </w:rPr>
              <w:t>级仓库，未建立烟花爆竹流向管理制度的。</w:t>
            </w:r>
          </w:p>
        </w:tc>
        <w:tc>
          <w:tcPr>
            <w:tcW w:w="728" w:type="pct"/>
            <w:shd w:val="clear" w:color="000000" w:fill="FFFFFF"/>
            <w:tcMar>
              <w:left w:w="28" w:type="dxa"/>
              <w:right w:w="28" w:type="dxa"/>
            </w:tcMar>
            <w:vAlign w:val="center"/>
          </w:tcPr>
          <w:p w14:paraId="38835A27" w14:textId="77777777" w:rsidR="00D52283" w:rsidRDefault="00000000">
            <w:pPr>
              <w:spacing w:line="240" w:lineRule="exact"/>
              <w:jc w:val="left"/>
              <w:rPr>
                <w:rFonts w:ascii="Times New Roman" w:hAnsi="Times New Roman"/>
                <w:w w:val="97"/>
                <w:sz w:val="21"/>
                <w:szCs w:val="32"/>
              </w:rPr>
            </w:pPr>
            <w:r>
              <w:rPr>
                <w:rFonts w:ascii="Times New Roman" w:hAnsi="Times New Roman"/>
                <w:w w:val="97"/>
                <w:sz w:val="21"/>
                <w:szCs w:val="32"/>
              </w:rPr>
              <w:t>责令限期改正，处</w:t>
            </w:r>
            <w:r>
              <w:rPr>
                <w:rFonts w:ascii="Times New Roman" w:hAnsi="Times New Roman"/>
                <w:w w:val="97"/>
                <w:sz w:val="21"/>
                <w:szCs w:val="32"/>
              </w:rPr>
              <w:t>3</w:t>
            </w:r>
            <w:r>
              <w:rPr>
                <w:rFonts w:ascii="Times New Roman" w:hAnsi="Times New Roman"/>
                <w:w w:val="97"/>
                <w:sz w:val="21"/>
                <w:szCs w:val="32"/>
              </w:rPr>
              <w:t>万元到</w:t>
            </w:r>
            <w:r>
              <w:rPr>
                <w:rFonts w:ascii="Times New Roman" w:hAnsi="Times New Roman"/>
                <w:w w:val="97"/>
                <w:sz w:val="21"/>
                <w:szCs w:val="32"/>
              </w:rPr>
              <w:t>7</w:t>
            </w:r>
            <w:r>
              <w:rPr>
                <w:rFonts w:ascii="Times New Roman" w:hAnsi="Times New Roman"/>
                <w:w w:val="97"/>
                <w:sz w:val="21"/>
                <w:szCs w:val="32"/>
              </w:rPr>
              <w:t>万元的罚款；逾期未改正的，责令停产停业整顿，并处</w:t>
            </w:r>
            <w:r>
              <w:rPr>
                <w:rFonts w:ascii="Times New Roman" w:hAnsi="Times New Roman"/>
                <w:w w:val="97"/>
                <w:sz w:val="21"/>
                <w:szCs w:val="32"/>
              </w:rPr>
              <w:t>13</w:t>
            </w:r>
            <w:r>
              <w:rPr>
                <w:rFonts w:ascii="Times New Roman" w:hAnsi="Times New Roman"/>
                <w:w w:val="97"/>
                <w:sz w:val="21"/>
                <w:szCs w:val="32"/>
              </w:rPr>
              <w:t>万元到</w:t>
            </w:r>
            <w:r>
              <w:rPr>
                <w:rFonts w:ascii="Times New Roman" w:hAnsi="Times New Roman"/>
                <w:w w:val="97"/>
                <w:sz w:val="21"/>
                <w:szCs w:val="32"/>
              </w:rPr>
              <w:t>17</w:t>
            </w:r>
            <w:r>
              <w:rPr>
                <w:rFonts w:ascii="Times New Roman" w:hAnsi="Times New Roman"/>
                <w:w w:val="97"/>
                <w:sz w:val="21"/>
                <w:szCs w:val="32"/>
              </w:rPr>
              <w:t>万元的罚款，对其直接负责的主管人员和其他直接责任人员处</w:t>
            </w:r>
            <w:r>
              <w:rPr>
                <w:rFonts w:ascii="Times New Roman" w:hAnsi="Times New Roman"/>
                <w:w w:val="97"/>
                <w:sz w:val="21"/>
                <w:szCs w:val="32"/>
              </w:rPr>
              <w:t>2.9</w:t>
            </w:r>
            <w:r>
              <w:rPr>
                <w:rFonts w:ascii="Times New Roman" w:hAnsi="Times New Roman"/>
                <w:w w:val="97"/>
                <w:sz w:val="21"/>
                <w:szCs w:val="32"/>
              </w:rPr>
              <w:t>万元到</w:t>
            </w:r>
            <w:r>
              <w:rPr>
                <w:rFonts w:ascii="Times New Roman" w:hAnsi="Times New Roman"/>
                <w:w w:val="97"/>
                <w:sz w:val="21"/>
                <w:szCs w:val="32"/>
              </w:rPr>
              <w:t>4.1</w:t>
            </w:r>
            <w:r>
              <w:rPr>
                <w:rFonts w:ascii="Times New Roman" w:hAnsi="Times New Roman"/>
                <w:w w:val="97"/>
                <w:sz w:val="21"/>
                <w:szCs w:val="32"/>
              </w:rPr>
              <w:t>万元的罚款。</w:t>
            </w:r>
          </w:p>
        </w:tc>
        <w:tc>
          <w:tcPr>
            <w:tcW w:w="237" w:type="pct"/>
            <w:shd w:val="clear" w:color="000000" w:fill="FFFFFF"/>
            <w:vAlign w:val="center"/>
          </w:tcPr>
          <w:p w14:paraId="22265087"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668FB739" w14:textId="77777777">
        <w:trPr>
          <w:jc w:val="center"/>
        </w:trPr>
        <w:tc>
          <w:tcPr>
            <w:tcW w:w="206" w:type="pct"/>
            <w:vMerge/>
            <w:shd w:val="clear" w:color="auto" w:fill="auto"/>
            <w:vAlign w:val="center"/>
          </w:tcPr>
          <w:p w14:paraId="25C900E0" w14:textId="77777777" w:rsidR="00D52283" w:rsidRDefault="00D52283">
            <w:pPr>
              <w:widowControl/>
              <w:adjustRightInd w:val="0"/>
              <w:snapToGrid w:val="0"/>
              <w:spacing w:line="240" w:lineRule="exact"/>
              <w:jc w:val="center"/>
              <w:rPr>
                <w:rFonts w:ascii="Times New Roman" w:hAnsi="Times New Roman"/>
                <w:kern w:val="0"/>
                <w:sz w:val="21"/>
                <w:szCs w:val="21"/>
              </w:rPr>
            </w:pPr>
          </w:p>
        </w:tc>
        <w:tc>
          <w:tcPr>
            <w:tcW w:w="458" w:type="pct"/>
            <w:vMerge/>
            <w:shd w:val="clear" w:color="auto" w:fill="auto"/>
            <w:vAlign w:val="center"/>
          </w:tcPr>
          <w:p w14:paraId="2B334AEC" w14:textId="77777777" w:rsidR="00D52283" w:rsidRDefault="00D52283">
            <w:pPr>
              <w:widowControl/>
              <w:adjustRightInd w:val="0"/>
              <w:snapToGrid w:val="0"/>
              <w:spacing w:line="240" w:lineRule="exact"/>
              <w:jc w:val="left"/>
              <w:textAlignment w:val="center"/>
              <w:rPr>
                <w:rFonts w:ascii="Times New Roman" w:hAnsi="Times New Roman"/>
                <w:kern w:val="0"/>
                <w:sz w:val="21"/>
                <w:szCs w:val="21"/>
              </w:rPr>
            </w:pPr>
          </w:p>
        </w:tc>
        <w:tc>
          <w:tcPr>
            <w:tcW w:w="991" w:type="pct"/>
            <w:vMerge/>
            <w:shd w:val="clear" w:color="auto" w:fill="auto"/>
            <w:vAlign w:val="center"/>
          </w:tcPr>
          <w:p w14:paraId="69CE0664" w14:textId="77777777" w:rsidR="00D52283" w:rsidRDefault="00D52283">
            <w:pPr>
              <w:widowControl/>
              <w:adjustRightInd w:val="0"/>
              <w:snapToGrid w:val="0"/>
              <w:spacing w:line="240" w:lineRule="exact"/>
              <w:jc w:val="left"/>
              <w:rPr>
                <w:rFonts w:ascii="Times New Roman" w:hAnsi="Times New Roman"/>
                <w:kern w:val="0"/>
                <w:sz w:val="21"/>
                <w:szCs w:val="21"/>
              </w:rPr>
            </w:pPr>
          </w:p>
        </w:tc>
        <w:tc>
          <w:tcPr>
            <w:tcW w:w="1286" w:type="pct"/>
            <w:vMerge/>
            <w:shd w:val="clear" w:color="auto" w:fill="auto"/>
            <w:vAlign w:val="center"/>
          </w:tcPr>
          <w:p w14:paraId="1FD80F2F" w14:textId="77777777" w:rsidR="00D52283" w:rsidRDefault="00D52283">
            <w:pPr>
              <w:widowControl/>
              <w:adjustRightInd w:val="0"/>
              <w:snapToGrid w:val="0"/>
              <w:spacing w:line="240" w:lineRule="exact"/>
              <w:jc w:val="left"/>
              <w:textAlignment w:val="center"/>
              <w:rPr>
                <w:rFonts w:ascii="Times New Roman" w:hAnsi="Times New Roman"/>
                <w:kern w:val="0"/>
                <w:sz w:val="21"/>
                <w:szCs w:val="21"/>
              </w:rPr>
            </w:pPr>
          </w:p>
        </w:tc>
        <w:tc>
          <w:tcPr>
            <w:tcW w:w="344" w:type="pct"/>
            <w:shd w:val="clear" w:color="auto" w:fill="auto"/>
            <w:tcMar>
              <w:left w:w="85" w:type="dxa"/>
              <w:right w:w="85" w:type="dxa"/>
            </w:tcMar>
            <w:vAlign w:val="center"/>
          </w:tcPr>
          <w:p w14:paraId="3ECB444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17075F9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（从重）</w:t>
            </w:r>
          </w:p>
        </w:tc>
        <w:tc>
          <w:tcPr>
            <w:tcW w:w="745" w:type="pct"/>
            <w:shd w:val="clear" w:color="000000" w:fill="FFFFFF"/>
            <w:tcMar>
              <w:left w:w="28" w:type="dxa"/>
              <w:right w:w="28" w:type="dxa"/>
            </w:tcMar>
            <w:vAlign w:val="center"/>
          </w:tcPr>
          <w:p w14:paraId="10E9F64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有</w:t>
            </w:r>
            <w:r>
              <w:rPr>
                <w:rFonts w:ascii="Times New Roman" w:hAnsi="Times New Roman"/>
                <w:sz w:val="21"/>
                <w:szCs w:val="32"/>
              </w:rPr>
              <w:t>1.1</w:t>
            </w:r>
            <w:r>
              <w:rPr>
                <w:rFonts w:ascii="Times New Roman" w:hAnsi="Times New Roman"/>
                <w:sz w:val="21"/>
                <w:szCs w:val="32"/>
                <w:vertAlign w:val="superscript"/>
              </w:rPr>
              <w:t>-1</w:t>
            </w:r>
            <w:r>
              <w:rPr>
                <w:rFonts w:ascii="Times New Roman" w:hAnsi="Times New Roman"/>
                <w:sz w:val="21"/>
                <w:szCs w:val="32"/>
              </w:rPr>
              <w:t>、</w:t>
            </w:r>
            <w:r>
              <w:rPr>
                <w:rFonts w:ascii="Times New Roman" w:hAnsi="Times New Roman"/>
                <w:sz w:val="21"/>
                <w:szCs w:val="32"/>
              </w:rPr>
              <w:t>1.1</w:t>
            </w:r>
            <w:r>
              <w:rPr>
                <w:rFonts w:ascii="Times New Roman" w:hAnsi="Times New Roman"/>
                <w:sz w:val="21"/>
                <w:szCs w:val="32"/>
                <w:vertAlign w:val="superscript"/>
              </w:rPr>
              <w:t>-2</w:t>
            </w:r>
            <w:r>
              <w:rPr>
                <w:rFonts w:ascii="Times New Roman" w:hAnsi="Times New Roman"/>
                <w:sz w:val="21"/>
                <w:szCs w:val="32"/>
              </w:rPr>
              <w:t>级仓库，</w:t>
            </w:r>
            <w:r>
              <w:rPr>
                <w:rFonts w:ascii="Times New Roman" w:hAnsi="Times New Roman"/>
                <w:sz w:val="21"/>
                <w:szCs w:val="32"/>
              </w:rPr>
              <w:lastRenderedPageBreak/>
              <w:t>未建立烟花爆竹流向管理制度的。</w:t>
            </w:r>
          </w:p>
        </w:tc>
        <w:tc>
          <w:tcPr>
            <w:tcW w:w="728" w:type="pct"/>
            <w:shd w:val="clear" w:color="000000" w:fill="FFFFFF"/>
            <w:vAlign w:val="center"/>
          </w:tcPr>
          <w:p w14:paraId="7A98AE0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责令限期改正，处</w:t>
            </w:r>
            <w:r>
              <w:rPr>
                <w:rFonts w:ascii="Times New Roman" w:hAnsi="Times New Roman"/>
                <w:sz w:val="21"/>
                <w:szCs w:val="32"/>
              </w:rPr>
              <w:t>7</w:t>
            </w:r>
            <w:r>
              <w:rPr>
                <w:rFonts w:ascii="Times New Roman" w:hAnsi="Times New Roman"/>
                <w:sz w:val="21"/>
                <w:szCs w:val="32"/>
              </w:rPr>
              <w:lastRenderedPageBreak/>
              <w:t>万元以上</w:t>
            </w:r>
            <w:r>
              <w:rPr>
                <w:rFonts w:ascii="Times New Roman" w:hAnsi="Times New Roman"/>
                <w:sz w:val="21"/>
                <w:szCs w:val="32"/>
              </w:rPr>
              <w:t>10</w:t>
            </w:r>
            <w:r>
              <w:rPr>
                <w:rFonts w:ascii="Times New Roman" w:hAnsi="Times New Roman"/>
                <w:sz w:val="21"/>
                <w:szCs w:val="32"/>
              </w:rPr>
              <w:t>万元以下的罚款；逾期未改正的，责令停产停业整顿，并处</w:t>
            </w:r>
            <w:r>
              <w:rPr>
                <w:rFonts w:ascii="Times New Roman" w:hAnsi="Times New Roman"/>
                <w:sz w:val="21"/>
                <w:szCs w:val="32"/>
              </w:rPr>
              <w:t>17</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万元以下的罚款，对其直接负责的主管人员和其他直接责任人员处</w:t>
            </w:r>
            <w:r>
              <w:rPr>
                <w:rFonts w:ascii="Times New Roman" w:hAnsi="Times New Roman"/>
                <w:sz w:val="21"/>
                <w:szCs w:val="32"/>
              </w:rPr>
              <w:t>4.1</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w:t>
            </w:r>
          </w:p>
        </w:tc>
        <w:tc>
          <w:tcPr>
            <w:tcW w:w="237" w:type="pct"/>
            <w:shd w:val="clear" w:color="000000" w:fill="FFFFFF"/>
            <w:vAlign w:val="center"/>
          </w:tcPr>
          <w:p w14:paraId="4E59D00F"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26BE7E37" w14:textId="77777777">
        <w:trPr>
          <w:jc w:val="center"/>
        </w:trPr>
        <w:tc>
          <w:tcPr>
            <w:tcW w:w="206" w:type="pct"/>
            <w:vMerge w:val="restart"/>
            <w:shd w:val="clear" w:color="auto" w:fill="auto"/>
            <w:vAlign w:val="center"/>
          </w:tcPr>
          <w:p w14:paraId="3274F58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10</w:t>
            </w:r>
          </w:p>
        </w:tc>
        <w:tc>
          <w:tcPr>
            <w:tcW w:w="458" w:type="pct"/>
            <w:vMerge w:val="restart"/>
            <w:shd w:val="clear" w:color="auto" w:fill="auto"/>
            <w:vAlign w:val="center"/>
          </w:tcPr>
          <w:p w14:paraId="4BFB09A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烟花爆竹生产企业、批发企业工（库）房未设置准确、清晰、醒目的定员、定量、定级标识</w:t>
            </w:r>
          </w:p>
        </w:tc>
        <w:tc>
          <w:tcPr>
            <w:tcW w:w="991" w:type="pct"/>
            <w:vMerge w:val="restart"/>
            <w:shd w:val="clear" w:color="auto" w:fill="auto"/>
            <w:tcMar>
              <w:top w:w="0" w:type="dxa"/>
              <w:left w:w="57" w:type="dxa"/>
              <w:bottom w:w="0" w:type="dxa"/>
              <w:right w:w="57" w:type="dxa"/>
            </w:tcMar>
            <w:vAlign w:val="center"/>
          </w:tcPr>
          <w:p w14:paraId="78AD9FC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《烟花爆竹生产经营安全规定》（原国家安监总局令第</w:t>
            </w:r>
            <w:r>
              <w:rPr>
                <w:rFonts w:ascii="Times New Roman" w:hAnsi="Times New Roman"/>
                <w:sz w:val="21"/>
                <w:szCs w:val="32"/>
              </w:rPr>
              <w:t>93</w:t>
            </w:r>
            <w:r>
              <w:rPr>
                <w:rFonts w:ascii="Times New Roman" w:hAnsi="Times New Roman"/>
                <w:sz w:val="21"/>
                <w:szCs w:val="32"/>
              </w:rPr>
              <w:t>号）第十一条第一款：生产企业、批发企业的生产区、总仓库区、工（库）房及其他有较大危险因素的生产经营场所和有关设施设备上，应当设置明显的安全警示标志；所有工（库）房应当按照国家标准或者行业标准的规定设置准确、清晰、醒目的定员、定量、定级标识。</w:t>
            </w:r>
          </w:p>
        </w:tc>
        <w:tc>
          <w:tcPr>
            <w:tcW w:w="1286" w:type="pct"/>
            <w:vMerge w:val="restart"/>
            <w:shd w:val="clear" w:color="auto" w:fill="auto"/>
            <w:vAlign w:val="center"/>
          </w:tcPr>
          <w:p w14:paraId="37D6C4B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《烟花爆竹生产经营安全规定》（原国家安监总局令第</w:t>
            </w:r>
            <w:r>
              <w:rPr>
                <w:rFonts w:ascii="Times New Roman" w:hAnsi="Times New Roman"/>
                <w:sz w:val="21"/>
                <w:szCs w:val="32"/>
              </w:rPr>
              <w:t>93</w:t>
            </w:r>
            <w:r>
              <w:rPr>
                <w:rFonts w:ascii="Times New Roman" w:hAnsi="Times New Roman"/>
                <w:sz w:val="21"/>
                <w:szCs w:val="32"/>
              </w:rPr>
              <w:t>号）第三十三条第一项：生产企业、批发企业有下列行为之一的，责令限期改正；逾期未改正的，处一万元以上三万元以下的罚款：</w:t>
            </w:r>
          </w:p>
          <w:p w14:paraId="4546A32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（一）工（库）房没有设置准确、清晰、醒目的定员、定量、定级标识的。</w:t>
            </w:r>
          </w:p>
        </w:tc>
        <w:tc>
          <w:tcPr>
            <w:tcW w:w="344" w:type="pct"/>
            <w:shd w:val="clear" w:color="auto" w:fill="auto"/>
            <w:tcMar>
              <w:left w:w="85" w:type="dxa"/>
              <w:right w:w="85" w:type="dxa"/>
            </w:tcMar>
            <w:vAlign w:val="center"/>
          </w:tcPr>
          <w:p w14:paraId="41EF2D1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0FA0F41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45" w:type="pct"/>
            <w:shd w:val="clear" w:color="000000" w:fill="FFFFFF"/>
            <w:tcMar>
              <w:left w:w="28" w:type="dxa"/>
              <w:right w:w="28" w:type="dxa"/>
            </w:tcMar>
            <w:vAlign w:val="center"/>
          </w:tcPr>
          <w:p w14:paraId="2CBFF29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工（库）房设置的定员、定量、定级标识，不清晰、不醒目的。</w:t>
            </w:r>
          </w:p>
        </w:tc>
        <w:tc>
          <w:tcPr>
            <w:tcW w:w="728" w:type="pct"/>
            <w:shd w:val="clear" w:color="000000" w:fill="FFFFFF"/>
            <w:vAlign w:val="center"/>
          </w:tcPr>
          <w:p w14:paraId="5AC9559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责令限期改正；逾期未改正的，处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1.6</w:t>
            </w:r>
            <w:r>
              <w:rPr>
                <w:rFonts w:ascii="Times New Roman" w:hAnsi="Times New Roman"/>
                <w:sz w:val="21"/>
                <w:szCs w:val="32"/>
              </w:rPr>
              <w:t>万元以下的罚款。</w:t>
            </w:r>
          </w:p>
        </w:tc>
        <w:tc>
          <w:tcPr>
            <w:tcW w:w="237" w:type="pct"/>
            <w:shd w:val="clear" w:color="000000" w:fill="FFFFFF"/>
            <w:vAlign w:val="center"/>
          </w:tcPr>
          <w:p w14:paraId="78E5E63C"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highlight w:val="yellow"/>
              </w:rPr>
            </w:pPr>
          </w:p>
        </w:tc>
      </w:tr>
      <w:tr w:rsidR="00D52283" w14:paraId="4CC1E407" w14:textId="77777777">
        <w:trPr>
          <w:jc w:val="center"/>
        </w:trPr>
        <w:tc>
          <w:tcPr>
            <w:tcW w:w="206" w:type="pct"/>
            <w:vMerge/>
            <w:shd w:val="clear" w:color="auto" w:fill="auto"/>
            <w:vAlign w:val="center"/>
          </w:tcPr>
          <w:p w14:paraId="74FCC58A"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20333CDD"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68B2BC54"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2BEFDEC0"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2C41255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5A437B2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45" w:type="pct"/>
            <w:shd w:val="clear" w:color="000000" w:fill="FFFFFF"/>
            <w:tcMar>
              <w:left w:w="28" w:type="dxa"/>
              <w:right w:w="28" w:type="dxa"/>
            </w:tcMar>
            <w:vAlign w:val="center"/>
          </w:tcPr>
          <w:p w14:paraId="69D7CE7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工（库）房设置的定员、定量、定级标识，不准确的。</w:t>
            </w:r>
          </w:p>
        </w:tc>
        <w:tc>
          <w:tcPr>
            <w:tcW w:w="728" w:type="pct"/>
            <w:shd w:val="clear" w:color="000000" w:fill="FFFFFF"/>
            <w:vAlign w:val="center"/>
          </w:tcPr>
          <w:p w14:paraId="1717D85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责令限期改正；逾期未改正的，处</w:t>
            </w:r>
            <w:r>
              <w:rPr>
                <w:rFonts w:ascii="Times New Roman" w:hAnsi="Times New Roman"/>
                <w:sz w:val="21"/>
                <w:szCs w:val="32"/>
              </w:rPr>
              <w:t>1.6</w:t>
            </w:r>
            <w:r>
              <w:rPr>
                <w:rFonts w:ascii="Times New Roman" w:hAnsi="Times New Roman"/>
                <w:sz w:val="21"/>
                <w:szCs w:val="32"/>
              </w:rPr>
              <w:t>万元到</w:t>
            </w:r>
            <w:r>
              <w:rPr>
                <w:rFonts w:ascii="Times New Roman" w:hAnsi="Times New Roman"/>
                <w:sz w:val="21"/>
                <w:szCs w:val="32"/>
              </w:rPr>
              <w:t>2.4</w:t>
            </w:r>
            <w:r>
              <w:rPr>
                <w:rFonts w:ascii="Times New Roman" w:hAnsi="Times New Roman"/>
                <w:sz w:val="21"/>
                <w:szCs w:val="32"/>
              </w:rPr>
              <w:t>万元的罚款。</w:t>
            </w:r>
          </w:p>
        </w:tc>
        <w:tc>
          <w:tcPr>
            <w:tcW w:w="237" w:type="pct"/>
            <w:shd w:val="clear" w:color="000000" w:fill="FFFFFF"/>
            <w:vAlign w:val="center"/>
          </w:tcPr>
          <w:p w14:paraId="08D41F50"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7FC7342A" w14:textId="77777777">
        <w:trPr>
          <w:jc w:val="center"/>
        </w:trPr>
        <w:tc>
          <w:tcPr>
            <w:tcW w:w="206" w:type="pct"/>
            <w:vMerge/>
            <w:shd w:val="clear" w:color="auto" w:fill="auto"/>
            <w:vAlign w:val="center"/>
          </w:tcPr>
          <w:p w14:paraId="4555C193"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05F006DD"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6443F352"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1DDA82FB"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62DFAA2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398E90C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45" w:type="pct"/>
            <w:shd w:val="clear" w:color="000000" w:fill="FFFFFF"/>
            <w:tcMar>
              <w:left w:w="28" w:type="dxa"/>
              <w:right w:w="28" w:type="dxa"/>
            </w:tcMar>
            <w:vAlign w:val="center"/>
          </w:tcPr>
          <w:p w14:paraId="2D53EAA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工（库）房未设置定员、定量、定级标识的。</w:t>
            </w:r>
          </w:p>
        </w:tc>
        <w:tc>
          <w:tcPr>
            <w:tcW w:w="728" w:type="pct"/>
            <w:shd w:val="clear" w:color="000000" w:fill="FFFFFF"/>
            <w:vAlign w:val="center"/>
          </w:tcPr>
          <w:p w14:paraId="075D8E1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责令限期改正；逾期未改正的，处</w:t>
            </w:r>
            <w:r>
              <w:rPr>
                <w:rFonts w:ascii="Times New Roman" w:hAnsi="Times New Roman"/>
                <w:sz w:val="21"/>
                <w:szCs w:val="32"/>
              </w:rPr>
              <w:t>2.4</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37" w:type="pct"/>
            <w:shd w:val="clear" w:color="000000" w:fill="FFFFFF"/>
            <w:vAlign w:val="center"/>
          </w:tcPr>
          <w:p w14:paraId="2B1FD8A6"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59F788FC" w14:textId="77777777">
        <w:trPr>
          <w:trHeight w:val="1191"/>
          <w:jc w:val="center"/>
        </w:trPr>
        <w:tc>
          <w:tcPr>
            <w:tcW w:w="206" w:type="pct"/>
            <w:vMerge w:val="restart"/>
            <w:shd w:val="clear" w:color="auto" w:fill="auto"/>
            <w:vAlign w:val="center"/>
          </w:tcPr>
          <w:p w14:paraId="182923A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11</w:t>
            </w:r>
          </w:p>
        </w:tc>
        <w:tc>
          <w:tcPr>
            <w:tcW w:w="458" w:type="pct"/>
            <w:vMerge w:val="restart"/>
            <w:shd w:val="clear" w:color="auto" w:fill="auto"/>
            <w:vAlign w:val="center"/>
          </w:tcPr>
          <w:p w14:paraId="7D48680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烟花爆竹批发企业未向零售经营者或者零售经营场所提供烟花爆竹配送服务</w:t>
            </w:r>
          </w:p>
        </w:tc>
        <w:tc>
          <w:tcPr>
            <w:tcW w:w="991" w:type="pct"/>
            <w:vMerge w:val="restart"/>
            <w:shd w:val="clear" w:color="auto" w:fill="auto"/>
            <w:vAlign w:val="center"/>
          </w:tcPr>
          <w:p w14:paraId="5DCC73A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《烟花爆竹生产经营安全规定》（原国家安监总局令第</w:t>
            </w:r>
            <w:r>
              <w:rPr>
                <w:rFonts w:ascii="Times New Roman" w:hAnsi="Times New Roman"/>
                <w:sz w:val="21"/>
                <w:szCs w:val="32"/>
              </w:rPr>
              <w:t>93</w:t>
            </w:r>
            <w:r>
              <w:rPr>
                <w:rFonts w:ascii="Times New Roman" w:hAnsi="Times New Roman"/>
                <w:sz w:val="21"/>
                <w:szCs w:val="32"/>
              </w:rPr>
              <w:t>号）第二十七条：批发企业应当向零售经营者及零售经营场所提供烟花爆竹配送服务。配送烟花爆竹抵达零售经营场所装卸作业时，应当轻拿轻放、妥善码放，禁止碰撞、拖拉、抛摔翻滚、摩擦、挤压等不安全行为。</w:t>
            </w:r>
          </w:p>
        </w:tc>
        <w:tc>
          <w:tcPr>
            <w:tcW w:w="1286" w:type="pct"/>
            <w:vMerge w:val="restart"/>
            <w:shd w:val="clear" w:color="auto" w:fill="auto"/>
            <w:vAlign w:val="center"/>
          </w:tcPr>
          <w:p w14:paraId="077E42C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《烟花爆竹生产经营安全规定》（原国家安监总局令第</w:t>
            </w:r>
            <w:r>
              <w:rPr>
                <w:rFonts w:ascii="Times New Roman" w:hAnsi="Times New Roman"/>
                <w:sz w:val="21"/>
                <w:szCs w:val="32"/>
              </w:rPr>
              <w:t>93</w:t>
            </w:r>
            <w:r>
              <w:rPr>
                <w:rFonts w:ascii="Times New Roman" w:hAnsi="Times New Roman"/>
                <w:sz w:val="21"/>
                <w:szCs w:val="32"/>
              </w:rPr>
              <w:t>号）第三十三条第二项：生产企业、批发企业有下列行为之一的，责令限期改正；逾期未改正的，处一万元以上三万元以下的罚款：</w:t>
            </w:r>
          </w:p>
          <w:p w14:paraId="11D3EBF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（二）未向零售经营者或者零售经营场所提供烟花爆竹配送服务的。</w:t>
            </w:r>
          </w:p>
        </w:tc>
        <w:tc>
          <w:tcPr>
            <w:tcW w:w="344" w:type="pct"/>
            <w:shd w:val="clear" w:color="auto" w:fill="auto"/>
            <w:tcMar>
              <w:left w:w="85" w:type="dxa"/>
              <w:right w:w="85" w:type="dxa"/>
            </w:tcMar>
            <w:vAlign w:val="center"/>
          </w:tcPr>
          <w:p w14:paraId="0A0F196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004E354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45" w:type="pct"/>
            <w:shd w:val="clear" w:color="000000" w:fill="FFFFFF"/>
            <w:tcMar>
              <w:left w:w="28" w:type="dxa"/>
              <w:right w:w="28" w:type="dxa"/>
            </w:tcMar>
            <w:vAlign w:val="center"/>
          </w:tcPr>
          <w:p w14:paraId="535E826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90</w:t>
            </w:r>
            <w:r>
              <w:rPr>
                <w:rFonts w:ascii="Times New Roman" w:hAnsi="Times New Roman"/>
                <w:sz w:val="21"/>
                <w:szCs w:val="32"/>
              </w:rPr>
              <w:t>日内发现</w:t>
            </w:r>
            <w:r>
              <w:rPr>
                <w:rFonts w:ascii="Times New Roman" w:hAnsi="Times New Roman"/>
                <w:sz w:val="21"/>
                <w:szCs w:val="32"/>
              </w:rPr>
              <w:t>1</w:t>
            </w:r>
            <w:r>
              <w:rPr>
                <w:rFonts w:ascii="Times New Roman" w:hAnsi="Times New Roman"/>
                <w:sz w:val="21"/>
                <w:szCs w:val="32"/>
              </w:rPr>
              <w:t>次未向零售经营者或者零售经营场所提供烟花爆竹配送服务的。</w:t>
            </w:r>
          </w:p>
        </w:tc>
        <w:tc>
          <w:tcPr>
            <w:tcW w:w="728" w:type="pct"/>
            <w:shd w:val="clear" w:color="000000" w:fill="FFFFFF"/>
            <w:vAlign w:val="center"/>
          </w:tcPr>
          <w:p w14:paraId="6BBD068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责令限期改正；逾期未改正的，处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1.6</w:t>
            </w:r>
            <w:r>
              <w:rPr>
                <w:rFonts w:ascii="Times New Roman" w:hAnsi="Times New Roman"/>
                <w:sz w:val="21"/>
                <w:szCs w:val="32"/>
              </w:rPr>
              <w:t>万元以下的罚款。</w:t>
            </w:r>
          </w:p>
        </w:tc>
        <w:tc>
          <w:tcPr>
            <w:tcW w:w="237" w:type="pct"/>
            <w:shd w:val="clear" w:color="000000" w:fill="FFFFFF"/>
            <w:vAlign w:val="center"/>
          </w:tcPr>
          <w:p w14:paraId="4DAF525D"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0CD73877" w14:textId="77777777">
        <w:trPr>
          <w:jc w:val="center"/>
        </w:trPr>
        <w:tc>
          <w:tcPr>
            <w:tcW w:w="206" w:type="pct"/>
            <w:vMerge/>
            <w:shd w:val="clear" w:color="auto" w:fill="auto"/>
            <w:vAlign w:val="center"/>
          </w:tcPr>
          <w:p w14:paraId="084F052A"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5A85D906"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5BE3A0EE"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46A1BDED"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4600036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098FDCF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45" w:type="pct"/>
            <w:shd w:val="clear" w:color="000000" w:fill="FFFFFF"/>
            <w:tcMar>
              <w:left w:w="28" w:type="dxa"/>
              <w:right w:w="28" w:type="dxa"/>
            </w:tcMar>
            <w:vAlign w:val="center"/>
          </w:tcPr>
          <w:p w14:paraId="6F1BBE7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90</w:t>
            </w:r>
            <w:r>
              <w:rPr>
                <w:rFonts w:ascii="Times New Roman" w:hAnsi="Times New Roman"/>
                <w:sz w:val="21"/>
                <w:szCs w:val="32"/>
              </w:rPr>
              <w:t>日内发现</w:t>
            </w:r>
            <w:r>
              <w:rPr>
                <w:rFonts w:ascii="Times New Roman" w:hAnsi="Times New Roman"/>
                <w:sz w:val="21"/>
                <w:szCs w:val="32"/>
              </w:rPr>
              <w:t>2</w:t>
            </w:r>
            <w:r>
              <w:rPr>
                <w:rFonts w:ascii="Times New Roman" w:hAnsi="Times New Roman"/>
                <w:sz w:val="21"/>
                <w:szCs w:val="32"/>
              </w:rPr>
              <w:t>次未向零售经营者或者零售经营场所提供烟花爆竹配送服务的。</w:t>
            </w:r>
          </w:p>
        </w:tc>
        <w:tc>
          <w:tcPr>
            <w:tcW w:w="728" w:type="pct"/>
            <w:shd w:val="clear" w:color="000000" w:fill="FFFFFF"/>
            <w:vAlign w:val="center"/>
          </w:tcPr>
          <w:p w14:paraId="166624C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责令限期改正；逾期未改正的，处</w:t>
            </w:r>
            <w:r>
              <w:rPr>
                <w:rFonts w:ascii="Times New Roman" w:hAnsi="Times New Roman"/>
                <w:sz w:val="21"/>
                <w:szCs w:val="32"/>
              </w:rPr>
              <w:t>1.6</w:t>
            </w:r>
            <w:r>
              <w:rPr>
                <w:rFonts w:ascii="Times New Roman" w:hAnsi="Times New Roman"/>
                <w:sz w:val="21"/>
                <w:szCs w:val="32"/>
              </w:rPr>
              <w:t>万元到</w:t>
            </w:r>
            <w:r>
              <w:rPr>
                <w:rFonts w:ascii="Times New Roman" w:hAnsi="Times New Roman"/>
                <w:sz w:val="21"/>
                <w:szCs w:val="32"/>
              </w:rPr>
              <w:t>2.4</w:t>
            </w:r>
            <w:r>
              <w:rPr>
                <w:rFonts w:ascii="Times New Roman" w:hAnsi="Times New Roman"/>
                <w:sz w:val="21"/>
                <w:szCs w:val="32"/>
              </w:rPr>
              <w:t>万元的罚款。</w:t>
            </w:r>
          </w:p>
        </w:tc>
        <w:tc>
          <w:tcPr>
            <w:tcW w:w="237" w:type="pct"/>
            <w:shd w:val="clear" w:color="000000" w:fill="FFFFFF"/>
            <w:vAlign w:val="center"/>
          </w:tcPr>
          <w:p w14:paraId="679CFE5E"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2CCB84FA" w14:textId="77777777">
        <w:trPr>
          <w:jc w:val="center"/>
        </w:trPr>
        <w:tc>
          <w:tcPr>
            <w:tcW w:w="206" w:type="pct"/>
            <w:vMerge/>
            <w:shd w:val="clear" w:color="auto" w:fill="auto"/>
            <w:vAlign w:val="center"/>
          </w:tcPr>
          <w:p w14:paraId="379DD851"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3D805FE9"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00EC483D"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039BF06E"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10635C2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4ED2AE8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45" w:type="pct"/>
            <w:shd w:val="clear" w:color="000000" w:fill="FFFFFF"/>
            <w:vAlign w:val="center"/>
          </w:tcPr>
          <w:p w14:paraId="037F06C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90</w:t>
            </w:r>
            <w:r>
              <w:rPr>
                <w:rFonts w:ascii="Times New Roman" w:hAnsi="Times New Roman"/>
                <w:sz w:val="21"/>
                <w:szCs w:val="32"/>
              </w:rPr>
              <w:t>日内</w:t>
            </w:r>
            <w:r>
              <w:rPr>
                <w:rFonts w:ascii="Times New Roman" w:hAnsi="Times New Roman"/>
                <w:sz w:val="21"/>
                <w:szCs w:val="32"/>
              </w:rPr>
              <w:t>3</w:t>
            </w:r>
            <w:r>
              <w:rPr>
                <w:rFonts w:ascii="Times New Roman" w:hAnsi="Times New Roman"/>
                <w:sz w:val="21"/>
                <w:szCs w:val="32"/>
              </w:rPr>
              <w:t>次以上发现未向零售经营者</w:t>
            </w:r>
            <w:r>
              <w:rPr>
                <w:rFonts w:ascii="Times New Roman" w:hAnsi="Times New Roman"/>
                <w:sz w:val="21"/>
                <w:szCs w:val="32"/>
              </w:rPr>
              <w:lastRenderedPageBreak/>
              <w:t>或者零售经营场所提供烟花爆竹配送服务的。</w:t>
            </w:r>
          </w:p>
        </w:tc>
        <w:tc>
          <w:tcPr>
            <w:tcW w:w="728" w:type="pct"/>
            <w:shd w:val="clear" w:color="000000" w:fill="FFFFFF"/>
            <w:tcMar>
              <w:top w:w="0" w:type="dxa"/>
              <w:left w:w="96" w:type="dxa"/>
              <w:bottom w:w="0" w:type="dxa"/>
              <w:right w:w="96" w:type="dxa"/>
            </w:tcMar>
            <w:vAlign w:val="center"/>
          </w:tcPr>
          <w:p w14:paraId="3B34157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责令限期改正；逾期未改正的，处</w:t>
            </w:r>
            <w:r>
              <w:rPr>
                <w:rFonts w:ascii="Times New Roman" w:hAnsi="Times New Roman"/>
                <w:sz w:val="21"/>
                <w:szCs w:val="32"/>
              </w:rPr>
              <w:t>2.4</w:t>
            </w:r>
            <w:r>
              <w:rPr>
                <w:rFonts w:ascii="Times New Roman" w:hAnsi="Times New Roman"/>
                <w:sz w:val="21"/>
                <w:szCs w:val="32"/>
              </w:rPr>
              <w:lastRenderedPageBreak/>
              <w:t>万元以上</w:t>
            </w:r>
            <w:r>
              <w:rPr>
                <w:rFonts w:ascii="Times New Roman" w:hAnsi="Times New Roman"/>
                <w:sz w:val="21"/>
                <w:szCs w:val="32"/>
              </w:rPr>
              <w:t>3</w:t>
            </w:r>
            <w:r>
              <w:rPr>
                <w:rFonts w:ascii="Times New Roman" w:hAnsi="Times New Roman"/>
                <w:sz w:val="21"/>
                <w:szCs w:val="32"/>
              </w:rPr>
              <w:t>万元以下的罚款。</w:t>
            </w:r>
          </w:p>
        </w:tc>
        <w:tc>
          <w:tcPr>
            <w:tcW w:w="237" w:type="pct"/>
            <w:shd w:val="clear" w:color="000000" w:fill="FFFFFF"/>
            <w:vAlign w:val="center"/>
          </w:tcPr>
          <w:p w14:paraId="5828B599" w14:textId="77777777" w:rsidR="00D52283" w:rsidRDefault="00D52283">
            <w:pPr>
              <w:widowControl/>
              <w:adjustRightInd w:val="0"/>
              <w:snapToGrid w:val="0"/>
              <w:spacing w:line="240" w:lineRule="exact"/>
              <w:jc w:val="left"/>
              <w:textAlignment w:val="center"/>
              <w:rPr>
                <w:rFonts w:ascii="Times New Roman" w:hAnsi="Times New Roman"/>
                <w:kern w:val="0"/>
                <w:sz w:val="21"/>
                <w:szCs w:val="21"/>
              </w:rPr>
            </w:pPr>
          </w:p>
        </w:tc>
      </w:tr>
      <w:tr w:rsidR="00D52283" w14:paraId="156A699C" w14:textId="77777777">
        <w:trPr>
          <w:trHeight w:val="3819"/>
          <w:jc w:val="center"/>
        </w:trPr>
        <w:tc>
          <w:tcPr>
            <w:tcW w:w="206" w:type="pct"/>
            <w:vMerge w:val="restart"/>
            <w:shd w:val="clear" w:color="auto" w:fill="auto"/>
            <w:vAlign w:val="center"/>
          </w:tcPr>
          <w:p w14:paraId="16B92ED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12</w:t>
            </w:r>
          </w:p>
        </w:tc>
        <w:tc>
          <w:tcPr>
            <w:tcW w:w="458" w:type="pct"/>
            <w:vMerge w:val="restart"/>
            <w:shd w:val="clear" w:color="auto" w:fill="auto"/>
            <w:vAlign w:val="center"/>
          </w:tcPr>
          <w:p w14:paraId="59475EB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烟花爆竹批发企业防范静电危害的措施不符合相关国家标准或者行业标准规定</w:t>
            </w:r>
          </w:p>
        </w:tc>
        <w:tc>
          <w:tcPr>
            <w:tcW w:w="991" w:type="pct"/>
            <w:vMerge w:val="restart"/>
            <w:shd w:val="clear" w:color="auto" w:fill="auto"/>
            <w:vAlign w:val="center"/>
          </w:tcPr>
          <w:p w14:paraId="2208DC6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《烟花爆竹生产经营安全规定》（原国家安监总局令第</w:t>
            </w:r>
            <w:r>
              <w:rPr>
                <w:rFonts w:ascii="Times New Roman" w:hAnsi="Times New Roman"/>
                <w:sz w:val="21"/>
                <w:szCs w:val="32"/>
              </w:rPr>
              <w:t>93</w:t>
            </w:r>
            <w:r>
              <w:rPr>
                <w:rFonts w:ascii="Times New Roman" w:hAnsi="Times New Roman"/>
                <w:sz w:val="21"/>
                <w:szCs w:val="32"/>
              </w:rPr>
              <w:t>号）第七条第二款：生产企业、批发企业的防雷设施应当经具有相应资质的机构设计、施工，确保符合相关国家标准或者行业标准的规定；防范静电危害的措施应当符合相关国家标准或者行业标准的规定。</w:t>
            </w:r>
          </w:p>
        </w:tc>
        <w:tc>
          <w:tcPr>
            <w:tcW w:w="1286" w:type="pct"/>
            <w:vMerge w:val="restart"/>
            <w:shd w:val="clear" w:color="auto" w:fill="auto"/>
            <w:vAlign w:val="center"/>
          </w:tcPr>
          <w:p w14:paraId="48FB6FE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《烟花爆竹生产经营安全规定》（原国家安监总局令第</w:t>
            </w:r>
            <w:r>
              <w:rPr>
                <w:rFonts w:ascii="Times New Roman" w:hAnsi="Times New Roman"/>
                <w:sz w:val="21"/>
                <w:szCs w:val="32"/>
              </w:rPr>
              <w:t>93</w:t>
            </w:r>
            <w:r>
              <w:rPr>
                <w:rFonts w:ascii="Times New Roman" w:hAnsi="Times New Roman"/>
                <w:sz w:val="21"/>
                <w:szCs w:val="32"/>
              </w:rPr>
              <w:t>号）第三十四条第一项：生产企业、批发企业有下列行为之一的，责令限期改正，可以处五万元以下的罚款；逾期未改正的，处五万元以上二十万元以下的罚款，对其直接负责的主管人员和其他直接责任人员处一万元以上二万元以下的罚款；情节严重的，责令停产停业整顿。</w:t>
            </w:r>
          </w:p>
          <w:p w14:paraId="71008B4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（一）防范静电危害的措施不符合相关国家标准或者行业标准规定的。</w:t>
            </w:r>
          </w:p>
        </w:tc>
        <w:tc>
          <w:tcPr>
            <w:tcW w:w="344" w:type="pct"/>
            <w:shd w:val="clear" w:color="auto" w:fill="auto"/>
            <w:tcMar>
              <w:left w:w="85" w:type="dxa"/>
              <w:right w:w="85" w:type="dxa"/>
            </w:tcMar>
            <w:vAlign w:val="center"/>
          </w:tcPr>
          <w:p w14:paraId="3CEC93B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5AEA9FE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45" w:type="pct"/>
            <w:shd w:val="clear" w:color="000000" w:fill="FFFFFF"/>
            <w:vAlign w:val="center"/>
          </w:tcPr>
          <w:p w14:paraId="7604458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发现</w:t>
            </w:r>
            <w:r>
              <w:rPr>
                <w:rFonts w:ascii="Times New Roman" w:hAnsi="Times New Roman"/>
                <w:sz w:val="21"/>
                <w:szCs w:val="32"/>
              </w:rPr>
              <w:t>1</w:t>
            </w:r>
            <w:r>
              <w:rPr>
                <w:rFonts w:ascii="Times New Roman" w:hAnsi="Times New Roman"/>
                <w:sz w:val="21"/>
                <w:szCs w:val="32"/>
              </w:rPr>
              <w:t>处防范静电危害的措施不符合相关国家标准或者行业标准规定。</w:t>
            </w:r>
          </w:p>
        </w:tc>
        <w:tc>
          <w:tcPr>
            <w:tcW w:w="728" w:type="pct"/>
            <w:shd w:val="clear" w:color="000000" w:fill="FFFFFF"/>
            <w:tcMar>
              <w:top w:w="0" w:type="dxa"/>
              <w:left w:w="96" w:type="dxa"/>
              <w:bottom w:w="0" w:type="dxa"/>
              <w:right w:w="96" w:type="dxa"/>
            </w:tcMar>
            <w:vAlign w:val="center"/>
          </w:tcPr>
          <w:p w14:paraId="1CEBBD6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1.5</w:t>
            </w:r>
            <w:r>
              <w:rPr>
                <w:rFonts w:ascii="Times New Roman" w:hAnsi="Times New Roman"/>
                <w:sz w:val="21"/>
                <w:szCs w:val="32"/>
              </w:rPr>
              <w:t>万元以下的罚款；逾期未改正的，处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9.5</w:t>
            </w:r>
            <w:r>
              <w:rPr>
                <w:rFonts w:ascii="Times New Roman" w:hAnsi="Times New Roman"/>
                <w:sz w:val="21"/>
                <w:szCs w:val="32"/>
              </w:rPr>
              <w:t>万元以下的罚款，对其直接负责的主管人员和其他直接责任人员处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1.3</w:t>
            </w:r>
            <w:r>
              <w:rPr>
                <w:rFonts w:ascii="Times New Roman" w:hAnsi="Times New Roman"/>
                <w:sz w:val="21"/>
                <w:szCs w:val="32"/>
              </w:rPr>
              <w:t>万元以下的罚款；情节严重的，责令停产停业整顿。</w:t>
            </w:r>
          </w:p>
        </w:tc>
        <w:tc>
          <w:tcPr>
            <w:tcW w:w="237" w:type="pct"/>
            <w:vMerge w:val="restart"/>
            <w:shd w:val="clear" w:color="000000" w:fill="FFFFFF"/>
            <w:vAlign w:val="center"/>
          </w:tcPr>
          <w:p w14:paraId="1ACF1522" w14:textId="77777777" w:rsidR="00D52283" w:rsidRDefault="00000000">
            <w:pPr>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重大事故隐患</w:t>
            </w:r>
          </w:p>
        </w:tc>
      </w:tr>
      <w:tr w:rsidR="00D52283" w14:paraId="456FD6EE" w14:textId="77777777">
        <w:trPr>
          <w:trHeight w:val="3547"/>
          <w:jc w:val="center"/>
        </w:trPr>
        <w:tc>
          <w:tcPr>
            <w:tcW w:w="206" w:type="pct"/>
            <w:vMerge/>
            <w:shd w:val="clear" w:color="auto" w:fill="auto"/>
            <w:vAlign w:val="center"/>
          </w:tcPr>
          <w:p w14:paraId="2E623840"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0914BA08"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7B318305"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357C46E9"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7BB9284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094BA25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45" w:type="pct"/>
            <w:shd w:val="clear" w:color="000000" w:fill="FFFFFF"/>
            <w:vAlign w:val="center"/>
          </w:tcPr>
          <w:p w14:paraId="359E7B4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发现</w:t>
            </w:r>
            <w:r>
              <w:rPr>
                <w:rFonts w:ascii="Times New Roman" w:hAnsi="Times New Roman"/>
                <w:sz w:val="21"/>
                <w:szCs w:val="32"/>
              </w:rPr>
              <w:t>2</w:t>
            </w:r>
            <w:r>
              <w:rPr>
                <w:rFonts w:ascii="Times New Roman" w:hAnsi="Times New Roman"/>
                <w:sz w:val="21"/>
                <w:szCs w:val="32"/>
              </w:rPr>
              <w:t>处防范静电危害的措施不符合相关国家标准或者行业标准规定。</w:t>
            </w:r>
          </w:p>
        </w:tc>
        <w:tc>
          <w:tcPr>
            <w:tcW w:w="728" w:type="pct"/>
            <w:shd w:val="clear" w:color="000000" w:fill="FFFFFF"/>
            <w:tcMar>
              <w:top w:w="0" w:type="dxa"/>
              <w:left w:w="96" w:type="dxa"/>
              <w:bottom w:w="0" w:type="dxa"/>
              <w:right w:w="96" w:type="dxa"/>
            </w:tcMar>
            <w:vAlign w:val="center"/>
          </w:tcPr>
          <w:p w14:paraId="1BEB3C3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1.5</w:t>
            </w:r>
            <w:r>
              <w:rPr>
                <w:rFonts w:ascii="Times New Roman" w:hAnsi="Times New Roman"/>
                <w:sz w:val="21"/>
                <w:szCs w:val="32"/>
              </w:rPr>
              <w:t>万元到</w:t>
            </w:r>
            <w:r>
              <w:rPr>
                <w:rFonts w:ascii="Times New Roman" w:hAnsi="Times New Roman"/>
                <w:sz w:val="21"/>
                <w:szCs w:val="32"/>
              </w:rPr>
              <w:t>3.5</w:t>
            </w:r>
            <w:r>
              <w:rPr>
                <w:rFonts w:ascii="Times New Roman" w:hAnsi="Times New Roman"/>
                <w:sz w:val="21"/>
                <w:szCs w:val="32"/>
              </w:rPr>
              <w:t>万元的罚款；逾期未改正的，处</w:t>
            </w:r>
            <w:r>
              <w:rPr>
                <w:rFonts w:ascii="Times New Roman" w:hAnsi="Times New Roman"/>
                <w:sz w:val="21"/>
                <w:szCs w:val="32"/>
              </w:rPr>
              <w:t>9.5</w:t>
            </w:r>
            <w:r>
              <w:rPr>
                <w:rFonts w:ascii="Times New Roman" w:hAnsi="Times New Roman"/>
                <w:sz w:val="21"/>
                <w:szCs w:val="32"/>
              </w:rPr>
              <w:t>万元到</w:t>
            </w:r>
            <w:r>
              <w:rPr>
                <w:rFonts w:ascii="Times New Roman" w:hAnsi="Times New Roman"/>
                <w:sz w:val="21"/>
                <w:szCs w:val="32"/>
              </w:rPr>
              <w:t>15.5</w:t>
            </w:r>
            <w:r>
              <w:rPr>
                <w:rFonts w:ascii="Times New Roman" w:hAnsi="Times New Roman"/>
                <w:sz w:val="21"/>
                <w:szCs w:val="32"/>
              </w:rPr>
              <w:t>万元的罚款，对其直接负责的主管人员和其他直接责任人员处</w:t>
            </w:r>
            <w:r>
              <w:rPr>
                <w:rFonts w:ascii="Times New Roman" w:hAnsi="Times New Roman"/>
                <w:sz w:val="21"/>
                <w:szCs w:val="32"/>
              </w:rPr>
              <w:t>1.3</w:t>
            </w:r>
            <w:r>
              <w:rPr>
                <w:rFonts w:ascii="Times New Roman" w:hAnsi="Times New Roman"/>
                <w:sz w:val="21"/>
                <w:szCs w:val="32"/>
              </w:rPr>
              <w:t>万元到</w:t>
            </w:r>
            <w:r>
              <w:rPr>
                <w:rFonts w:ascii="Times New Roman" w:hAnsi="Times New Roman"/>
                <w:sz w:val="21"/>
                <w:szCs w:val="32"/>
              </w:rPr>
              <w:t>1.7</w:t>
            </w:r>
            <w:r>
              <w:rPr>
                <w:rFonts w:ascii="Times New Roman" w:hAnsi="Times New Roman"/>
                <w:sz w:val="21"/>
                <w:szCs w:val="32"/>
              </w:rPr>
              <w:t>万元的罚款；情节严重的，责令停产停业整顿。</w:t>
            </w:r>
          </w:p>
        </w:tc>
        <w:tc>
          <w:tcPr>
            <w:tcW w:w="237" w:type="pct"/>
            <w:vMerge/>
            <w:shd w:val="clear" w:color="000000" w:fill="FFFFFF"/>
            <w:vAlign w:val="center"/>
          </w:tcPr>
          <w:p w14:paraId="2A70D388" w14:textId="77777777" w:rsidR="00D52283" w:rsidRDefault="00D52283">
            <w:pPr>
              <w:adjustRightInd w:val="0"/>
              <w:snapToGrid w:val="0"/>
              <w:spacing w:line="240" w:lineRule="exact"/>
              <w:jc w:val="center"/>
              <w:textAlignment w:val="center"/>
              <w:rPr>
                <w:rFonts w:ascii="Times New Roman" w:hAnsi="Times New Roman"/>
                <w:kern w:val="0"/>
                <w:sz w:val="21"/>
                <w:szCs w:val="21"/>
              </w:rPr>
            </w:pPr>
          </w:p>
        </w:tc>
      </w:tr>
      <w:tr w:rsidR="00D52283" w14:paraId="5B9B7DC0" w14:textId="77777777">
        <w:trPr>
          <w:trHeight w:val="3832"/>
          <w:jc w:val="center"/>
        </w:trPr>
        <w:tc>
          <w:tcPr>
            <w:tcW w:w="206" w:type="pct"/>
            <w:vMerge/>
            <w:shd w:val="clear" w:color="auto" w:fill="auto"/>
            <w:vAlign w:val="center"/>
          </w:tcPr>
          <w:p w14:paraId="6E955016"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712E3DD9"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1607905E"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3B3A143B"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3E26EA1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75F0035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45" w:type="pct"/>
            <w:shd w:val="clear" w:color="000000" w:fill="FFFFFF"/>
            <w:vAlign w:val="center"/>
          </w:tcPr>
          <w:p w14:paraId="13BE2D2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发现</w:t>
            </w:r>
            <w:r>
              <w:rPr>
                <w:rFonts w:ascii="Times New Roman" w:hAnsi="Times New Roman"/>
                <w:sz w:val="21"/>
                <w:szCs w:val="32"/>
              </w:rPr>
              <w:t>3</w:t>
            </w:r>
            <w:r>
              <w:rPr>
                <w:rFonts w:ascii="Times New Roman" w:hAnsi="Times New Roman"/>
                <w:sz w:val="21"/>
                <w:szCs w:val="32"/>
              </w:rPr>
              <w:t>处以上防范静电危害的措施不符合相关国家标准或者行业标准规定。</w:t>
            </w:r>
          </w:p>
        </w:tc>
        <w:tc>
          <w:tcPr>
            <w:tcW w:w="728" w:type="pct"/>
            <w:shd w:val="clear" w:color="000000" w:fill="FFFFFF"/>
            <w:vAlign w:val="center"/>
          </w:tcPr>
          <w:p w14:paraId="01D607C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3.5</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万元以下的罚款；逾期未改正的，处</w:t>
            </w:r>
            <w:r>
              <w:rPr>
                <w:rFonts w:ascii="Times New Roman" w:hAnsi="Times New Roman"/>
                <w:sz w:val="21"/>
                <w:szCs w:val="32"/>
              </w:rPr>
              <w:t>15.5</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万元以下的罚款，对其直接负责的主管人员和其他直接责任人员处</w:t>
            </w:r>
            <w:r>
              <w:rPr>
                <w:rFonts w:ascii="Times New Roman" w:hAnsi="Times New Roman"/>
                <w:sz w:val="21"/>
                <w:szCs w:val="32"/>
              </w:rPr>
              <w:t>1.7</w:t>
            </w:r>
            <w:r>
              <w:rPr>
                <w:rFonts w:ascii="Times New Roman" w:hAnsi="Times New Roman"/>
                <w:sz w:val="21"/>
                <w:szCs w:val="32"/>
              </w:rPr>
              <w:t>万元以上</w:t>
            </w:r>
            <w:r>
              <w:rPr>
                <w:rFonts w:ascii="Times New Roman" w:hAnsi="Times New Roman"/>
                <w:sz w:val="21"/>
                <w:szCs w:val="32"/>
              </w:rPr>
              <w:t>2</w:t>
            </w:r>
            <w:r>
              <w:rPr>
                <w:rFonts w:ascii="Times New Roman" w:hAnsi="Times New Roman"/>
                <w:sz w:val="21"/>
                <w:szCs w:val="32"/>
              </w:rPr>
              <w:t>万元以下的罚款；情节严重的，责令停产停业整顿。</w:t>
            </w:r>
          </w:p>
        </w:tc>
        <w:tc>
          <w:tcPr>
            <w:tcW w:w="237" w:type="pct"/>
            <w:vMerge/>
            <w:shd w:val="clear" w:color="000000" w:fill="FFFFFF"/>
            <w:vAlign w:val="center"/>
          </w:tcPr>
          <w:p w14:paraId="0AF45CDF"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2E517F29" w14:textId="77777777">
        <w:trPr>
          <w:trHeight w:val="3342"/>
          <w:jc w:val="center"/>
        </w:trPr>
        <w:tc>
          <w:tcPr>
            <w:tcW w:w="206" w:type="pct"/>
            <w:vMerge w:val="restart"/>
            <w:shd w:val="clear" w:color="auto" w:fill="auto"/>
            <w:vAlign w:val="center"/>
          </w:tcPr>
          <w:p w14:paraId="77341C0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13</w:t>
            </w:r>
          </w:p>
        </w:tc>
        <w:tc>
          <w:tcPr>
            <w:tcW w:w="458" w:type="pct"/>
            <w:vMerge w:val="restart"/>
            <w:shd w:val="clear" w:color="auto" w:fill="auto"/>
            <w:vAlign w:val="center"/>
          </w:tcPr>
          <w:p w14:paraId="25255CE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烟花爆竹生产企业使用新安全设备，未进行安全性论证</w:t>
            </w:r>
          </w:p>
        </w:tc>
        <w:tc>
          <w:tcPr>
            <w:tcW w:w="991" w:type="pct"/>
            <w:vMerge w:val="restart"/>
            <w:shd w:val="clear" w:color="auto" w:fill="auto"/>
            <w:vAlign w:val="center"/>
          </w:tcPr>
          <w:p w14:paraId="256970F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《烟花爆竹生产经营安全规定》（原国家安监总局令第</w:t>
            </w:r>
            <w:r>
              <w:rPr>
                <w:rFonts w:ascii="Times New Roman" w:hAnsi="Times New Roman"/>
                <w:sz w:val="21"/>
                <w:szCs w:val="32"/>
              </w:rPr>
              <w:t>93</w:t>
            </w:r>
            <w:r>
              <w:rPr>
                <w:rFonts w:ascii="Times New Roman" w:hAnsi="Times New Roman"/>
                <w:sz w:val="21"/>
                <w:szCs w:val="32"/>
              </w:rPr>
              <w:t>号）第九条：生产企业的涉药生产环节采用新工艺、使用新设备前，应当组织具有相应能力的机构、专家进行安全性能、安全技术要求论证。</w:t>
            </w:r>
          </w:p>
        </w:tc>
        <w:tc>
          <w:tcPr>
            <w:tcW w:w="1286" w:type="pct"/>
            <w:vMerge w:val="restart"/>
            <w:shd w:val="clear" w:color="auto" w:fill="auto"/>
            <w:vAlign w:val="center"/>
          </w:tcPr>
          <w:p w14:paraId="591FA14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《烟花爆竹生产经营安全规定》（原国家安监总局令第</w:t>
            </w:r>
            <w:r>
              <w:rPr>
                <w:rFonts w:ascii="Times New Roman" w:hAnsi="Times New Roman"/>
                <w:sz w:val="21"/>
                <w:szCs w:val="32"/>
              </w:rPr>
              <w:t>93</w:t>
            </w:r>
            <w:r>
              <w:rPr>
                <w:rFonts w:ascii="Times New Roman" w:hAnsi="Times New Roman"/>
                <w:sz w:val="21"/>
                <w:szCs w:val="32"/>
              </w:rPr>
              <w:t>号）第三十四条第二项：生产企业、批发企业有下列行为之一的，责令限期改正，可以处五万元以下的罚款；逾期未改正的，处五万元以上二十万元以下的罚款，对其直接负责的主管人员和其他直接责任人员处一万元以上二万元以下的罚款；情节严重的，责令停产停业整顿：</w:t>
            </w:r>
          </w:p>
          <w:p w14:paraId="2D7AE9B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（二）使用新安全设备，未进行安全性论证的。</w:t>
            </w:r>
          </w:p>
        </w:tc>
        <w:tc>
          <w:tcPr>
            <w:tcW w:w="344" w:type="pct"/>
            <w:shd w:val="clear" w:color="auto" w:fill="auto"/>
            <w:tcMar>
              <w:left w:w="85" w:type="dxa"/>
              <w:right w:w="85" w:type="dxa"/>
            </w:tcMar>
            <w:vAlign w:val="center"/>
          </w:tcPr>
          <w:p w14:paraId="5F6447C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252174C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45" w:type="pct"/>
            <w:shd w:val="clear" w:color="000000" w:fill="FFFFFF"/>
            <w:vAlign w:val="center"/>
          </w:tcPr>
          <w:p w14:paraId="0F89E2F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发现使用</w:t>
            </w:r>
            <w:r>
              <w:rPr>
                <w:rFonts w:ascii="Times New Roman" w:hAnsi="Times New Roman"/>
                <w:sz w:val="21"/>
                <w:szCs w:val="32"/>
              </w:rPr>
              <w:t>1</w:t>
            </w:r>
            <w:r>
              <w:rPr>
                <w:rFonts w:ascii="Times New Roman" w:hAnsi="Times New Roman"/>
                <w:sz w:val="21"/>
                <w:szCs w:val="32"/>
              </w:rPr>
              <w:t>台（套）涉药新安全设备未进行安全性论证的。</w:t>
            </w:r>
          </w:p>
        </w:tc>
        <w:tc>
          <w:tcPr>
            <w:tcW w:w="728" w:type="pct"/>
            <w:shd w:val="clear" w:color="000000" w:fill="FFFFFF"/>
            <w:vAlign w:val="center"/>
          </w:tcPr>
          <w:p w14:paraId="37D3F99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1.5</w:t>
            </w:r>
            <w:r>
              <w:rPr>
                <w:rFonts w:ascii="Times New Roman" w:hAnsi="Times New Roman"/>
                <w:sz w:val="21"/>
                <w:szCs w:val="32"/>
              </w:rPr>
              <w:t>万元以下的罚款；逾期未改正的，处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9.5</w:t>
            </w:r>
            <w:r>
              <w:rPr>
                <w:rFonts w:ascii="Times New Roman" w:hAnsi="Times New Roman"/>
                <w:sz w:val="21"/>
                <w:szCs w:val="32"/>
              </w:rPr>
              <w:t>万元以下的罚款，对其直接负责的主管人员和其他直接责任人员处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1.3</w:t>
            </w:r>
            <w:r>
              <w:rPr>
                <w:rFonts w:ascii="Times New Roman" w:hAnsi="Times New Roman"/>
                <w:sz w:val="21"/>
                <w:szCs w:val="32"/>
              </w:rPr>
              <w:t>万元以下的罚款；情节严重的，责令停产停业整顿。</w:t>
            </w:r>
          </w:p>
        </w:tc>
        <w:tc>
          <w:tcPr>
            <w:tcW w:w="237" w:type="pct"/>
            <w:vMerge w:val="restart"/>
            <w:shd w:val="clear" w:color="000000" w:fill="FFFFFF"/>
            <w:vAlign w:val="center"/>
          </w:tcPr>
          <w:p w14:paraId="5A19E42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重大事故隐患</w:t>
            </w:r>
          </w:p>
        </w:tc>
      </w:tr>
      <w:tr w:rsidR="00D52283" w14:paraId="05407E1E" w14:textId="77777777">
        <w:trPr>
          <w:trHeight w:val="3742"/>
          <w:jc w:val="center"/>
        </w:trPr>
        <w:tc>
          <w:tcPr>
            <w:tcW w:w="206" w:type="pct"/>
            <w:vMerge/>
            <w:shd w:val="clear" w:color="auto" w:fill="auto"/>
            <w:vAlign w:val="center"/>
          </w:tcPr>
          <w:p w14:paraId="07881214"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0A2A3600"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10666256"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42D749E5"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583AA91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5D74A09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45" w:type="pct"/>
            <w:shd w:val="clear" w:color="000000" w:fill="FFFFFF"/>
            <w:vAlign w:val="center"/>
          </w:tcPr>
          <w:p w14:paraId="5E42335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发现使用</w:t>
            </w:r>
            <w:r>
              <w:rPr>
                <w:rFonts w:ascii="Times New Roman" w:hAnsi="Times New Roman"/>
                <w:sz w:val="21"/>
                <w:szCs w:val="32"/>
              </w:rPr>
              <w:t>2</w:t>
            </w:r>
            <w:r>
              <w:rPr>
                <w:rFonts w:ascii="Times New Roman" w:hAnsi="Times New Roman"/>
                <w:sz w:val="21"/>
                <w:szCs w:val="32"/>
              </w:rPr>
              <w:t>台（套）涉药新安全设备未进行安全性论证的。</w:t>
            </w:r>
          </w:p>
        </w:tc>
        <w:tc>
          <w:tcPr>
            <w:tcW w:w="728" w:type="pct"/>
            <w:shd w:val="clear" w:color="000000" w:fill="FFFFFF"/>
            <w:vAlign w:val="center"/>
          </w:tcPr>
          <w:p w14:paraId="2CB7C8E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1.5</w:t>
            </w:r>
            <w:r>
              <w:rPr>
                <w:rFonts w:ascii="Times New Roman" w:hAnsi="Times New Roman"/>
                <w:sz w:val="21"/>
                <w:szCs w:val="32"/>
              </w:rPr>
              <w:t>万元到</w:t>
            </w:r>
            <w:r>
              <w:rPr>
                <w:rFonts w:ascii="Times New Roman" w:hAnsi="Times New Roman"/>
                <w:sz w:val="21"/>
                <w:szCs w:val="32"/>
              </w:rPr>
              <w:t>3.5</w:t>
            </w:r>
            <w:r>
              <w:rPr>
                <w:rFonts w:ascii="Times New Roman" w:hAnsi="Times New Roman"/>
                <w:sz w:val="21"/>
                <w:szCs w:val="32"/>
              </w:rPr>
              <w:t>万元的罚款；逾期未改正的，处</w:t>
            </w:r>
            <w:r>
              <w:rPr>
                <w:rFonts w:ascii="Times New Roman" w:hAnsi="Times New Roman"/>
                <w:sz w:val="21"/>
                <w:szCs w:val="32"/>
              </w:rPr>
              <w:t>9.5</w:t>
            </w:r>
            <w:r>
              <w:rPr>
                <w:rFonts w:ascii="Times New Roman" w:hAnsi="Times New Roman"/>
                <w:sz w:val="21"/>
                <w:szCs w:val="32"/>
              </w:rPr>
              <w:t>万元到</w:t>
            </w:r>
            <w:r>
              <w:rPr>
                <w:rFonts w:ascii="Times New Roman" w:hAnsi="Times New Roman"/>
                <w:sz w:val="21"/>
                <w:szCs w:val="32"/>
              </w:rPr>
              <w:t>15.5</w:t>
            </w:r>
            <w:r>
              <w:rPr>
                <w:rFonts w:ascii="Times New Roman" w:hAnsi="Times New Roman"/>
                <w:sz w:val="21"/>
                <w:szCs w:val="32"/>
              </w:rPr>
              <w:t>万元的罚款，对其直接负责的主管人员和其他直接责任人员处</w:t>
            </w:r>
            <w:r>
              <w:rPr>
                <w:rFonts w:ascii="Times New Roman" w:hAnsi="Times New Roman"/>
                <w:sz w:val="21"/>
                <w:szCs w:val="32"/>
              </w:rPr>
              <w:t>1.3</w:t>
            </w:r>
            <w:r>
              <w:rPr>
                <w:rFonts w:ascii="Times New Roman" w:hAnsi="Times New Roman"/>
                <w:sz w:val="21"/>
                <w:szCs w:val="32"/>
              </w:rPr>
              <w:t>万元到</w:t>
            </w:r>
            <w:r>
              <w:rPr>
                <w:rFonts w:ascii="Times New Roman" w:hAnsi="Times New Roman"/>
                <w:sz w:val="21"/>
                <w:szCs w:val="32"/>
              </w:rPr>
              <w:t>1.7</w:t>
            </w:r>
            <w:r>
              <w:rPr>
                <w:rFonts w:ascii="Times New Roman" w:hAnsi="Times New Roman"/>
                <w:sz w:val="21"/>
                <w:szCs w:val="32"/>
              </w:rPr>
              <w:t>万元的罚款；情节严重的，责令停产停业整顿。</w:t>
            </w:r>
          </w:p>
        </w:tc>
        <w:tc>
          <w:tcPr>
            <w:tcW w:w="237" w:type="pct"/>
            <w:vMerge/>
            <w:shd w:val="clear" w:color="000000" w:fill="FFFFFF"/>
            <w:vAlign w:val="center"/>
          </w:tcPr>
          <w:p w14:paraId="21A2FFEA" w14:textId="77777777" w:rsidR="00D52283" w:rsidRDefault="00D52283">
            <w:pPr>
              <w:spacing w:line="240" w:lineRule="exact"/>
              <w:jc w:val="left"/>
              <w:rPr>
                <w:rFonts w:ascii="Times New Roman" w:hAnsi="Times New Roman"/>
                <w:sz w:val="21"/>
                <w:szCs w:val="32"/>
              </w:rPr>
            </w:pPr>
          </w:p>
        </w:tc>
      </w:tr>
      <w:tr w:rsidR="00D52283" w14:paraId="7A7B708C" w14:textId="77777777">
        <w:trPr>
          <w:trHeight w:val="3628"/>
          <w:jc w:val="center"/>
        </w:trPr>
        <w:tc>
          <w:tcPr>
            <w:tcW w:w="206" w:type="pct"/>
            <w:vMerge/>
            <w:shd w:val="clear" w:color="auto" w:fill="auto"/>
            <w:vAlign w:val="center"/>
          </w:tcPr>
          <w:p w14:paraId="1632EAAA"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3A614437"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4082BE42"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72C9C05E"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40E5C08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4918920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45" w:type="pct"/>
            <w:shd w:val="clear" w:color="000000" w:fill="FFFFFF"/>
            <w:vAlign w:val="center"/>
          </w:tcPr>
          <w:p w14:paraId="4EA5ED5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发现使用</w:t>
            </w:r>
            <w:r>
              <w:rPr>
                <w:rFonts w:ascii="Times New Roman" w:hAnsi="Times New Roman"/>
                <w:sz w:val="21"/>
                <w:szCs w:val="32"/>
              </w:rPr>
              <w:t>3</w:t>
            </w:r>
            <w:r>
              <w:rPr>
                <w:rFonts w:ascii="Times New Roman" w:hAnsi="Times New Roman"/>
                <w:sz w:val="21"/>
                <w:szCs w:val="32"/>
              </w:rPr>
              <w:t>台（套）以上涉药新安全设备未进行安全性论证的。</w:t>
            </w:r>
          </w:p>
        </w:tc>
        <w:tc>
          <w:tcPr>
            <w:tcW w:w="728" w:type="pct"/>
            <w:shd w:val="clear" w:color="000000" w:fill="FFFFFF"/>
            <w:vAlign w:val="center"/>
          </w:tcPr>
          <w:p w14:paraId="4E8F905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3.5</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万元以下的罚款；逾期未改正的，处</w:t>
            </w:r>
            <w:r>
              <w:rPr>
                <w:rFonts w:ascii="Times New Roman" w:hAnsi="Times New Roman"/>
                <w:sz w:val="21"/>
                <w:szCs w:val="32"/>
              </w:rPr>
              <w:t>15.5</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万元以下的罚款，对其直接负责的主管人员和其他直接责任人员处</w:t>
            </w:r>
            <w:r>
              <w:rPr>
                <w:rFonts w:ascii="Times New Roman" w:hAnsi="Times New Roman"/>
                <w:sz w:val="21"/>
                <w:szCs w:val="32"/>
              </w:rPr>
              <w:t>1.7</w:t>
            </w:r>
            <w:r>
              <w:rPr>
                <w:rFonts w:ascii="Times New Roman" w:hAnsi="Times New Roman"/>
                <w:sz w:val="21"/>
                <w:szCs w:val="32"/>
              </w:rPr>
              <w:t>万元以上</w:t>
            </w:r>
            <w:r>
              <w:rPr>
                <w:rFonts w:ascii="Times New Roman" w:hAnsi="Times New Roman"/>
                <w:sz w:val="21"/>
                <w:szCs w:val="32"/>
              </w:rPr>
              <w:t>2</w:t>
            </w:r>
            <w:r>
              <w:rPr>
                <w:rFonts w:ascii="Times New Roman" w:hAnsi="Times New Roman"/>
                <w:sz w:val="21"/>
                <w:szCs w:val="32"/>
              </w:rPr>
              <w:t>万元以下的罚款；情节严重的，责令停产停业整顿。</w:t>
            </w:r>
          </w:p>
        </w:tc>
        <w:tc>
          <w:tcPr>
            <w:tcW w:w="237" w:type="pct"/>
            <w:vMerge/>
            <w:shd w:val="clear" w:color="000000" w:fill="FFFFFF"/>
            <w:vAlign w:val="center"/>
          </w:tcPr>
          <w:p w14:paraId="74A1B3CB" w14:textId="77777777" w:rsidR="00D52283" w:rsidRDefault="00D52283">
            <w:pPr>
              <w:spacing w:line="240" w:lineRule="exact"/>
              <w:jc w:val="left"/>
              <w:rPr>
                <w:rFonts w:ascii="Times New Roman" w:hAnsi="Times New Roman"/>
                <w:sz w:val="21"/>
                <w:szCs w:val="32"/>
              </w:rPr>
            </w:pPr>
          </w:p>
        </w:tc>
      </w:tr>
      <w:tr w:rsidR="00D52283" w14:paraId="2C5B2A9A" w14:textId="77777777">
        <w:trPr>
          <w:trHeight w:val="4082"/>
          <w:jc w:val="center"/>
        </w:trPr>
        <w:tc>
          <w:tcPr>
            <w:tcW w:w="206" w:type="pct"/>
            <w:vMerge w:val="restart"/>
            <w:shd w:val="clear" w:color="auto" w:fill="auto"/>
            <w:vAlign w:val="center"/>
          </w:tcPr>
          <w:p w14:paraId="6C99AA2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14</w:t>
            </w:r>
          </w:p>
        </w:tc>
        <w:tc>
          <w:tcPr>
            <w:tcW w:w="458" w:type="pct"/>
            <w:vMerge w:val="restart"/>
            <w:shd w:val="clear" w:color="auto" w:fill="auto"/>
            <w:vAlign w:val="center"/>
          </w:tcPr>
          <w:p w14:paraId="5E21D81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烟花爆竹生产企业在生产区、工（库）房等有药区域对安全设备进行检测、改造作业时，未将工（库）房内的药物、有药半成品、成品搬走并清理作业现场</w:t>
            </w:r>
          </w:p>
        </w:tc>
        <w:tc>
          <w:tcPr>
            <w:tcW w:w="991" w:type="pct"/>
            <w:vMerge w:val="restart"/>
            <w:shd w:val="clear" w:color="auto" w:fill="auto"/>
            <w:vAlign w:val="center"/>
          </w:tcPr>
          <w:p w14:paraId="536C95B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经营安全规定》第二十二条第二款：对工（库）房、安全设施、电气线路、机械设备等进行检测、检修、维修、改造作业前，生产企业、批发企业应当制定安全作业方案，停止相关生产经营活动，转移烟花爆竹成品、半成品和原材料，清除残存药物和粉尘，切断被检测、检修、维修、改造的电气线路和机械设备电源，严格控制检修、维修作业人员数量，撤离无关的人员。</w:t>
            </w:r>
          </w:p>
        </w:tc>
        <w:tc>
          <w:tcPr>
            <w:tcW w:w="1286" w:type="pct"/>
            <w:vMerge w:val="restart"/>
            <w:shd w:val="clear" w:color="auto" w:fill="auto"/>
            <w:vAlign w:val="center"/>
          </w:tcPr>
          <w:p w14:paraId="07B79A3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《烟花爆竹生产经营安全规定》（原国家安监总局令第</w:t>
            </w:r>
            <w:r>
              <w:rPr>
                <w:rFonts w:ascii="Times New Roman" w:hAnsi="Times New Roman"/>
                <w:sz w:val="21"/>
                <w:szCs w:val="32"/>
              </w:rPr>
              <w:t>93</w:t>
            </w:r>
            <w:r>
              <w:rPr>
                <w:rFonts w:ascii="Times New Roman" w:hAnsi="Times New Roman"/>
                <w:sz w:val="21"/>
                <w:szCs w:val="32"/>
              </w:rPr>
              <w:t>号）第三十四条第三项：生产企业、批发企业有下列行为之一的，责令限期改正，可以处五万元以下的罚款；逾期未改正的，处五万元以上二十万元以下的罚款，对其直接负责的主管人员和其他直接责任人员处一万元以上二万元以下的罚款；情节严重的，责令停产停业整顿：</w:t>
            </w:r>
          </w:p>
          <w:p w14:paraId="29A5086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（三）在生产区、工（库）房等有药区域对安全设备进行检测、改造作业时，未将工（库）房内的药物、有药半成品、成品搬走并清理作业现场的。</w:t>
            </w:r>
          </w:p>
        </w:tc>
        <w:tc>
          <w:tcPr>
            <w:tcW w:w="344" w:type="pct"/>
            <w:shd w:val="clear" w:color="auto" w:fill="auto"/>
            <w:tcMar>
              <w:left w:w="85" w:type="dxa"/>
              <w:right w:w="85" w:type="dxa"/>
            </w:tcMar>
            <w:vAlign w:val="center"/>
          </w:tcPr>
          <w:p w14:paraId="3B41178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4B2FD53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45" w:type="pct"/>
            <w:shd w:val="clear" w:color="000000" w:fill="FFFFFF"/>
            <w:vAlign w:val="center"/>
          </w:tcPr>
          <w:p w14:paraId="05140DB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在生产区、工（库）房等</w:t>
            </w:r>
            <w:r>
              <w:rPr>
                <w:rFonts w:ascii="Times New Roman" w:hAnsi="Times New Roman"/>
                <w:sz w:val="21"/>
                <w:szCs w:val="32"/>
              </w:rPr>
              <w:t>1</w:t>
            </w:r>
            <w:r>
              <w:rPr>
                <w:rFonts w:ascii="Times New Roman" w:hAnsi="Times New Roman"/>
                <w:sz w:val="21"/>
                <w:szCs w:val="32"/>
              </w:rPr>
              <w:t>处有药区域对安全设备进行检测、改造作业时，未将工（库）房内的药物、有药半成品、成品搬走并清理作业现场的。</w:t>
            </w:r>
          </w:p>
        </w:tc>
        <w:tc>
          <w:tcPr>
            <w:tcW w:w="728" w:type="pct"/>
            <w:shd w:val="clear" w:color="000000" w:fill="FFFFFF"/>
            <w:vAlign w:val="center"/>
          </w:tcPr>
          <w:p w14:paraId="6D5E80F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1.5</w:t>
            </w:r>
            <w:r>
              <w:rPr>
                <w:rFonts w:ascii="Times New Roman" w:hAnsi="Times New Roman"/>
                <w:sz w:val="21"/>
                <w:szCs w:val="32"/>
              </w:rPr>
              <w:t>万元以下的罚款；逾期未改正的，处</w:t>
            </w:r>
            <w:r>
              <w:rPr>
                <w:rFonts w:ascii="Times New Roman" w:hAnsi="Times New Roman"/>
                <w:sz w:val="21"/>
                <w:szCs w:val="32"/>
              </w:rPr>
              <w:t>5</w:t>
            </w:r>
            <w:r>
              <w:rPr>
                <w:rFonts w:ascii="Times New Roman" w:hAnsi="Times New Roman"/>
                <w:sz w:val="21"/>
                <w:szCs w:val="32"/>
              </w:rPr>
              <w:t>万元以上</w:t>
            </w:r>
            <w:r>
              <w:rPr>
                <w:rFonts w:ascii="Times New Roman" w:hAnsi="Times New Roman"/>
                <w:sz w:val="21"/>
                <w:szCs w:val="32"/>
              </w:rPr>
              <w:t>9.5</w:t>
            </w:r>
            <w:r>
              <w:rPr>
                <w:rFonts w:ascii="Times New Roman" w:hAnsi="Times New Roman"/>
                <w:sz w:val="21"/>
                <w:szCs w:val="32"/>
              </w:rPr>
              <w:t>万元以下的罚款，对其直接负责的主管人员和其他直接责任人员处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1.3</w:t>
            </w:r>
            <w:r>
              <w:rPr>
                <w:rFonts w:ascii="Times New Roman" w:hAnsi="Times New Roman"/>
                <w:sz w:val="21"/>
                <w:szCs w:val="32"/>
              </w:rPr>
              <w:t>万元以下的罚款；情节严重的，责令停产停业整顿。</w:t>
            </w:r>
          </w:p>
        </w:tc>
        <w:tc>
          <w:tcPr>
            <w:tcW w:w="237" w:type="pct"/>
            <w:vMerge w:val="restart"/>
            <w:shd w:val="clear" w:color="000000" w:fill="FFFFFF"/>
            <w:vAlign w:val="center"/>
          </w:tcPr>
          <w:p w14:paraId="5D875881" w14:textId="77777777" w:rsidR="00D52283" w:rsidRDefault="00000000">
            <w:pPr>
              <w:adjustRightInd w:val="0"/>
              <w:snapToGrid w:val="0"/>
              <w:spacing w:line="240" w:lineRule="exact"/>
              <w:jc w:val="center"/>
              <w:textAlignment w:val="center"/>
              <w:rPr>
                <w:rFonts w:ascii="Times New Roman" w:hAnsi="Times New Roman"/>
                <w:sz w:val="21"/>
                <w:szCs w:val="32"/>
              </w:rPr>
            </w:pPr>
            <w:r>
              <w:rPr>
                <w:rFonts w:ascii="Times New Roman" w:hAnsi="Times New Roman"/>
                <w:kern w:val="0"/>
                <w:sz w:val="21"/>
                <w:szCs w:val="21"/>
              </w:rPr>
              <w:t>重大事故隐患</w:t>
            </w:r>
          </w:p>
        </w:tc>
      </w:tr>
      <w:tr w:rsidR="00D52283" w14:paraId="001B1522" w14:textId="77777777">
        <w:trPr>
          <w:trHeight w:val="3685"/>
          <w:jc w:val="center"/>
        </w:trPr>
        <w:tc>
          <w:tcPr>
            <w:tcW w:w="206" w:type="pct"/>
            <w:vMerge/>
            <w:shd w:val="clear" w:color="auto" w:fill="auto"/>
            <w:vAlign w:val="center"/>
          </w:tcPr>
          <w:p w14:paraId="407E1256" w14:textId="77777777" w:rsidR="00D52283" w:rsidRDefault="00D52283">
            <w:pPr>
              <w:widowControl/>
              <w:adjustRightInd w:val="0"/>
              <w:snapToGrid w:val="0"/>
              <w:spacing w:line="240" w:lineRule="exact"/>
              <w:jc w:val="center"/>
              <w:rPr>
                <w:rFonts w:ascii="Times New Roman" w:hAnsi="Times New Roman"/>
                <w:kern w:val="0"/>
                <w:sz w:val="21"/>
                <w:szCs w:val="21"/>
              </w:rPr>
            </w:pPr>
          </w:p>
        </w:tc>
        <w:tc>
          <w:tcPr>
            <w:tcW w:w="458" w:type="pct"/>
            <w:vMerge/>
            <w:shd w:val="clear" w:color="auto" w:fill="auto"/>
            <w:vAlign w:val="center"/>
          </w:tcPr>
          <w:p w14:paraId="3F925684" w14:textId="77777777" w:rsidR="00D52283" w:rsidRDefault="00D52283">
            <w:pPr>
              <w:spacing w:line="240" w:lineRule="exact"/>
              <w:jc w:val="left"/>
              <w:rPr>
                <w:rFonts w:ascii="Times New Roman" w:hAnsi="Times New Roman"/>
                <w:kern w:val="0"/>
                <w:sz w:val="21"/>
                <w:szCs w:val="21"/>
              </w:rPr>
            </w:pPr>
          </w:p>
        </w:tc>
        <w:tc>
          <w:tcPr>
            <w:tcW w:w="991" w:type="pct"/>
            <w:vMerge/>
            <w:shd w:val="clear" w:color="auto" w:fill="auto"/>
            <w:vAlign w:val="center"/>
          </w:tcPr>
          <w:p w14:paraId="6C0DE7A8" w14:textId="77777777" w:rsidR="00D52283" w:rsidRDefault="00D52283">
            <w:pPr>
              <w:spacing w:line="240" w:lineRule="exact"/>
              <w:jc w:val="left"/>
              <w:rPr>
                <w:rFonts w:ascii="Times New Roman" w:hAnsi="Times New Roman"/>
                <w:kern w:val="0"/>
                <w:sz w:val="21"/>
                <w:szCs w:val="21"/>
              </w:rPr>
            </w:pPr>
          </w:p>
        </w:tc>
        <w:tc>
          <w:tcPr>
            <w:tcW w:w="1286" w:type="pct"/>
            <w:vMerge/>
            <w:shd w:val="clear" w:color="auto" w:fill="auto"/>
            <w:vAlign w:val="center"/>
          </w:tcPr>
          <w:p w14:paraId="6C7D12D6" w14:textId="77777777" w:rsidR="00D52283" w:rsidRDefault="00D52283">
            <w:pPr>
              <w:spacing w:line="240" w:lineRule="exact"/>
              <w:jc w:val="left"/>
              <w:rPr>
                <w:rFonts w:ascii="Times New Roman" w:hAnsi="Times New Roman"/>
                <w:kern w:val="0"/>
                <w:sz w:val="21"/>
                <w:szCs w:val="21"/>
              </w:rPr>
            </w:pPr>
          </w:p>
        </w:tc>
        <w:tc>
          <w:tcPr>
            <w:tcW w:w="344" w:type="pct"/>
            <w:shd w:val="clear" w:color="auto" w:fill="auto"/>
            <w:tcMar>
              <w:left w:w="85" w:type="dxa"/>
              <w:right w:w="85" w:type="dxa"/>
            </w:tcMar>
            <w:vAlign w:val="center"/>
          </w:tcPr>
          <w:p w14:paraId="154890D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1BE9F7CE" w14:textId="77777777" w:rsidR="00D52283" w:rsidRDefault="00000000">
            <w:pPr>
              <w:spacing w:line="240" w:lineRule="exact"/>
              <w:jc w:val="center"/>
              <w:rPr>
                <w:rFonts w:ascii="Times New Roman" w:hAnsi="Times New Roman"/>
                <w:kern w:val="0"/>
                <w:sz w:val="21"/>
                <w:szCs w:val="21"/>
              </w:rPr>
            </w:pPr>
            <w:r>
              <w:rPr>
                <w:rFonts w:ascii="Times New Roman" w:hAnsi="Times New Roman"/>
                <w:sz w:val="21"/>
                <w:szCs w:val="32"/>
              </w:rPr>
              <w:t>（一般）</w:t>
            </w:r>
          </w:p>
        </w:tc>
        <w:tc>
          <w:tcPr>
            <w:tcW w:w="745" w:type="pct"/>
            <w:shd w:val="clear" w:color="000000" w:fill="FFFFFF"/>
            <w:vAlign w:val="center"/>
          </w:tcPr>
          <w:p w14:paraId="79D44FEE"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在生产区、工（库）房等</w:t>
            </w:r>
            <w:r>
              <w:rPr>
                <w:rFonts w:ascii="Times New Roman" w:hAnsi="Times New Roman"/>
                <w:kern w:val="0"/>
                <w:sz w:val="21"/>
                <w:szCs w:val="21"/>
              </w:rPr>
              <w:t>2</w:t>
            </w:r>
            <w:r>
              <w:rPr>
                <w:rFonts w:ascii="Times New Roman" w:hAnsi="Times New Roman"/>
                <w:kern w:val="0"/>
                <w:sz w:val="21"/>
                <w:szCs w:val="21"/>
              </w:rPr>
              <w:t>处有药区域对安全设备进行检测、改造作业时，未将工（库）房内的药物、有药半成品、成品搬走并清理作业现场的。</w:t>
            </w:r>
          </w:p>
        </w:tc>
        <w:tc>
          <w:tcPr>
            <w:tcW w:w="728" w:type="pct"/>
            <w:shd w:val="clear" w:color="000000" w:fill="FFFFFF"/>
            <w:vAlign w:val="center"/>
          </w:tcPr>
          <w:p w14:paraId="610B633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1.5</w:t>
            </w:r>
            <w:r>
              <w:rPr>
                <w:rFonts w:ascii="Times New Roman" w:hAnsi="Times New Roman"/>
                <w:sz w:val="21"/>
                <w:szCs w:val="32"/>
              </w:rPr>
              <w:t>万元到</w:t>
            </w:r>
            <w:r>
              <w:rPr>
                <w:rFonts w:ascii="Times New Roman" w:hAnsi="Times New Roman"/>
                <w:sz w:val="21"/>
                <w:szCs w:val="32"/>
              </w:rPr>
              <w:t>3.5</w:t>
            </w:r>
            <w:r>
              <w:rPr>
                <w:rFonts w:ascii="Times New Roman" w:hAnsi="Times New Roman"/>
                <w:sz w:val="21"/>
                <w:szCs w:val="32"/>
              </w:rPr>
              <w:t>万元的罚款；逾期未改正的，处</w:t>
            </w:r>
            <w:r>
              <w:rPr>
                <w:rFonts w:ascii="Times New Roman" w:hAnsi="Times New Roman"/>
                <w:sz w:val="21"/>
                <w:szCs w:val="32"/>
              </w:rPr>
              <w:t>9.5</w:t>
            </w:r>
            <w:r>
              <w:rPr>
                <w:rFonts w:ascii="Times New Roman" w:hAnsi="Times New Roman"/>
                <w:sz w:val="21"/>
                <w:szCs w:val="32"/>
              </w:rPr>
              <w:t>万元到</w:t>
            </w:r>
            <w:r>
              <w:rPr>
                <w:rFonts w:ascii="Times New Roman" w:hAnsi="Times New Roman"/>
                <w:sz w:val="21"/>
                <w:szCs w:val="32"/>
              </w:rPr>
              <w:t>15.5</w:t>
            </w:r>
            <w:r>
              <w:rPr>
                <w:rFonts w:ascii="Times New Roman" w:hAnsi="Times New Roman"/>
                <w:sz w:val="21"/>
                <w:szCs w:val="32"/>
              </w:rPr>
              <w:t>万元的罚款，对其直接负责的主管人员和其他直接责任人员处</w:t>
            </w:r>
            <w:r>
              <w:rPr>
                <w:rFonts w:ascii="Times New Roman" w:hAnsi="Times New Roman"/>
                <w:sz w:val="21"/>
                <w:szCs w:val="32"/>
              </w:rPr>
              <w:t>1.3</w:t>
            </w:r>
            <w:r>
              <w:rPr>
                <w:rFonts w:ascii="Times New Roman" w:hAnsi="Times New Roman"/>
                <w:sz w:val="21"/>
                <w:szCs w:val="32"/>
              </w:rPr>
              <w:t>万元到</w:t>
            </w:r>
            <w:r>
              <w:rPr>
                <w:rFonts w:ascii="Times New Roman" w:hAnsi="Times New Roman"/>
                <w:sz w:val="21"/>
                <w:szCs w:val="32"/>
              </w:rPr>
              <w:t>1.7</w:t>
            </w:r>
            <w:r>
              <w:rPr>
                <w:rFonts w:ascii="Times New Roman" w:hAnsi="Times New Roman"/>
                <w:sz w:val="21"/>
                <w:szCs w:val="32"/>
              </w:rPr>
              <w:t>万元的罚款；情节严重的，责令停产停业整顿。</w:t>
            </w:r>
          </w:p>
        </w:tc>
        <w:tc>
          <w:tcPr>
            <w:tcW w:w="237" w:type="pct"/>
            <w:vMerge/>
            <w:shd w:val="clear" w:color="000000" w:fill="FFFFFF"/>
            <w:vAlign w:val="center"/>
          </w:tcPr>
          <w:p w14:paraId="0CE9CAF0" w14:textId="77777777" w:rsidR="00D52283" w:rsidRDefault="00D52283">
            <w:pPr>
              <w:adjustRightInd w:val="0"/>
              <w:snapToGrid w:val="0"/>
              <w:spacing w:line="240" w:lineRule="exact"/>
              <w:jc w:val="center"/>
              <w:textAlignment w:val="center"/>
              <w:rPr>
                <w:rFonts w:ascii="Times New Roman" w:hAnsi="Times New Roman"/>
                <w:kern w:val="0"/>
                <w:sz w:val="21"/>
                <w:szCs w:val="21"/>
              </w:rPr>
            </w:pPr>
          </w:p>
        </w:tc>
      </w:tr>
      <w:tr w:rsidR="00D52283" w14:paraId="3C8F4DCA" w14:textId="77777777">
        <w:trPr>
          <w:trHeight w:val="3550"/>
          <w:jc w:val="center"/>
        </w:trPr>
        <w:tc>
          <w:tcPr>
            <w:tcW w:w="206" w:type="pct"/>
            <w:vMerge/>
            <w:shd w:val="clear" w:color="auto" w:fill="auto"/>
            <w:vAlign w:val="center"/>
          </w:tcPr>
          <w:p w14:paraId="2A0678D1" w14:textId="77777777" w:rsidR="00D52283" w:rsidRDefault="00D52283">
            <w:pPr>
              <w:widowControl/>
              <w:adjustRightInd w:val="0"/>
              <w:snapToGrid w:val="0"/>
              <w:spacing w:line="240" w:lineRule="exact"/>
              <w:jc w:val="center"/>
              <w:rPr>
                <w:rFonts w:ascii="Times New Roman" w:hAnsi="Times New Roman"/>
                <w:kern w:val="0"/>
                <w:sz w:val="21"/>
                <w:szCs w:val="21"/>
              </w:rPr>
            </w:pPr>
          </w:p>
        </w:tc>
        <w:tc>
          <w:tcPr>
            <w:tcW w:w="458" w:type="pct"/>
            <w:vMerge/>
            <w:shd w:val="clear" w:color="auto" w:fill="auto"/>
            <w:vAlign w:val="center"/>
          </w:tcPr>
          <w:p w14:paraId="5555BDFF" w14:textId="77777777" w:rsidR="00D52283" w:rsidRDefault="00D52283">
            <w:pPr>
              <w:spacing w:line="240" w:lineRule="exact"/>
              <w:jc w:val="left"/>
              <w:rPr>
                <w:rFonts w:ascii="Times New Roman" w:hAnsi="Times New Roman"/>
                <w:kern w:val="0"/>
                <w:sz w:val="21"/>
                <w:szCs w:val="21"/>
              </w:rPr>
            </w:pPr>
          </w:p>
        </w:tc>
        <w:tc>
          <w:tcPr>
            <w:tcW w:w="991" w:type="pct"/>
            <w:vMerge/>
            <w:shd w:val="clear" w:color="auto" w:fill="auto"/>
            <w:vAlign w:val="center"/>
          </w:tcPr>
          <w:p w14:paraId="5566C038" w14:textId="77777777" w:rsidR="00D52283" w:rsidRDefault="00D52283">
            <w:pPr>
              <w:spacing w:line="240" w:lineRule="exact"/>
              <w:jc w:val="left"/>
              <w:rPr>
                <w:rFonts w:ascii="Times New Roman" w:hAnsi="Times New Roman"/>
                <w:kern w:val="0"/>
                <w:sz w:val="21"/>
                <w:szCs w:val="21"/>
              </w:rPr>
            </w:pPr>
          </w:p>
        </w:tc>
        <w:tc>
          <w:tcPr>
            <w:tcW w:w="1286" w:type="pct"/>
            <w:vMerge/>
            <w:shd w:val="clear" w:color="auto" w:fill="auto"/>
            <w:vAlign w:val="center"/>
          </w:tcPr>
          <w:p w14:paraId="61E9035A" w14:textId="77777777" w:rsidR="00D52283" w:rsidRDefault="00D52283">
            <w:pPr>
              <w:spacing w:line="240" w:lineRule="exact"/>
              <w:jc w:val="left"/>
              <w:rPr>
                <w:rFonts w:ascii="Times New Roman" w:hAnsi="Times New Roman"/>
                <w:kern w:val="0"/>
                <w:sz w:val="21"/>
                <w:szCs w:val="21"/>
              </w:rPr>
            </w:pPr>
          </w:p>
        </w:tc>
        <w:tc>
          <w:tcPr>
            <w:tcW w:w="344" w:type="pct"/>
            <w:shd w:val="clear" w:color="auto" w:fill="auto"/>
            <w:tcMar>
              <w:left w:w="85" w:type="dxa"/>
              <w:right w:w="85" w:type="dxa"/>
            </w:tcMar>
            <w:vAlign w:val="center"/>
          </w:tcPr>
          <w:p w14:paraId="433279D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02785D3C" w14:textId="77777777" w:rsidR="00D52283" w:rsidRDefault="00000000">
            <w:pPr>
              <w:spacing w:line="240" w:lineRule="exact"/>
              <w:jc w:val="center"/>
              <w:rPr>
                <w:rFonts w:ascii="Times New Roman" w:hAnsi="Times New Roman"/>
                <w:kern w:val="0"/>
                <w:sz w:val="21"/>
                <w:szCs w:val="21"/>
              </w:rPr>
            </w:pPr>
            <w:r>
              <w:rPr>
                <w:rFonts w:ascii="Times New Roman" w:hAnsi="Times New Roman"/>
                <w:sz w:val="21"/>
                <w:szCs w:val="32"/>
              </w:rPr>
              <w:t>（从重）</w:t>
            </w:r>
          </w:p>
        </w:tc>
        <w:tc>
          <w:tcPr>
            <w:tcW w:w="745" w:type="pct"/>
            <w:shd w:val="clear" w:color="000000" w:fill="FFFFFF"/>
            <w:vAlign w:val="center"/>
          </w:tcPr>
          <w:p w14:paraId="5E9D8882"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在生产区、工（库）房等</w:t>
            </w:r>
            <w:r>
              <w:rPr>
                <w:rFonts w:ascii="Times New Roman" w:hAnsi="Times New Roman"/>
                <w:kern w:val="0"/>
                <w:sz w:val="21"/>
                <w:szCs w:val="21"/>
              </w:rPr>
              <w:t>3</w:t>
            </w:r>
            <w:r>
              <w:rPr>
                <w:rFonts w:ascii="Times New Roman" w:hAnsi="Times New Roman"/>
                <w:kern w:val="0"/>
                <w:sz w:val="21"/>
                <w:szCs w:val="21"/>
              </w:rPr>
              <w:t>处以上有药区域对安全设备进行检测、改造作业时，未将工（库）房内的药物、有药半成品、成品搬走并清理作业现场的。</w:t>
            </w:r>
          </w:p>
        </w:tc>
        <w:tc>
          <w:tcPr>
            <w:tcW w:w="728" w:type="pct"/>
            <w:shd w:val="clear" w:color="000000" w:fill="FFFFFF"/>
            <w:vAlign w:val="center"/>
          </w:tcPr>
          <w:p w14:paraId="5C8AC88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3.5</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万元以下的罚款；逾期未改正的，处</w:t>
            </w:r>
            <w:r>
              <w:rPr>
                <w:rFonts w:ascii="Times New Roman" w:hAnsi="Times New Roman"/>
                <w:sz w:val="21"/>
                <w:szCs w:val="32"/>
              </w:rPr>
              <w:t>15.5</w:t>
            </w:r>
            <w:r>
              <w:rPr>
                <w:rFonts w:ascii="Times New Roman" w:hAnsi="Times New Roman"/>
                <w:sz w:val="21"/>
                <w:szCs w:val="32"/>
              </w:rPr>
              <w:t>万元以上</w:t>
            </w:r>
            <w:r>
              <w:rPr>
                <w:rFonts w:ascii="Times New Roman" w:hAnsi="Times New Roman"/>
                <w:sz w:val="21"/>
                <w:szCs w:val="32"/>
              </w:rPr>
              <w:t>20</w:t>
            </w:r>
            <w:r>
              <w:rPr>
                <w:rFonts w:ascii="Times New Roman" w:hAnsi="Times New Roman"/>
                <w:sz w:val="21"/>
                <w:szCs w:val="32"/>
              </w:rPr>
              <w:t>万元以下的罚款，对其直接负责的主管人员和其他直接责任人员处</w:t>
            </w:r>
            <w:r>
              <w:rPr>
                <w:rFonts w:ascii="Times New Roman" w:hAnsi="Times New Roman"/>
                <w:sz w:val="21"/>
                <w:szCs w:val="32"/>
              </w:rPr>
              <w:t>1.7</w:t>
            </w:r>
            <w:r>
              <w:rPr>
                <w:rFonts w:ascii="Times New Roman" w:hAnsi="Times New Roman"/>
                <w:sz w:val="21"/>
                <w:szCs w:val="32"/>
              </w:rPr>
              <w:t>万元以上</w:t>
            </w:r>
            <w:r>
              <w:rPr>
                <w:rFonts w:ascii="Times New Roman" w:hAnsi="Times New Roman"/>
                <w:sz w:val="21"/>
                <w:szCs w:val="32"/>
              </w:rPr>
              <w:t>2</w:t>
            </w:r>
            <w:r>
              <w:rPr>
                <w:rFonts w:ascii="Times New Roman" w:hAnsi="Times New Roman"/>
                <w:sz w:val="21"/>
                <w:szCs w:val="32"/>
              </w:rPr>
              <w:t>万元以下的罚款；情节严重的，责令停产停业整顿。</w:t>
            </w:r>
          </w:p>
        </w:tc>
        <w:tc>
          <w:tcPr>
            <w:tcW w:w="237" w:type="pct"/>
            <w:vMerge/>
            <w:shd w:val="clear" w:color="000000" w:fill="FFFFFF"/>
            <w:vAlign w:val="center"/>
          </w:tcPr>
          <w:p w14:paraId="533BEA10"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5D5CFB0A" w14:textId="77777777">
        <w:trPr>
          <w:jc w:val="center"/>
        </w:trPr>
        <w:tc>
          <w:tcPr>
            <w:tcW w:w="206" w:type="pct"/>
            <w:vMerge w:val="restart"/>
            <w:shd w:val="clear" w:color="auto" w:fill="auto"/>
            <w:vAlign w:val="center"/>
          </w:tcPr>
          <w:p w14:paraId="60A8206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15</w:t>
            </w:r>
          </w:p>
        </w:tc>
        <w:tc>
          <w:tcPr>
            <w:tcW w:w="458" w:type="pct"/>
            <w:vMerge w:val="restart"/>
            <w:shd w:val="clear" w:color="auto" w:fill="auto"/>
            <w:vAlign w:val="center"/>
          </w:tcPr>
          <w:p w14:paraId="2CEF6649"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烟花爆竹</w:t>
            </w:r>
            <w:r>
              <w:rPr>
                <w:rFonts w:ascii="Times New Roman" w:hAnsi="Times New Roman"/>
                <w:kern w:val="0"/>
                <w:sz w:val="21"/>
                <w:szCs w:val="21"/>
              </w:rPr>
              <w:lastRenderedPageBreak/>
              <w:t>生产经营单位对库房、安全设施、电气线路、机械设备等进行检测、检修、维修、改造作业前，未制定安全作业方案，或者未切断被检修、维修的电气线路和机械设备电源</w:t>
            </w:r>
          </w:p>
        </w:tc>
        <w:tc>
          <w:tcPr>
            <w:tcW w:w="991" w:type="pct"/>
            <w:vMerge w:val="restart"/>
            <w:shd w:val="clear" w:color="auto" w:fill="auto"/>
            <w:vAlign w:val="center"/>
          </w:tcPr>
          <w:p w14:paraId="7733BCB5"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lastRenderedPageBreak/>
              <w:t>《烟花爆竹生产经营安全</w:t>
            </w:r>
            <w:r>
              <w:rPr>
                <w:rFonts w:ascii="Times New Roman" w:hAnsi="Times New Roman"/>
                <w:kern w:val="0"/>
                <w:sz w:val="21"/>
                <w:szCs w:val="21"/>
              </w:rPr>
              <w:lastRenderedPageBreak/>
              <w:t>规定》（原国家安监总局令第</w:t>
            </w:r>
            <w:r>
              <w:rPr>
                <w:rFonts w:ascii="Times New Roman" w:hAnsi="Times New Roman"/>
                <w:kern w:val="0"/>
                <w:sz w:val="21"/>
                <w:szCs w:val="21"/>
              </w:rPr>
              <w:t>93</w:t>
            </w:r>
            <w:r>
              <w:rPr>
                <w:rFonts w:ascii="Times New Roman" w:hAnsi="Times New Roman"/>
                <w:kern w:val="0"/>
                <w:sz w:val="21"/>
                <w:szCs w:val="21"/>
              </w:rPr>
              <w:t>号）第二十二条第二款</w:t>
            </w:r>
            <w:r>
              <w:rPr>
                <w:rFonts w:ascii="Times New Roman" w:hAnsi="Times New Roman"/>
                <w:sz w:val="21"/>
                <w:szCs w:val="32"/>
              </w:rPr>
              <w:t>：</w:t>
            </w:r>
            <w:r>
              <w:rPr>
                <w:rFonts w:ascii="Times New Roman" w:hAnsi="Times New Roman"/>
                <w:kern w:val="0"/>
                <w:sz w:val="21"/>
                <w:szCs w:val="21"/>
              </w:rPr>
              <w:t>对工（库）房、安全设施、电气线路、机械设备等进行检测、检修、维修、改造作业前，生产企业、批发企业应当制定安全作业方案，停止相关生产经营活动，转移烟花爆竹成品、半成品和原材料，清除残存药物和粉尘，切断被检测、检修、维修、改造的电气线路和机械设备电源，严格控制检修、维修作业人员数量，撤离无关的人员。</w:t>
            </w:r>
          </w:p>
        </w:tc>
        <w:tc>
          <w:tcPr>
            <w:tcW w:w="1286" w:type="pct"/>
            <w:vMerge w:val="restart"/>
            <w:shd w:val="clear" w:color="auto" w:fill="auto"/>
            <w:vAlign w:val="center"/>
          </w:tcPr>
          <w:p w14:paraId="16DB62D1"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lastRenderedPageBreak/>
              <w:t>《烟花爆竹生产经营安全规定》（原</w:t>
            </w:r>
            <w:r>
              <w:rPr>
                <w:rFonts w:ascii="Times New Roman" w:hAnsi="Times New Roman"/>
                <w:kern w:val="0"/>
                <w:sz w:val="21"/>
                <w:szCs w:val="21"/>
              </w:rPr>
              <w:lastRenderedPageBreak/>
              <w:t>国家安监总局令第</w:t>
            </w:r>
            <w:r>
              <w:rPr>
                <w:rFonts w:ascii="Times New Roman" w:hAnsi="Times New Roman"/>
                <w:kern w:val="0"/>
                <w:sz w:val="21"/>
                <w:szCs w:val="21"/>
              </w:rPr>
              <w:t>93</w:t>
            </w:r>
            <w:r>
              <w:rPr>
                <w:rFonts w:ascii="Times New Roman" w:hAnsi="Times New Roman"/>
                <w:kern w:val="0"/>
                <w:sz w:val="21"/>
                <w:szCs w:val="21"/>
              </w:rPr>
              <w:t>号）第三十七条第一项</w:t>
            </w:r>
            <w:r>
              <w:rPr>
                <w:rFonts w:ascii="Times New Roman" w:hAnsi="Times New Roman"/>
                <w:sz w:val="21"/>
                <w:szCs w:val="32"/>
              </w:rPr>
              <w:t>：</w:t>
            </w:r>
            <w:r>
              <w:rPr>
                <w:rFonts w:ascii="Times New Roman" w:hAnsi="Times New Roman"/>
                <w:kern w:val="0"/>
                <w:sz w:val="21"/>
                <w:szCs w:val="21"/>
              </w:rPr>
              <w:t>生产经营单位有下列行为之一的，责令改正；拒不改正的，处一万元以上三万元以下的罚款，对其直接负责的主管人员和其他直接责任人员处五千元以上一万元以下的罚款：</w:t>
            </w:r>
          </w:p>
          <w:p w14:paraId="796AB786"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（一）对工（库）房、安全设施、电气线路、机械设备等进行检测、检修、维修、改造作业前，未制定安全作业方案，或者未切断被检修、维修的电气线路和机械设备电源的。</w:t>
            </w:r>
          </w:p>
        </w:tc>
        <w:tc>
          <w:tcPr>
            <w:tcW w:w="344" w:type="pct"/>
            <w:shd w:val="clear" w:color="auto" w:fill="auto"/>
            <w:tcMar>
              <w:left w:w="85" w:type="dxa"/>
              <w:right w:w="85" w:type="dxa"/>
            </w:tcMar>
            <w:vAlign w:val="center"/>
          </w:tcPr>
          <w:p w14:paraId="0E0F9A7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07A4F08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（从轻）</w:t>
            </w:r>
          </w:p>
        </w:tc>
        <w:tc>
          <w:tcPr>
            <w:tcW w:w="745" w:type="pct"/>
            <w:shd w:val="clear" w:color="000000" w:fill="FFFFFF"/>
            <w:tcMar>
              <w:top w:w="0" w:type="dxa"/>
              <w:left w:w="57" w:type="dxa"/>
              <w:bottom w:w="0" w:type="dxa"/>
              <w:right w:w="57" w:type="dxa"/>
            </w:tcMar>
            <w:vAlign w:val="center"/>
          </w:tcPr>
          <w:p w14:paraId="5DACB1E7"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lastRenderedPageBreak/>
              <w:t>对库房、安全设施、</w:t>
            </w:r>
            <w:r>
              <w:rPr>
                <w:rFonts w:ascii="Times New Roman" w:hAnsi="Times New Roman"/>
                <w:kern w:val="0"/>
                <w:sz w:val="21"/>
                <w:szCs w:val="21"/>
              </w:rPr>
              <w:lastRenderedPageBreak/>
              <w:t>电气线路、机械设备等进行检测、检修、维修、改造作业前，未制定安全作业方案，但切断了被检修、维修的电气线路和机械设备电源的。</w:t>
            </w:r>
          </w:p>
        </w:tc>
        <w:tc>
          <w:tcPr>
            <w:tcW w:w="728" w:type="pct"/>
            <w:shd w:val="clear" w:color="000000" w:fill="FFFFFF"/>
            <w:tcMar>
              <w:left w:w="57" w:type="dxa"/>
              <w:right w:w="57" w:type="dxa"/>
            </w:tcMar>
            <w:vAlign w:val="center"/>
          </w:tcPr>
          <w:p w14:paraId="4531C79B" w14:textId="77777777" w:rsidR="00D52283" w:rsidRDefault="00000000">
            <w:pPr>
              <w:spacing w:line="240" w:lineRule="exact"/>
              <w:jc w:val="left"/>
              <w:rPr>
                <w:rFonts w:ascii="Times New Roman" w:hAnsi="Times New Roman"/>
                <w:kern w:val="0"/>
                <w:sz w:val="21"/>
                <w:szCs w:val="21"/>
              </w:rPr>
            </w:pPr>
            <w:r>
              <w:rPr>
                <w:rFonts w:ascii="Times New Roman" w:hAnsi="Times New Roman"/>
                <w:sz w:val="21"/>
                <w:szCs w:val="32"/>
              </w:rPr>
              <w:lastRenderedPageBreak/>
              <w:t>责令改正；拒不改正</w:t>
            </w:r>
            <w:r>
              <w:rPr>
                <w:rFonts w:ascii="Times New Roman" w:hAnsi="Times New Roman"/>
                <w:sz w:val="21"/>
                <w:szCs w:val="32"/>
              </w:rPr>
              <w:lastRenderedPageBreak/>
              <w:t>的，处</w:t>
            </w:r>
            <w:r>
              <w:rPr>
                <w:rFonts w:ascii="Times New Roman" w:hAnsi="Times New Roman"/>
                <w:sz w:val="21"/>
                <w:szCs w:val="32"/>
              </w:rPr>
              <w:t>1</w:t>
            </w:r>
            <w:r>
              <w:rPr>
                <w:rFonts w:ascii="Times New Roman" w:hAnsi="Times New Roman"/>
                <w:sz w:val="21"/>
                <w:szCs w:val="32"/>
              </w:rPr>
              <w:t>万元以上到</w:t>
            </w:r>
            <w:r>
              <w:rPr>
                <w:rFonts w:ascii="Times New Roman" w:hAnsi="Times New Roman"/>
                <w:sz w:val="21"/>
                <w:szCs w:val="32"/>
              </w:rPr>
              <w:t>1.6</w:t>
            </w:r>
            <w:r>
              <w:rPr>
                <w:rFonts w:ascii="Times New Roman" w:hAnsi="Times New Roman"/>
                <w:sz w:val="21"/>
                <w:szCs w:val="32"/>
              </w:rPr>
              <w:t>万元以下的罚款，对其直接负责的主管人员和其他直接责任人员处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6500</w:t>
            </w:r>
            <w:r>
              <w:rPr>
                <w:rFonts w:ascii="Times New Roman" w:hAnsi="Times New Roman"/>
                <w:sz w:val="21"/>
                <w:szCs w:val="32"/>
              </w:rPr>
              <w:t>元以下的罚款。</w:t>
            </w:r>
          </w:p>
        </w:tc>
        <w:tc>
          <w:tcPr>
            <w:tcW w:w="237" w:type="pct"/>
            <w:shd w:val="clear" w:color="000000" w:fill="FFFFFF"/>
            <w:vAlign w:val="center"/>
          </w:tcPr>
          <w:p w14:paraId="21C3533C"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48782D3A" w14:textId="77777777">
        <w:trPr>
          <w:trHeight w:val="2077"/>
          <w:jc w:val="center"/>
        </w:trPr>
        <w:tc>
          <w:tcPr>
            <w:tcW w:w="206" w:type="pct"/>
            <w:vMerge/>
            <w:shd w:val="clear" w:color="auto" w:fill="auto"/>
            <w:vAlign w:val="center"/>
          </w:tcPr>
          <w:p w14:paraId="53178B18"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493FF71A" w14:textId="77777777" w:rsidR="00D52283" w:rsidRDefault="00D52283">
            <w:pPr>
              <w:spacing w:line="240" w:lineRule="exact"/>
              <w:jc w:val="left"/>
              <w:rPr>
                <w:rFonts w:ascii="Times New Roman" w:hAnsi="Times New Roman"/>
                <w:kern w:val="0"/>
                <w:sz w:val="21"/>
                <w:szCs w:val="21"/>
              </w:rPr>
            </w:pPr>
          </w:p>
        </w:tc>
        <w:tc>
          <w:tcPr>
            <w:tcW w:w="991" w:type="pct"/>
            <w:vMerge/>
            <w:shd w:val="clear" w:color="auto" w:fill="auto"/>
            <w:vAlign w:val="center"/>
          </w:tcPr>
          <w:p w14:paraId="35F7830D" w14:textId="77777777" w:rsidR="00D52283" w:rsidRDefault="00D52283">
            <w:pPr>
              <w:spacing w:line="240" w:lineRule="exact"/>
              <w:jc w:val="left"/>
              <w:rPr>
                <w:rFonts w:ascii="Times New Roman" w:hAnsi="Times New Roman"/>
                <w:kern w:val="0"/>
                <w:sz w:val="21"/>
                <w:szCs w:val="21"/>
              </w:rPr>
            </w:pPr>
          </w:p>
        </w:tc>
        <w:tc>
          <w:tcPr>
            <w:tcW w:w="1286" w:type="pct"/>
            <w:vMerge/>
            <w:shd w:val="clear" w:color="auto" w:fill="auto"/>
            <w:vAlign w:val="center"/>
          </w:tcPr>
          <w:p w14:paraId="736B650F" w14:textId="77777777" w:rsidR="00D52283" w:rsidRDefault="00D52283">
            <w:pPr>
              <w:spacing w:line="240" w:lineRule="exact"/>
              <w:jc w:val="left"/>
              <w:rPr>
                <w:rFonts w:ascii="Times New Roman" w:hAnsi="Times New Roman"/>
                <w:kern w:val="0"/>
                <w:sz w:val="21"/>
                <w:szCs w:val="21"/>
              </w:rPr>
            </w:pPr>
          </w:p>
        </w:tc>
        <w:tc>
          <w:tcPr>
            <w:tcW w:w="344" w:type="pct"/>
            <w:shd w:val="clear" w:color="auto" w:fill="auto"/>
            <w:tcMar>
              <w:left w:w="85" w:type="dxa"/>
              <w:right w:w="85" w:type="dxa"/>
            </w:tcMar>
            <w:vAlign w:val="center"/>
          </w:tcPr>
          <w:p w14:paraId="7A10DA6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73974EE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45" w:type="pct"/>
            <w:shd w:val="clear" w:color="000000" w:fill="FFFFFF"/>
            <w:tcMar>
              <w:top w:w="0" w:type="dxa"/>
              <w:left w:w="57" w:type="dxa"/>
              <w:bottom w:w="0" w:type="dxa"/>
              <w:right w:w="57" w:type="dxa"/>
            </w:tcMar>
            <w:vAlign w:val="center"/>
          </w:tcPr>
          <w:p w14:paraId="0EBAB14A" w14:textId="77777777" w:rsidR="00D52283" w:rsidRDefault="00000000">
            <w:pPr>
              <w:spacing w:line="240" w:lineRule="exact"/>
              <w:jc w:val="left"/>
              <w:rPr>
                <w:rFonts w:ascii="Times New Roman" w:hAnsi="Times New Roman"/>
                <w:sz w:val="21"/>
                <w:szCs w:val="32"/>
              </w:rPr>
            </w:pPr>
            <w:r>
              <w:rPr>
                <w:rFonts w:ascii="Times New Roman" w:hAnsi="Times New Roman"/>
                <w:kern w:val="0"/>
                <w:sz w:val="21"/>
                <w:szCs w:val="21"/>
              </w:rPr>
              <w:t>对库房、安全设施、电气线路、机械设备等进行检测、检修、维修、改造作业前，制定安全作业方案，但未切断被检修、维修的电气线路和机械设备电源的。</w:t>
            </w:r>
          </w:p>
        </w:tc>
        <w:tc>
          <w:tcPr>
            <w:tcW w:w="728" w:type="pct"/>
            <w:shd w:val="clear" w:color="000000" w:fill="FFFFFF"/>
            <w:tcMar>
              <w:left w:w="57" w:type="dxa"/>
              <w:right w:w="57" w:type="dxa"/>
            </w:tcMar>
            <w:vAlign w:val="center"/>
          </w:tcPr>
          <w:p w14:paraId="2B300E5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责令改正；拒不改正的，处</w:t>
            </w:r>
            <w:r>
              <w:rPr>
                <w:rFonts w:ascii="Times New Roman" w:hAnsi="Times New Roman"/>
                <w:sz w:val="21"/>
                <w:szCs w:val="32"/>
              </w:rPr>
              <w:t>1.6</w:t>
            </w:r>
            <w:r>
              <w:rPr>
                <w:rFonts w:ascii="Times New Roman" w:hAnsi="Times New Roman"/>
                <w:sz w:val="21"/>
                <w:szCs w:val="32"/>
              </w:rPr>
              <w:t>万元到</w:t>
            </w:r>
            <w:r>
              <w:rPr>
                <w:rFonts w:ascii="Times New Roman" w:hAnsi="Times New Roman"/>
                <w:sz w:val="21"/>
                <w:szCs w:val="32"/>
              </w:rPr>
              <w:t>2.4</w:t>
            </w:r>
            <w:r>
              <w:rPr>
                <w:rFonts w:ascii="Times New Roman" w:hAnsi="Times New Roman"/>
                <w:sz w:val="21"/>
                <w:szCs w:val="32"/>
              </w:rPr>
              <w:t>万元的罚款，对其直接负责的主管人员和其他直接责任人员处</w:t>
            </w:r>
            <w:r>
              <w:rPr>
                <w:rFonts w:ascii="Times New Roman" w:hAnsi="Times New Roman"/>
                <w:sz w:val="21"/>
                <w:szCs w:val="32"/>
              </w:rPr>
              <w:t>6500</w:t>
            </w:r>
            <w:r>
              <w:rPr>
                <w:rFonts w:ascii="Times New Roman" w:hAnsi="Times New Roman"/>
                <w:sz w:val="21"/>
                <w:szCs w:val="32"/>
              </w:rPr>
              <w:t>元到</w:t>
            </w:r>
            <w:r>
              <w:rPr>
                <w:rFonts w:ascii="Times New Roman" w:hAnsi="Times New Roman"/>
                <w:sz w:val="21"/>
                <w:szCs w:val="32"/>
              </w:rPr>
              <w:t>8500</w:t>
            </w:r>
            <w:r>
              <w:rPr>
                <w:rFonts w:ascii="Times New Roman" w:hAnsi="Times New Roman"/>
                <w:sz w:val="21"/>
                <w:szCs w:val="32"/>
              </w:rPr>
              <w:t>元的罚款。</w:t>
            </w:r>
          </w:p>
        </w:tc>
        <w:tc>
          <w:tcPr>
            <w:tcW w:w="237" w:type="pct"/>
            <w:shd w:val="clear" w:color="000000" w:fill="FFFFFF"/>
            <w:vAlign w:val="center"/>
          </w:tcPr>
          <w:p w14:paraId="6DA4059C"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0FB3A946" w14:textId="77777777">
        <w:trPr>
          <w:jc w:val="center"/>
        </w:trPr>
        <w:tc>
          <w:tcPr>
            <w:tcW w:w="206" w:type="pct"/>
            <w:vMerge/>
            <w:shd w:val="clear" w:color="auto" w:fill="auto"/>
            <w:vAlign w:val="center"/>
          </w:tcPr>
          <w:p w14:paraId="456BF824"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58" w:type="pct"/>
            <w:vMerge/>
            <w:shd w:val="clear" w:color="auto" w:fill="auto"/>
            <w:vAlign w:val="center"/>
          </w:tcPr>
          <w:p w14:paraId="5A1B5066" w14:textId="77777777" w:rsidR="00D52283" w:rsidRDefault="00D52283">
            <w:pPr>
              <w:spacing w:line="240" w:lineRule="exact"/>
              <w:jc w:val="left"/>
              <w:rPr>
                <w:rFonts w:ascii="Times New Roman" w:hAnsi="Times New Roman"/>
                <w:kern w:val="0"/>
                <w:sz w:val="21"/>
                <w:szCs w:val="21"/>
              </w:rPr>
            </w:pPr>
          </w:p>
        </w:tc>
        <w:tc>
          <w:tcPr>
            <w:tcW w:w="991" w:type="pct"/>
            <w:vMerge/>
            <w:shd w:val="clear" w:color="auto" w:fill="auto"/>
            <w:vAlign w:val="center"/>
          </w:tcPr>
          <w:p w14:paraId="64E8324B" w14:textId="77777777" w:rsidR="00D52283" w:rsidRDefault="00D52283">
            <w:pPr>
              <w:spacing w:line="240" w:lineRule="exact"/>
              <w:jc w:val="left"/>
              <w:rPr>
                <w:rFonts w:ascii="Times New Roman" w:hAnsi="Times New Roman"/>
                <w:kern w:val="0"/>
                <w:sz w:val="21"/>
                <w:szCs w:val="21"/>
              </w:rPr>
            </w:pPr>
          </w:p>
        </w:tc>
        <w:tc>
          <w:tcPr>
            <w:tcW w:w="1286" w:type="pct"/>
            <w:vMerge/>
            <w:shd w:val="clear" w:color="auto" w:fill="auto"/>
            <w:vAlign w:val="center"/>
          </w:tcPr>
          <w:p w14:paraId="3ADE4DE6" w14:textId="77777777" w:rsidR="00D52283" w:rsidRDefault="00D52283">
            <w:pPr>
              <w:spacing w:line="240" w:lineRule="exact"/>
              <w:jc w:val="left"/>
              <w:rPr>
                <w:rFonts w:ascii="Times New Roman" w:hAnsi="Times New Roman"/>
                <w:kern w:val="0"/>
                <w:sz w:val="21"/>
                <w:szCs w:val="21"/>
              </w:rPr>
            </w:pPr>
          </w:p>
        </w:tc>
        <w:tc>
          <w:tcPr>
            <w:tcW w:w="344" w:type="pct"/>
            <w:shd w:val="clear" w:color="auto" w:fill="auto"/>
            <w:tcMar>
              <w:left w:w="85" w:type="dxa"/>
              <w:right w:w="85" w:type="dxa"/>
            </w:tcMar>
            <w:vAlign w:val="center"/>
          </w:tcPr>
          <w:p w14:paraId="7D5F448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4AD5A07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45" w:type="pct"/>
            <w:shd w:val="clear" w:color="000000" w:fill="FFFFFF"/>
            <w:tcMar>
              <w:top w:w="0" w:type="dxa"/>
              <w:left w:w="57" w:type="dxa"/>
              <w:bottom w:w="0" w:type="dxa"/>
              <w:right w:w="57" w:type="dxa"/>
            </w:tcMar>
            <w:vAlign w:val="center"/>
          </w:tcPr>
          <w:p w14:paraId="007943B5"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对库房、安全设施、电气线路、机械设备等进行检测、检修、维修、改造作业前，</w:t>
            </w:r>
            <w:r>
              <w:rPr>
                <w:rFonts w:ascii="Times New Roman" w:hAnsi="Times New Roman"/>
                <w:sz w:val="21"/>
                <w:szCs w:val="32"/>
              </w:rPr>
              <w:t>未制定安全作业方案，且未切断被检修、维修的电气线路和机械设备电源。</w:t>
            </w:r>
          </w:p>
        </w:tc>
        <w:tc>
          <w:tcPr>
            <w:tcW w:w="728" w:type="pct"/>
            <w:shd w:val="clear" w:color="000000" w:fill="FFFFFF"/>
            <w:tcMar>
              <w:left w:w="57" w:type="dxa"/>
              <w:right w:w="57" w:type="dxa"/>
            </w:tcMar>
            <w:vAlign w:val="center"/>
          </w:tcPr>
          <w:p w14:paraId="472727C2" w14:textId="77777777" w:rsidR="00D52283" w:rsidRDefault="00000000">
            <w:pPr>
              <w:spacing w:line="240" w:lineRule="exact"/>
              <w:jc w:val="left"/>
              <w:rPr>
                <w:rFonts w:ascii="Times New Roman" w:hAnsi="Times New Roman"/>
                <w:kern w:val="0"/>
                <w:sz w:val="21"/>
                <w:szCs w:val="21"/>
              </w:rPr>
            </w:pPr>
            <w:r>
              <w:rPr>
                <w:rFonts w:ascii="Times New Roman" w:hAnsi="Times New Roman"/>
                <w:sz w:val="21"/>
                <w:szCs w:val="32"/>
              </w:rPr>
              <w:t>责令改正；拒不改正的，处</w:t>
            </w:r>
            <w:r>
              <w:rPr>
                <w:rFonts w:ascii="Times New Roman" w:hAnsi="Times New Roman"/>
                <w:sz w:val="21"/>
                <w:szCs w:val="32"/>
              </w:rPr>
              <w:t>2.4</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万元以下的罚款，对其直接负责的主管人员和其他直接责任人员处</w:t>
            </w:r>
            <w:r>
              <w:rPr>
                <w:rFonts w:ascii="Times New Roman" w:hAnsi="Times New Roman"/>
                <w:sz w:val="21"/>
                <w:szCs w:val="32"/>
              </w:rPr>
              <w:t>8500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w:t>
            </w:r>
          </w:p>
        </w:tc>
        <w:tc>
          <w:tcPr>
            <w:tcW w:w="237" w:type="pct"/>
            <w:shd w:val="clear" w:color="000000" w:fill="FFFFFF"/>
            <w:vAlign w:val="center"/>
          </w:tcPr>
          <w:p w14:paraId="442D0F60"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61F60DC5" w14:textId="77777777">
        <w:trPr>
          <w:jc w:val="center"/>
        </w:trPr>
        <w:tc>
          <w:tcPr>
            <w:tcW w:w="206" w:type="pct"/>
            <w:vMerge w:val="restart"/>
            <w:shd w:val="clear" w:color="auto" w:fill="auto"/>
            <w:vAlign w:val="center"/>
          </w:tcPr>
          <w:p w14:paraId="7A719C4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16</w:t>
            </w:r>
          </w:p>
        </w:tc>
        <w:tc>
          <w:tcPr>
            <w:tcW w:w="458" w:type="pct"/>
            <w:vMerge w:val="restart"/>
            <w:shd w:val="clear" w:color="auto" w:fill="auto"/>
            <w:vAlign w:val="center"/>
          </w:tcPr>
          <w:p w14:paraId="73850BF5" w14:textId="77777777" w:rsidR="00D52283" w:rsidRDefault="00D52283">
            <w:pPr>
              <w:spacing w:line="240" w:lineRule="exact"/>
              <w:jc w:val="left"/>
              <w:rPr>
                <w:rFonts w:ascii="Times New Roman" w:hAnsi="Times New Roman"/>
                <w:sz w:val="21"/>
                <w:szCs w:val="32"/>
              </w:rPr>
            </w:pPr>
          </w:p>
          <w:p w14:paraId="5228B0D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对烟花爆竹生产经营单位拒绝、阻挠受应急管理部门委托的专业技</w:t>
            </w:r>
            <w:r>
              <w:rPr>
                <w:rFonts w:ascii="Times New Roman" w:hAnsi="Times New Roman"/>
                <w:sz w:val="21"/>
                <w:szCs w:val="32"/>
              </w:rPr>
              <w:lastRenderedPageBreak/>
              <w:t>术服务机构开展检验、检测</w:t>
            </w:r>
          </w:p>
        </w:tc>
        <w:tc>
          <w:tcPr>
            <w:tcW w:w="991" w:type="pct"/>
            <w:vMerge w:val="restart"/>
            <w:shd w:val="clear" w:color="auto" w:fill="auto"/>
            <w:vAlign w:val="center"/>
          </w:tcPr>
          <w:p w14:paraId="7E13EA4F" w14:textId="77777777" w:rsidR="00D52283" w:rsidRDefault="00D52283">
            <w:pPr>
              <w:spacing w:line="240" w:lineRule="exact"/>
              <w:jc w:val="left"/>
              <w:rPr>
                <w:rFonts w:ascii="Times New Roman" w:hAnsi="Times New Roman"/>
                <w:sz w:val="21"/>
                <w:szCs w:val="32"/>
              </w:rPr>
            </w:pPr>
          </w:p>
          <w:p w14:paraId="5D10D53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《烟花爆竹生产经营安全规定》（原国家安监总局令第</w:t>
            </w:r>
            <w:r>
              <w:rPr>
                <w:rFonts w:ascii="Times New Roman" w:hAnsi="Times New Roman"/>
                <w:sz w:val="21"/>
                <w:szCs w:val="32"/>
              </w:rPr>
              <w:t>93</w:t>
            </w:r>
            <w:r>
              <w:rPr>
                <w:rFonts w:ascii="Times New Roman" w:hAnsi="Times New Roman"/>
                <w:sz w:val="21"/>
                <w:szCs w:val="32"/>
              </w:rPr>
              <w:t>号）第三十条第二款：生产经营单位不得拒绝、阻挠安全生产监督管理部门委托的专业技术服务机构开展检验检测工作。</w:t>
            </w:r>
          </w:p>
        </w:tc>
        <w:tc>
          <w:tcPr>
            <w:tcW w:w="1286" w:type="pct"/>
            <w:vMerge w:val="restart"/>
            <w:shd w:val="clear" w:color="auto" w:fill="auto"/>
            <w:vAlign w:val="center"/>
          </w:tcPr>
          <w:p w14:paraId="69D10E13" w14:textId="77777777" w:rsidR="00D52283" w:rsidRDefault="00D52283">
            <w:pPr>
              <w:spacing w:line="240" w:lineRule="exact"/>
              <w:jc w:val="left"/>
              <w:rPr>
                <w:rFonts w:ascii="Times New Roman" w:hAnsi="Times New Roman"/>
                <w:sz w:val="21"/>
                <w:szCs w:val="32"/>
              </w:rPr>
            </w:pPr>
          </w:p>
          <w:p w14:paraId="1415E05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《烟花爆竹生产经营安全规定》（原国家安监总局令第</w:t>
            </w:r>
            <w:r>
              <w:rPr>
                <w:rFonts w:ascii="Times New Roman" w:hAnsi="Times New Roman"/>
                <w:sz w:val="21"/>
                <w:szCs w:val="32"/>
              </w:rPr>
              <w:t>93</w:t>
            </w:r>
            <w:r>
              <w:rPr>
                <w:rFonts w:ascii="Times New Roman" w:hAnsi="Times New Roman"/>
                <w:sz w:val="21"/>
                <w:szCs w:val="32"/>
              </w:rPr>
              <w:t>号）第三十七条第二项：生产经营单位有下列行为之一的，责令改正；拒不改正的，处一万元以上三万元以下的罚款，对其直接负责的主管人员和其他直接责任人员处五千元以上一万元以</w:t>
            </w:r>
            <w:r>
              <w:rPr>
                <w:rFonts w:ascii="Times New Roman" w:hAnsi="Times New Roman"/>
                <w:sz w:val="21"/>
                <w:szCs w:val="32"/>
              </w:rPr>
              <w:lastRenderedPageBreak/>
              <w:t>下的罚款：</w:t>
            </w:r>
          </w:p>
          <w:p w14:paraId="264C69F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（二）拒绝、阻挠受安全生产监督管理部门委托的专业技术服务机构开展检验、检测的。</w:t>
            </w:r>
          </w:p>
        </w:tc>
        <w:tc>
          <w:tcPr>
            <w:tcW w:w="344" w:type="pct"/>
            <w:shd w:val="clear" w:color="auto" w:fill="auto"/>
            <w:tcMar>
              <w:left w:w="85" w:type="dxa"/>
              <w:right w:w="85" w:type="dxa"/>
            </w:tcMar>
            <w:vAlign w:val="center"/>
          </w:tcPr>
          <w:p w14:paraId="5C89BB9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2AEF472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45" w:type="pct"/>
            <w:shd w:val="clear" w:color="000000" w:fill="FFFFFF"/>
            <w:tcMar>
              <w:top w:w="0" w:type="dxa"/>
              <w:left w:w="57" w:type="dxa"/>
              <w:bottom w:w="0" w:type="dxa"/>
              <w:right w:w="57" w:type="dxa"/>
            </w:tcMar>
            <w:vAlign w:val="center"/>
          </w:tcPr>
          <w:p w14:paraId="388AA50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以不知道、不配合等消极方式拒绝受应急管理部门委托的专业技术服务机构开展检验、检测</w:t>
            </w:r>
            <w:r>
              <w:rPr>
                <w:rFonts w:ascii="Times New Roman" w:hAnsi="Times New Roman"/>
                <w:color w:val="000000" w:themeColor="text1"/>
                <w:sz w:val="21"/>
                <w:szCs w:val="32"/>
              </w:rPr>
              <w:t>的。</w:t>
            </w:r>
          </w:p>
        </w:tc>
        <w:tc>
          <w:tcPr>
            <w:tcW w:w="728" w:type="pct"/>
            <w:shd w:val="clear" w:color="000000" w:fill="FFFFFF"/>
            <w:tcMar>
              <w:left w:w="57" w:type="dxa"/>
              <w:right w:w="57" w:type="dxa"/>
            </w:tcMar>
            <w:vAlign w:val="center"/>
          </w:tcPr>
          <w:p w14:paraId="39EAA86F" w14:textId="77777777" w:rsidR="00D52283" w:rsidRDefault="00000000">
            <w:pPr>
              <w:spacing w:line="240" w:lineRule="exact"/>
              <w:jc w:val="left"/>
              <w:rPr>
                <w:rFonts w:ascii="Times New Roman" w:hAnsi="Times New Roman"/>
                <w:kern w:val="0"/>
                <w:sz w:val="21"/>
                <w:szCs w:val="21"/>
              </w:rPr>
            </w:pPr>
            <w:r>
              <w:rPr>
                <w:rFonts w:ascii="Times New Roman" w:hAnsi="Times New Roman"/>
                <w:sz w:val="21"/>
                <w:szCs w:val="32"/>
              </w:rPr>
              <w:t>责令改正；拒不改正的，处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1.6</w:t>
            </w:r>
            <w:r>
              <w:rPr>
                <w:rFonts w:ascii="Times New Roman" w:hAnsi="Times New Roman"/>
                <w:sz w:val="21"/>
                <w:szCs w:val="32"/>
              </w:rPr>
              <w:t>万元以下的罚款，对其直接负责的主管人员和其他直接责任人员处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6500</w:t>
            </w:r>
            <w:r>
              <w:rPr>
                <w:rFonts w:ascii="Times New Roman" w:hAnsi="Times New Roman"/>
                <w:sz w:val="21"/>
                <w:szCs w:val="32"/>
              </w:rPr>
              <w:t>元以下的罚款。</w:t>
            </w:r>
          </w:p>
        </w:tc>
        <w:tc>
          <w:tcPr>
            <w:tcW w:w="237" w:type="pct"/>
            <w:shd w:val="clear" w:color="000000" w:fill="FFFFFF"/>
            <w:vAlign w:val="center"/>
          </w:tcPr>
          <w:p w14:paraId="7A4C7373"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7224A225" w14:textId="77777777">
        <w:trPr>
          <w:trHeight w:val="1928"/>
          <w:jc w:val="center"/>
        </w:trPr>
        <w:tc>
          <w:tcPr>
            <w:tcW w:w="206" w:type="pct"/>
            <w:vMerge/>
            <w:shd w:val="clear" w:color="auto" w:fill="auto"/>
            <w:vAlign w:val="center"/>
          </w:tcPr>
          <w:p w14:paraId="377B164F"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0813A314"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7463E997"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38052FF4"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3A0D854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33BE9BE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45" w:type="pct"/>
            <w:shd w:val="clear" w:color="000000" w:fill="FFFFFF"/>
            <w:vAlign w:val="center"/>
          </w:tcPr>
          <w:p w14:paraId="326FE61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以吵闹、谩骂等主动方式阻挠受应急管理部门委托的专业技术服务机构开展检验、检测的。</w:t>
            </w:r>
          </w:p>
        </w:tc>
        <w:tc>
          <w:tcPr>
            <w:tcW w:w="728" w:type="pct"/>
            <w:shd w:val="clear" w:color="000000" w:fill="FFFFFF"/>
            <w:vAlign w:val="center"/>
          </w:tcPr>
          <w:p w14:paraId="09DA5C1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责令改正；拒不改正的，处</w:t>
            </w:r>
            <w:r>
              <w:rPr>
                <w:rFonts w:ascii="Times New Roman" w:hAnsi="Times New Roman"/>
                <w:sz w:val="21"/>
                <w:szCs w:val="32"/>
              </w:rPr>
              <w:t>1.6</w:t>
            </w:r>
            <w:r>
              <w:rPr>
                <w:rFonts w:ascii="Times New Roman" w:hAnsi="Times New Roman"/>
                <w:sz w:val="21"/>
                <w:szCs w:val="32"/>
              </w:rPr>
              <w:t>万元到</w:t>
            </w:r>
            <w:r>
              <w:rPr>
                <w:rFonts w:ascii="Times New Roman" w:hAnsi="Times New Roman"/>
                <w:sz w:val="21"/>
                <w:szCs w:val="32"/>
              </w:rPr>
              <w:t>2.4</w:t>
            </w:r>
            <w:r>
              <w:rPr>
                <w:rFonts w:ascii="Times New Roman" w:hAnsi="Times New Roman"/>
                <w:sz w:val="21"/>
                <w:szCs w:val="32"/>
              </w:rPr>
              <w:t>万元的罚款，对其直接负责的主管人员和其他直接责任人员处</w:t>
            </w:r>
            <w:r>
              <w:rPr>
                <w:rFonts w:ascii="Times New Roman" w:hAnsi="Times New Roman"/>
                <w:sz w:val="21"/>
                <w:szCs w:val="32"/>
              </w:rPr>
              <w:t>6500</w:t>
            </w:r>
            <w:r>
              <w:rPr>
                <w:rFonts w:ascii="Times New Roman" w:hAnsi="Times New Roman"/>
                <w:sz w:val="21"/>
                <w:szCs w:val="32"/>
              </w:rPr>
              <w:t>元到</w:t>
            </w:r>
            <w:r>
              <w:rPr>
                <w:rFonts w:ascii="Times New Roman" w:hAnsi="Times New Roman"/>
                <w:sz w:val="21"/>
                <w:szCs w:val="32"/>
              </w:rPr>
              <w:t>8500</w:t>
            </w:r>
            <w:r>
              <w:rPr>
                <w:rFonts w:ascii="Times New Roman" w:hAnsi="Times New Roman"/>
                <w:sz w:val="21"/>
                <w:szCs w:val="32"/>
              </w:rPr>
              <w:t>元的罚款。</w:t>
            </w:r>
          </w:p>
        </w:tc>
        <w:tc>
          <w:tcPr>
            <w:tcW w:w="237" w:type="pct"/>
            <w:shd w:val="clear" w:color="000000" w:fill="FFFFFF"/>
            <w:vAlign w:val="center"/>
          </w:tcPr>
          <w:p w14:paraId="190BBB7E"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6F0E2F1F" w14:textId="77777777">
        <w:trPr>
          <w:jc w:val="center"/>
        </w:trPr>
        <w:tc>
          <w:tcPr>
            <w:tcW w:w="206" w:type="pct"/>
            <w:vMerge/>
            <w:shd w:val="clear" w:color="auto" w:fill="auto"/>
            <w:vAlign w:val="center"/>
          </w:tcPr>
          <w:p w14:paraId="026D4953"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35A2AD93"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3CE9B1A1"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6C503411"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5BEA746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4C81440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45" w:type="pct"/>
            <w:shd w:val="clear" w:color="000000" w:fill="FFFFFF"/>
            <w:vAlign w:val="center"/>
          </w:tcPr>
          <w:p w14:paraId="161A9C0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以暴力、威胁等主动方式阻挠受应急管理部门委托的专业技术服务机构开展检验、检测的。</w:t>
            </w:r>
          </w:p>
        </w:tc>
        <w:tc>
          <w:tcPr>
            <w:tcW w:w="728" w:type="pct"/>
            <w:shd w:val="clear" w:color="000000" w:fill="FFFFFF"/>
            <w:vAlign w:val="center"/>
          </w:tcPr>
          <w:p w14:paraId="15DF8A56" w14:textId="77777777" w:rsidR="00D52283" w:rsidRDefault="00000000">
            <w:pPr>
              <w:spacing w:line="240" w:lineRule="exact"/>
              <w:jc w:val="left"/>
              <w:rPr>
                <w:rFonts w:ascii="Times New Roman" w:hAnsi="Times New Roman"/>
                <w:kern w:val="0"/>
                <w:sz w:val="21"/>
                <w:szCs w:val="21"/>
              </w:rPr>
            </w:pPr>
            <w:r>
              <w:rPr>
                <w:rFonts w:ascii="Times New Roman" w:hAnsi="Times New Roman"/>
                <w:sz w:val="21"/>
                <w:szCs w:val="32"/>
              </w:rPr>
              <w:t>责令改正；拒不改正的，处</w:t>
            </w:r>
            <w:r>
              <w:rPr>
                <w:rFonts w:ascii="Times New Roman" w:hAnsi="Times New Roman"/>
                <w:sz w:val="21"/>
                <w:szCs w:val="32"/>
              </w:rPr>
              <w:t>2.4</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万元以下的罚款，对其直接负责的主管人员和其他直接责任人员处</w:t>
            </w:r>
            <w:r>
              <w:rPr>
                <w:rFonts w:ascii="Times New Roman" w:hAnsi="Times New Roman"/>
                <w:sz w:val="21"/>
                <w:szCs w:val="32"/>
              </w:rPr>
              <w:t>8500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w:t>
            </w:r>
          </w:p>
        </w:tc>
        <w:tc>
          <w:tcPr>
            <w:tcW w:w="237" w:type="pct"/>
            <w:shd w:val="clear" w:color="000000" w:fill="FFFFFF"/>
            <w:vAlign w:val="center"/>
          </w:tcPr>
          <w:p w14:paraId="3BCAD305"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27DBB949" w14:textId="77777777">
        <w:trPr>
          <w:jc w:val="center"/>
        </w:trPr>
        <w:tc>
          <w:tcPr>
            <w:tcW w:w="206" w:type="pct"/>
            <w:vMerge w:val="restart"/>
            <w:shd w:val="clear" w:color="auto" w:fill="auto"/>
            <w:vAlign w:val="center"/>
          </w:tcPr>
          <w:p w14:paraId="0E329CF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17</w:t>
            </w:r>
          </w:p>
        </w:tc>
        <w:tc>
          <w:tcPr>
            <w:tcW w:w="458" w:type="pct"/>
            <w:vMerge w:val="restart"/>
            <w:shd w:val="clear" w:color="auto" w:fill="auto"/>
            <w:vAlign w:val="center"/>
          </w:tcPr>
          <w:p w14:paraId="46BC8E5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烟花爆竹生产企业未按照安全生产许可证核定的产品种类进行生产</w:t>
            </w:r>
          </w:p>
        </w:tc>
        <w:tc>
          <w:tcPr>
            <w:tcW w:w="991" w:type="pct"/>
            <w:vMerge w:val="restart"/>
            <w:shd w:val="clear" w:color="auto" w:fill="auto"/>
            <w:vAlign w:val="center"/>
          </w:tcPr>
          <w:p w14:paraId="4AAE6F6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《烟花爆竹安全管理条例》第十一条：生产烟花爆竹的企业，应当按照安全生产许可证核定的产品种类进行生产，生产工序和生产作业应当执行有关国家标准和行业标准。</w:t>
            </w:r>
          </w:p>
        </w:tc>
        <w:tc>
          <w:tcPr>
            <w:tcW w:w="1286" w:type="pct"/>
            <w:vMerge w:val="restart"/>
            <w:shd w:val="clear" w:color="auto" w:fill="auto"/>
            <w:vAlign w:val="center"/>
          </w:tcPr>
          <w:p w14:paraId="20F5D38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《烟花爆竹安全管理条例》第三十七条第一项：生产烟花爆竹的企业有下列行为之一的，由安全生产监督管理部门责令限期改正，处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万元以下的罚款；逾期不改正的，责令停产停业整顿，情节严重的，吊销安全生产许可证：</w:t>
            </w:r>
          </w:p>
          <w:p w14:paraId="11C0086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（一）未按照安全生产许可证核定的产品种类进行生产的。</w:t>
            </w:r>
          </w:p>
        </w:tc>
        <w:tc>
          <w:tcPr>
            <w:tcW w:w="344" w:type="pct"/>
            <w:shd w:val="clear" w:color="auto" w:fill="auto"/>
            <w:tcMar>
              <w:left w:w="85" w:type="dxa"/>
              <w:right w:w="85" w:type="dxa"/>
            </w:tcMar>
            <w:vAlign w:val="center"/>
          </w:tcPr>
          <w:p w14:paraId="0F10348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7BBB432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45" w:type="pct"/>
            <w:shd w:val="clear" w:color="000000" w:fill="FFFFFF"/>
            <w:vAlign w:val="center"/>
          </w:tcPr>
          <w:p w14:paraId="5A0D216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按照本裁量基准总则判定执行。</w:t>
            </w:r>
          </w:p>
        </w:tc>
        <w:tc>
          <w:tcPr>
            <w:tcW w:w="728" w:type="pct"/>
            <w:shd w:val="clear" w:color="000000" w:fill="FFFFFF"/>
            <w:vAlign w:val="center"/>
          </w:tcPr>
          <w:p w14:paraId="44C6BF8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2.2</w:t>
            </w:r>
            <w:r>
              <w:rPr>
                <w:rFonts w:ascii="Times New Roman" w:hAnsi="Times New Roman"/>
                <w:sz w:val="21"/>
                <w:szCs w:val="32"/>
              </w:rPr>
              <w:t>万元以下的罚款；逾期不改正的，责令停产停业整顿，情节严重的，吊销安全生产许可证。</w:t>
            </w:r>
          </w:p>
        </w:tc>
        <w:tc>
          <w:tcPr>
            <w:tcW w:w="237" w:type="pct"/>
            <w:shd w:val="clear" w:color="000000" w:fill="FFFFFF"/>
            <w:vAlign w:val="center"/>
          </w:tcPr>
          <w:p w14:paraId="17AECC2E"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087B65E3" w14:textId="77777777">
        <w:trPr>
          <w:jc w:val="center"/>
        </w:trPr>
        <w:tc>
          <w:tcPr>
            <w:tcW w:w="206" w:type="pct"/>
            <w:vMerge/>
            <w:shd w:val="clear" w:color="auto" w:fill="auto"/>
            <w:vAlign w:val="center"/>
          </w:tcPr>
          <w:p w14:paraId="335FDE51"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7FE0971F"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66128E53"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70EAEEF9"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7FDECB1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2121AB9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45" w:type="pct"/>
            <w:shd w:val="clear" w:color="000000" w:fill="FFFFFF"/>
            <w:vAlign w:val="center"/>
          </w:tcPr>
          <w:p w14:paraId="23C073E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w:t>
            </w:r>
            <w:r>
              <w:rPr>
                <w:rFonts w:ascii="Times New Roman" w:hAnsi="Times New Roman"/>
                <w:sz w:val="21"/>
                <w:szCs w:val="32"/>
              </w:rPr>
              <w:t>C</w:t>
            </w:r>
            <w:r>
              <w:rPr>
                <w:rFonts w:ascii="Times New Roman" w:hAnsi="Times New Roman"/>
                <w:sz w:val="21"/>
                <w:szCs w:val="32"/>
              </w:rPr>
              <w:t>、</w:t>
            </w:r>
            <w:r>
              <w:rPr>
                <w:rFonts w:ascii="Times New Roman" w:hAnsi="Times New Roman"/>
                <w:sz w:val="21"/>
                <w:szCs w:val="32"/>
              </w:rPr>
              <w:t>D</w:t>
            </w:r>
            <w:r>
              <w:rPr>
                <w:rFonts w:ascii="Times New Roman" w:hAnsi="Times New Roman"/>
                <w:sz w:val="21"/>
                <w:szCs w:val="32"/>
              </w:rPr>
              <w:t>级烟花爆竹的，未按照安全生产许可证核定的产品种类进行生产的。</w:t>
            </w:r>
          </w:p>
        </w:tc>
        <w:tc>
          <w:tcPr>
            <w:tcW w:w="728" w:type="pct"/>
            <w:shd w:val="clear" w:color="000000" w:fill="FFFFFF"/>
            <w:vAlign w:val="center"/>
          </w:tcPr>
          <w:p w14:paraId="292C548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2.2</w:t>
            </w:r>
            <w:r>
              <w:rPr>
                <w:rFonts w:ascii="Times New Roman" w:hAnsi="Times New Roman"/>
                <w:sz w:val="21"/>
                <w:szCs w:val="32"/>
              </w:rPr>
              <w:t>万元到</w:t>
            </w:r>
            <w:r>
              <w:rPr>
                <w:rFonts w:ascii="Times New Roman" w:hAnsi="Times New Roman"/>
                <w:sz w:val="21"/>
                <w:szCs w:val="32"/>
              </w:rPr>
              <w:t>3.8</w:t>
            </w:r>
            <w:r>
              <w:rPr>
                <w:rFonts w:ascii="Times New Roman" w:hAnsi="Times New Roman"/>
                <w:sz w:val="21"/>
                <w:szCs w:val="32"/>
              </w:rPr>
              <w:t>万元以下的罚款；逾期不改正的，责令停产停业整顿，情节严重的，吊销安全生产许可证。</w:t>
            </w:r>
          </w:p>
        </w:tc>
        <w:tc>
          <w:tcPr>
            <w:tcW w:w="237" w:type="pct"/>
            <w:shd w:val="clear" w:color="000000" w:fill="FFFFFF"/>
            <w:vAlign w:val="center"/>
          </w:tcPr>
          <w:p w14:paraId="24B32ABD"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5157C506" w14:textId="77777777">
        <w:trPr>
          <w:jc w:val="center"/>
        </w:trPr>
        <w:tc>
          <w:tcPr>
            <w:tcW w:w="206" w:type="pct"/>
            <w:vMerge/>
            <w:shd w:val="clear" w:color="auto" w:fill="auto"/>
            <w:vAlign w:val="center"/>
          </w:tcPr>
          <w:p w14:paraId="0100650C"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07313DF4"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07225CC9"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4C4E5144"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73906F6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070EFF3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（从重）</w:t>
            </w:r>
          </w:p>
        </w:tc>
        <w:tc>
          <w:tcPr>
            <w:tcW w:w="745" w:type="pct"/>
            <w:shd w:val="clear" w:color="000000" w:fill="FFFFFF"/>
            <w:vAlign w:val="center"/>
          </w:tcPr>
          <w:p w14:paraId="656296C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生产</w:t>
            </w:r>
            <w:r>
              <w:rPr>
                <w:rFonts w:ascii="Times New Roman" w:hAnsi="Times New Roman"/>
                <w:sz w:val="21"/>
                <w:szCs w:val="32"/>
              </w:rPr>
              <w:t>A</w:t>
            </w:r>
            <w:r>
              <w:rPr>
                <w:rFonts w:ascii="Times New Roman" w:hAnsi="Times New Roman"/>
                <w:sz w:val="21"/>
                <w:szCs w:val="32"/>
              </w:rPr>
              <w:t>、</w:t>
            </w:r>
            <w:r>
              <w:rPr>
                <w:rFonts w:ascii="Times New Roman" w:hAnsi="Times New Roman"/>
                <w:sz w:val="21"/>
                <w:szCs w:val="32"/>
              </w:rPr>
              <w:t>B</w:t>
            </w:r>
            <w:r>
              <w:rPr>
                <w:rFonts w:ascii="Times New Roman" w:hAnsi="Times New Roman"/>
                <w:sz w:val="21"/>
                <w:szCs w:val="32"/>
              </w:rPr>
              <w:t>级烟花爆</w:t>
            </w:r>
            <w:r>
              <w:rPr>
                <w:rFonts w:ascii="Times New Roman" w:hAnsi="Times New Roman"/>
                <w:sz w:val="21"/>
                <w:szCs w:val="32"/>
              </w:rPr>
              <w:lastRenderedPageBreak/>
              <w:t>竹的，未按照安全生产许可证核定的产品种类进行生产的。</w:t>
            </w:r>
          </w:p>
        </w:tc>
        <w:tc>
          <w:tcPr>
            <w:tcW w:w="728" w:type="pct"/>
            <w:shd w:val="clear" w:color="000000" w:fill="FFFFFF"/>
            <w:vAlign w:val="center"/>
          </w:tcPr>
          <w:p w14:paraId="1240604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责令限期改正，处</w:t>
            </w:r>
            <w:r>
              <w:rPr>
                <w:rFonts w:ascii="Times New Roman" w:hAnsi="Times New Roman"/>
                <w:sz w:val="21"/>
                <w:szCs w:val="32"/>
              </w:rPr>
              <w:lastRenderedPageBreak/>
              <w:t>3.8</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万元以下的罚款；逾期不改正的，责令停产停业整顿，情节严重的，吊销安全生产许可证。</w:t>
            </w:r>
          </w:p>
        </w:tc>
        <w:tc>
          <w:tcPr>
            <w:tcW w:w="237" w:type="pct"/>
            <w:shd w:val="clear" w:color="000000" w:fill="FFFFFF"/>
            <w:vAlign w:val="center"/>
          </w:tcPr>
          <w:p w14:paraId="4AB9B4BE"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18CFAFDE" w14:textId="77777777">
        <w:trPr>
          <w:trHeight w:val="2268"/>
          <w:jc w:val="center"/>
        </w:trPr>
        <w:tc>
          <w:tcPr>
            <w:tcW w:w="206" w:type="pct"/>
            <w:vMerge w:val="restart"/>
            <w:shd w:val="clear" w:color="auto" w:fill="auto"/>
            <w:vAlign w:val="center"/>
          </w:tcPr>
          <w:p w14:paraId="2F2E558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18</w:t>
            </w:r>
          </w:p>
        </w:tc>
        <w:tc>
          <w:tcPr>
            <w:tcW w:w="458" w:type="pct"/>
            <w:vMerge w:val="restart"/>
            <w:shd w:val="clear" w:color="auto" w:fill="auto"/>
            <w:vAlign w:val="center"/>
          </w:tcPr>
          <w:p w14:paraId="1F9376B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烟花爆竹生产企业的生产工序或者生产作业不符合有关国家标准、行业标准</w:t>
            </w:r>
          </w:p>
        </w:tc>
        <w:tc>
          <w:tcPr>
            <w:tcW w:w="991" w:type="pct"/>
            <w:vMerge w:val="restart"/>
            <w:shd w:val="clear" w:color="auto" w:fill="auto"/>
            <w:vAlign w:val="center"/>
          </w:tcPr>
          <w:p w14:paraId="773EAC3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《烟花爆竹安全管理条例》第十一条：生产烟花爆竹的企业，应当按照安全生产许可证核定的产品种类进行生产，生产工序和生产作业应当执行有关国家标准和行业标准。</w:t>
            </w:r>
          </w:p>
        </w:tc>
        <w:tc>
          <w:tcPr>
            <w:tcW w:w="1286" w:type="pct"/>
            <w:vMerge w:val="restart"/>
            <w:shd w:val="clear" w:color="auto" w:fill="auto"/>
            <w:vAlign w:val="center"/>
          </w:tcPr>
          <w:p w14:paraId="3A6284D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《烟花爆竹安全管理条例》第三十七条第二项：生产烟花爆竹的企业有下列行为之一的，由安全生产监督管理部门责令限期改正，处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万元以下的罚款；逾期不改正的，责令停产停业整顿，情节严重的，吊销安全生产许可证：</w:t>
            </w:r>
          </w:p>
          <w:p w14:paraId="708FF0E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（二）生产工序或者生产作业不符合有关国家标准、行业标准的。</w:t>
            </w:r>
          </w:p>
        </w:tc>
        <w:tc>
          <w:tcPr>
            <w:tcW w:w="344" w:type="pct"/>
            <w:shd w:val="clear" w:color="auto" w:fill="auto"/>
            <w:tcMar>
              <w:left w:w="85" w:type="dxa"/>
              <w:right w:w="85" w:type="dxa"/>
            </w:tcMar>
            <w:vAlign w:val="center"/>
          </w:tcPr>
          <w:p w14:paraId="5D1A510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55A30B2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45" w:type="pct"/>
            <w:shd w:val="clear" w:color="000000" w:fill="FFFFFF"/>
            <w:vAlign w:val="center"/>
          </w:tcPr>
          <w:p w14:paraId="6AEFA4F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按照本裁量基准总则判定执行。</w:t>
            </w:r>
          </w:p>
        </w:tc>
        <w:tc>
          <w:tcPr>
            <w:tcW w:w="728" w:type="pct"/>
            <w:shd w:val="clear" w:color="000000" w:fill="FFFFFF"/>
            <w:vAlign w:val="center"/>
          </w:tcPr>
          <w:p w14:paraId="0697A03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2.2</w:t>
            </w:r>
            <w:r>
              <w:rPr>
                <w:rFonts w:ascii="Times New Roman" w:hAnsi="Times New Roman"/>
                <w:sz w:val="21"/>
                <w:szCs w:val="32"/>
              </w:rPr>
              <w:t>万元以下的罚款；逾期不改正的，责令停产停业整顿，情节严重的，吊销安全生产许可证。</w:t>
            </w:r>
          </w:p>
        </w:tc>
        <w:tc>
          <w:tcPr>
            <w:tcW w:w="237" w:type="pct"/>
            <w:shd w:val="clear" w:color="000000" w:fill="FFFFFF"/>
            <w:vAlign w:val="center"/>
          </w:tcPr>
          <w:p w14:paraId="01EA6920"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34F71E53" w14:textId="77777777">
        <w:trPr>
          <w:jc w:val="center"/>
        </w:trPr>
        <w:tc>
          <w:tcPr>
            <w:tcW w:w="206" w:type="pct"/>
            <w:vMerge/>
            <w:shd w:val="clear" w:color="auto" w:fill="auto"/>
            <w:vAlign w:val="center"/>
          </w:tcPr>
          <w:p w14:paraId="729A96D0"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2F989F20"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0D1D6851"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3C37AF29"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3F47998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38D99D8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45" w:type="pct"/>
            <w:shd w:val="clear" w:color="000000" w:fill="FFFFFF"/>
            <w:vAlign w:val="center"/>
          </w:tcPr>
          <w:p w14:paraId="0F7CCA1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1.3</w:t>
            </w:r>
            <w:r>
              <w:rPr>
                <w:rFonts w:ascii="Times New Roman" w:hAnsi="Times New Roman"/>
                <w:sz w:val="21"/>
                <w:szCs w:val="32"/>
              </w:rPr>
              <w:t>级生产工序或者生产作业不符合有关国家标准、行业标准的。</w:t>
            </w:r>
          </w:p>
        </w:tc>
        <w:tc>
          <w:tcPr>
            <w:tcW w:w="728" w:type="pct"/>
            <w:shd w:val="clear" w:color="000000" w:fill="FFFFFF"/>
            <w:vAlign w:val="center"/>
          </w:tcPr>
          <w:p w14:paraId="4162895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2.2</w:t>
            </w:r>
            <w:r>
              <w:rPr>
                <w:rFonts w:ascii="Times New Roman" w:hAnsi="Times New Roman"/>
                <w:sz w:val="21"/>
                <w:szCs w:val="32"/>
              </w:rPr>
              <w:t>万元到</w:t>
            </w:r>
            <w:r>
              <w:rPr>
                <w:rFonts w:ascii="Times New Roman" w:hAnsi="Times New Roman"/>
                <w:sz w:val="21"/>
                <w:szCs w:val="32"/>
              </w:rPr>
              <w:t>3.8</w:t>
            </w:r>
            <w:r>
              <w:rPr>
                <w:rFonts w:ascii="Times New Roman" w:hAnsi="Times New Roman"/>
                <w:sz w:val="21"/>
                <w:szCs w:val="32"/>
              </w:rPr>
              <w:t>万元的罚款；逾期不改正的，责令停产停业整顿，情节严重的，吊销安全生产许可证。</w:t>
            </w:r>
          </w:p>
        </w:tc>
        <w:tc>
          <w:tcPr>
            <w:tcW w:w="237" w:type="pct"/>
            <w:shd w:val="clear" w:color="000000" w:fill="FFFFFF"/>
            <w:vAlign w:val="center"/>
          </w:tcPr>
          <w:p w14:paraId="7C3C6B8E"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1B435D45" w14:textId="77777777">
        <w:trPr>
          <w:jc w:val="center"/>
        </w:trPr>
        <w:tc>
          <w:tcPr>
            <w:tcW w:w="206" w:type="pct"/>
            <w:vMerge/>
            <w:shd w:val="clear" w:color="auto" w:fill="auto"/>
            <w:vAlign w:val="center"/>
          </w:tcPr>
          <w:p w14:paraId="075313D2"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192C2593"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4DAA3A6A"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168FCF53"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26115C5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030FA65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45" w:type="pct"/>
            <w:shd w:val="clear" w:color="000000" w:fill="FFFFFF"/>
            <w:vAlign w:val="center"/>
          </w:tcPr>
          <w:p w14:paraId="0A6CDDF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1.1</w:t>
            </w:r>
            <w:r>
              <w:rPr>
                <w:rFonts w:ascii="Times New Roman" w:hAnsi="Times New Roman"/>
                <w:sz w:val="21"/>
                <w:szCs w:val="32"/>
                <w:vertAlign w:val="superscript"/>
              </w:rPr>
              <w:t>-1</w:t>
            </w:r>
            <w:r>
              <w:rPr>
                <w:rFonts w:ascii="Times New Roman" w:hAnsi="Times New Roman"/>
                <w:sz w:val="21"/>
                <w:szCs w:val="32"/>
              </w:rPr>
              <w:t>、</w:t>
            </w:r>
            <w:r>
              <w:rPr>
                <w:rFonts w:ascii="Times New Roman" w:hAnsi="Times New Roman"/>
                <w:sz w:val="21"/>
                <w:szCs w:val="32"/>
              </w:rPr>
              <w:t>1.1</w:t>
            </w:r>
            <w:r>
              <w:rPr>
                <w:rFonts w:ascii="Times New Roman" w:hAnsi="Times New Roman"/>
                <w:sz w:val="21"/>
                <w:szCs w:val="32"/>
                <w:vertAlign w:val="superscript"/>
              </w:rPr>
              <w:t>-2</w:t>
            </w:r>
            <w:r>
              <w:rPr>
                <w:rFonts w:ascii="Times New Roman" w:hAnsi="Times New Roman"/>
                <w:sz w:val="21"/>
                <w:szCs w:val="32"/>
              </w:rPr>
              <w:t>生产工序或者生产作业不符合有关国家标准、行业标准的。</w:t>
            </w:r>
          </w:p>
        </w:tc>
        <w:tc>
          <w:tcPr>
            <w:tcW w:w="728" w:type="pct"/>
            <w:shd w:val="clear" w:color="000000" w:fill="FFFFFF"/>
            <w:vAlign w:val="center"/>
          </w:tcPr>
          <w:p w14:paraId="0D8C842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3.8</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万元以下的罚款；逾期不改正的，责令停产停业整顿，情节严重的，吊销安全生产许可证。</w:t>
            </w:r>
          </w:p>
        </w:tc>
        <w:tc>
          <w:tcPr>
            <w:tcW w:w="237" w:type="pct"/>
            <w:shd w:val="clear" w:color="000000" w:fill="FFFFFF"/>
            <w:vAlign w:val="center"/>
          </w:tcPr>
          <w:p w14:paraId="62B6D62D"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3F95AFA9" w14:textId="77777777">
        <w:trPr>
          <w:trHeight w:val="2268"/>
          <w:jc w:val="center"/>
        </w:trPr>
        <w:tc>
          <w:tcPr>
            <w:tcW w:w="206" w:type="pct"/>
            <w:vMerge w:val="restart"/>
            <w:shd w:val="clear" w:color="auto" w:fill="auto"/>
            <w:vAlign w:val="center"/>
          </w:tcPr>
          <w:p w14:paraId="025DE4D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19</w:t>
            </w:r>
          </w:p>
        </w:tc>
        <w:tc>
          <w:tcPr>
            <w:tcW w:w="458" w:type="pct"/>
            <w:vMerge w:val="restart"/>
            <w:shd w:val="clear" w:color="auto" w:fill="auto"/>
            <w:vAlign w:val="center"/>
          </w:tcPr>
          <w:p w14:paraId="67214F4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烟花爆竹生产企业雇佣未经应急管理部门考核合格的人员从事危险工序作业</w:t>
            </w:r>
          </w:p>
        </w:tc>
        <w:tc>
          <w:tcPr>
            <w:tcW w:w="991" w:type="pct"/>
            <w:vMerge w:val="restart"/>
            <w:shd w:val="clear" w:color="auto" w:fill="auto"/>
            <w:vAlign w:val="center"/>
          </w:tcPr>
          <w:p w14:paraId="03EBD0C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安全管理条例》第十二条：生产烟花爆竹的企业，应当对生产作业人员进行安全生产知识教育，对从事药物混合、造粒、筛选、装药、筑药、压药、切引、搬运等危险工序的作业人员进行专业技术培训。从事危险工序的作业人员经设区的市人民政府安全生产监督管理部门考核合格，方可上岗作业。</w:t>
            </w:r>
          </w:p>
        </w:tc>
        <w:tc>
          <w:tcPr>
            <w:tcW w:w="1286" w:type="pct"/>
            <w:vMerge w:val="restart"/>
            <w:shd w:val="clear" w:color="auto" w:fill="auto"/>
            <w:vAlign w:val="center"/>
          </w:tcPr>
          <w:p w14:paraId="08B46B2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《烟花爆竹安全管理条例》第三十七条第三项：生产烟花爆竹的企业有下列行为之一的，由安全生产监督管理部门责令限期改正，处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万元以下的罚款；逾期不改正的，责令停产停业整顿，情节严重的，吊销安全生产许可证：</w:t>
            </w:r>
          </w:p>
          <w:p w14:paraId="0C7FBEB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（三）雇佣未经设区的市人民政府安全生产监督管理部门考核合格的人员从事危险工序作业的。</w:t>
            </w:r>
          </w:p>
        </w:tc>
        <w:tc>
          <w:tcPr>
            <w:tcW w:w="344" w:type="pct"/>
            <w:shd w:val="clear" w:color="auto" w:fill="auto"/>
            <w:tcMar>
              <w:left w:w="85" w:type="dxa"/>
              <w:right w:w="85" w:type="dxa"/>
            </w:tcMar>
            <w:vAlign w:val="center"/>
          </w:tcPr>
          <w:p w14:paraId="1BC43C8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525232B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45" w:type="pct"/>
            <w:shd w:val="clear" w:color="000000" w:fill="FFFFFF"/>
            <w:vAlign w:val="center"/>
          </w:tcPr>
          <w:p w14:paraId="3671BC5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有</w:t>
            </w:r>
            <w:r>
              <w:rPr>
                <w:rFonts w:ascii="Times New Roman" w:hAnsi="Times New Roman"/>
                <w:sz w:val="21"/>
                <w:szCs w:val="32"/>
              </w:rPr>
              <w:t>1</w:t>
            </w:r>
            <w:r>
              <w:rPr>
                <w:rFonts w:ascii="Times New Roman" w:hAnsi="Times New Roman"/>
                <w:sz w:val="21"/>
                <w:szCs w:val="32"/>
              </w:rPr>
              <w:t>名未经应急管理部门考核合格的人员从事危险工序作业的。</w:t>
            </w:r>
          </w:p>
        </w:tc>
        <w:tc>
          <w:tcPr>
            <w:tcW w:w="728" w:type="pct"/>
            <w:shd w:val="clear" w:color="000000" w:fill="FFFFFF"/>
            <w:vAlign w:val="center"/>
          </w:tcPr>
          <w:p w14:paraId="4452AE6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2.2</w:t>
            </w:r>
            <w:r>
              <w:rPr>
                <w:rFonts w:ascii="Times New Roman" w:hAnsi="Times New Roman"/>
                <w:sz w:val="21"/>
                <w:szCs w:val="32"/>
              </w:rPr>
              <w:t>万元以下的罚款；逾期不改正的，责令停产停业整顿，情节严重的，吊销安全生产许可证。</w:t>
            </w:r>
          </w:p>
        </w:tc>
        <w:tc>
          <w:tcPr>
            <w:tcW w:w="237" w:type="pct"/>
            <w:shd w:val="clear" w:color="000000" w:fill="FFFFFF"/>
            <w:vAlign w:val="center"/>
          </w:tcPr>
          <w:p w14:paraId="32FA18C9"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1AE7F426" w14:textId="77777777">
        <w:trPr>
          <w:trHeight w:val="2154"/>
          <w:jc w:val="center"/>
        </w:trPr>
        <w:tc>
          <w:tcPr>
            <w:tcW w:w="206" w:type="pct"/>
            <w:vMerge/>
            <w:shd w:val="clear" w:color="auto" w:fill="auto"/>
            <w:vAlign w:val="center"/>
          </w:tcPr>
          <w:p w14:paraId="6C80BBA9"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21AC375C"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66D48CBA"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0327A047"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223C7C1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05705B7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45" w:type="pct"/>
            <w:shd w:val="clear" w:color="000000" w:fill="FFFFFF"/>
            <w:vAlign w:val="center"/>
          </w:tcPr>
          <w:p w14:paraId="4271B30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有</w:t>
            </w:r>
            <w:r>
              <w:rPr>
                <w:rFonts w:ascii="Times New Roman" w:hAnsi="Times New Roman"/>
                <w:sz w:val="21"/>
                <w:szCs w:val="32"/>
              </w:rPr>
              <w:t>2</w:t>
            </w:r>
            <w:r>
              <w:rPr>
                <w:rFonts w:ascii="Times New Roman" w:hAnsi="Times New Roman"/>
                <w:sz w:val="21"/>
                <w:szCs w:val="32"/>
              </w:rPr>
              <w:t>名未经应急管理部门考核合格的人员从事危险工序作业的。</w:t>
            </w:r>
          </w:p>
        </w:tc>
        <w:tc>
          <w:tcPr>
            <w:tcW w:w="728" w:type="pct"/>
            <w:shd w:val="clear" w:color="000000" w:fill="FFFFFF"/>
            <w:vAlign w:val="center"/>
          </w:tcPr>
          <w:p w14:paraId="1EEEFD3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2.2</w:t>
            </w:r>
            <w:r>
              <w:rPr>
                <w:rFonts w:ascii="Times New Roman" w:hAnsi="Times New Roman"/>
                <w:sz w:val="21"/>
                <w:szCs w:val="32"/>
              </w:rPr>
              <w:t>万元到</w:t>
            </w:r>
            <w:r>
              <w:rPr>
                <w:rFonts w:ascii="Times New Roman" w:hAnsi="Times New Roman"/>
                <w:sz w:val="21"/>
                <w:szCs w:val="32"/>
              </w:rPr>
              <w:t>3.8</w:t>
            </w:r>
            <w:r>
              <w:rPr>
                <w:rFonts w:ascii="Times New Roman" w:hAnsi="Times New Roman"/>
                <w:sz w:val="21"/>
                <w:szCs w:val="32"/>
              </w:rPr>
              <w:t>万元的罚款；逾期不改正的，责令停产停业整顿，情节严重的，吊销安全生产许可证。</w:t>
            </w:r>
          </w:p>
        </w:tc>
        <w:tc>
          <w:tcPr>
            <w:tcW w:w="237" w:type="pct"/>
            <w:shd w:val="clear" w:color="000000" w:fill="FFFFFF"/>
            <w:vAlign w:val="center"/>
          </w:tcPr>
          <w:p w14:paraId="51754514"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2348CAB8" w14:textId="77777777">
        <w:trPr>
          <w:jc w:val="center"/>
        </w:trPr>
        <w:tc>
          <w:tcPr>
            <w:tcW w:w="206" w:type="pct"/>
            <w:vMerge/>
            <w:shd w:val="clear" w:color="auto" w:fill="auto"/>
            <w:vAlign w:val="center"/>
          </w:tcPr>
          <w:p w14:paraId="4F8E0E26"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17C1B86D"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7DCCE14B"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37EC0730"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74DC898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4B95497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45" w:type="pct"/>
            <w:shd w:val="clear" w:color="000000" w:fill="FFFFFF"/>
            <w:vAlign w:val="center"/>
          </w:tcPr>
          <w:p w14:paraId="392FA43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有</w:t>
            </w:r>
            <w:r>
              <w:rPr>
                <w:rFonts w:ascii="Times New Roman" w:hAnsi="Times New Roman"/>
                <w:sz w:val="21"/>
                <w:szCs w:val="32"/>
              </w:rPr>
              <w:t>3</w:t>
            </w:r>
            <w:r>
              <w:rPr>
                <w:rFonts w:ascii="Times New Roman" w:hAnsi="Times New Roman"/>
                <w:sz w:val="21"/>
                <w:szCs w:val="32"/>
              </w:rPr>
              <w:t>名以上未经应急管理部门考核合格的人员从事危险工序作业的。</w:t>
            </w:r>
          </w:p>
        </w:tc>
        <w:tc>
          <w:tcPr>
            <w:tcW w:w="728" w:type="pct"/>
            <w:shd w:val="clear" w:color="000000" w:fill="FFFFFF"/>
            <w:vAlign w:val="center"/>
          </w:tcPr>
          <w:p w14:paraId="73BB608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3.8</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万元以下的罚款；逾期不改正的，责令停产停业整顿，情节严重的，吊销安全生产许可证。</w:t>
            </w:r>
          </w:p>
        </w:tc>
        <w:tc>
          <w:tcPr>
            <w:tcW w:w="237" w:type="pct"/>
            <w:shd w:val="clear" w:color="000000" w:fill="FFFFFF"/>
            <w:vAlign w:val="center"/>
          </w:tcPr>
          <w:p w14:paraId="76728AEE"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364CFCAE" w14:textId="77777777">
        <w:trPr>
          <w:trHeight w:val="1983"/>
          <w:jc w:val="center"/>
        </w:trPr>
        <w:tc>
          <w:tcPr>
            <w:tcW w:w="206" w:type="pct"/>
            <w:vMerge w:val="restart"/>
            <w:shd w:val="clear" w:color="auto" w:fill="auto"/>
            <w:vAlign w:val="center"/>
          </w:tcPr>
          <w:p w14:paraId="3A95AAD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20</w:t>
            </w:r>
          </w:p>
        </w:tc>
        <w:tc>
          <w:tcPr>
            <w:tcW w:w="458" w:type="pct"/>
            <w:vMerge w:val="restart"/>
            <w:shd w:val="clear" w:color="auto" w:fill="auto"/>
            <w:vAlign w:val="center"/>
          </w:tcPr>
          <w:p w14:paraId="1AC8DF1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烟花爆竹生产企业生产烟花爆竹使用的原料不符合国家标准规定，或者使用的原料超过国家标准规定的用量限制</w:t>
            </w:r>
          </w:p>
        </w:tc>
        <w:tc>
          <w:tcPr>
            <w:tcW w:w="991" w:type="pct"/>
            <w:vMerge w:val="restart"/>
            <w:shd w:val="clear" w:color="auto" w:fill="auto"/>
            <w:vAlign w:val="center"/>
          </w:tcPr>
          <w:p w14:paraId="27224F8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安全管理条例》第十三条：生产烟花爆竹使用的原料，应当符合国家标准的规定。生产烟花爆竹使用的原料，国家标准有用量限制的，不得超过规定的用量。不得使用国家标准规定禁止使用或者禁忌配伍的物质生产烟花爆竹。</w:t>
            </w:r>
          </w:p>
        </w:tc>
        <w:tc>
          <w:tcPr>
            <w:tcW w:w="1286" w:type="pct"/>
            <w:vMerge w:val="restart"/>
            <w:shd w:val="clear" w:color="auto" w:fill="auto"/>
            <w:vAlign w:val="center"/>
          </w:tcPr>
          <w:p w14:paraId="6A523C1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《烟花爆竹安全管理条例》第三十七条第四项：生产烟花爆竹的企业有下列行为之一的，由安全生产监督管理部门责令限期改正，处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万元以下的罚款；逾期不改正的，责令停产停业整顿，情节严重的，吊销安全生产许可证：</w:t>
            </w:r>
          </w:p>
          <w:p w14:paraId="6FD8523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（四）生产烟花爆竹使用的原料不符合国家标准规定的，或者使用的原料超过国家标准规定的用量限制的。</w:t>
            </w:r>
          </w:p>
        </w:tc>
        <w:tc>
          <w:tcPr>
            <w:tcW w:w="344" w:type="pct"/>
            <w:shd w:val="clear" w:color="auto" w:fill="auto"/>
            <w:tcMar>
              <w:left w:w="85" w:type="dxa"/>
              <w:right w:w="85" w:type="dxa"/>
            </w:tcMar>
            <w:vAlign w:val="center"/>
          </w:tcPr>
          <w:p w14:paraId="58D5E3B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208E9D8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45" w:type="pct"/>
            <w:shd w:val="clear" w:color="000000" w:fill="FFFFFF"/>
            <w:vAlign w:val="center"/>
          </w:tcPr>
          <w:p w14:paraId="1A3D418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按照本裁量基准总则判定执行。</w:t>
            </w:r>
          </w:p>
        </w:tc>
        <w:tc>
          <w:tcPr>
            <w:tcW w:w="728" w:type="pct"/>
            <w:shd w:val="clear" w:color="000000" w:fill="FFFFFF"/>
            <w:vAlign w:val="center"/>
          </w:tcPr>
          <w:p w14:paraId="3B07551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2.2</w:t>
            </w:r>
            <w:r>
              <w:rPr>
                <w:rFonts w:ascii="Times New Roman" w:hAnsi="Times New Roman"/>
                <w:sz w:val="21"/>
                <w:szCs w:val="32"/>
              </w:rPr>
              <w:t>万元以下的罚款；逾期不改正的，责令停产停业整顿，情节严重的，吊销安全生产许可证。</w:t>
            </w:r>
          </w:p>
        </w:tc>
        <w:tc>
          <w:tcPr>
            <w:tcW w:w="237" w:type="pct"/>
            <w:shd w:val="clear" w:color="000000" w:fill="FFFFFF"/>
            <w:vAlign w:val="center"/>
          </w:tcPr>
          <w:p w14:paraId="23595CE2"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26311EFD" w14:textId="77777777">
        <w:trPr>
          <w:trHeight w:val="1928"/>
          <w:jc w:val="center"/>
        </w:trPr>
        <w:tc>
          <w:tcPr>
            <w:tcW w:w="206" w:type="pct"/>
            <w:vMerge/>
            <w:shd w:val="clear" w:color="auto" w:fill="auto"/>
            <w:vAlign w:val="center"/>
          </w:tcPr>
          <w:p w14:paraId="428669FD"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399CF364"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55320D0E"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7C2BC818"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36A8442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704B09F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45" w:type="pct"/>
            <w:shd w:val="clear" w:color="000000" w:fill="FFFFFF"/>
            <w:vAlign w:val="center"/>
          </w:tcPr>
          <w:p w14:paraId="09CB4B3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生产烟花爆竹使用的原料不符合国家标准规定的；使用的原料超过国家标准规定的用量限制的（有任一项的）。</w:t>
            </w:r>
          </w:p>
        </w:tc>
        <w:tc>
          <w:tcPr>
            <w:tcW w:w="728" w:type="pct"/>
            <w:shd w:val="clear" w:color="000000" w:fill="FFFFFF"/>
            <w:vAlign w:val="center"/>
          </w:tcPr>
          <w:p w14:paraId="57112CD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2.2</w:t>
            </w:r>
            <w:r>
              <w:rPr>
                <w:rFonts w:ascii="Times New Roman" w:hAnsi="Times New Roman"/>
                <w:sz w:val="21"/>
                <w:szCs w:val="32"/>
              </w:rPr>
              <w:t>万元到</w:t>
            </w:r>
            <w:r>
              <w:rPr>
                <w:rFonts w:ascii="Times New Roman" w:hAnsi="Times New Roman"/>
                <w:sz w:val="21"/>
                <w:szCs w:val="32"/>
              </w:rPr>
              <w:t>3.8</w:t>
            </w:r>
            <w:r>
              <w:rPr>
                <w:rFonts w:ascii="Times New Roman" w:hAnsi="Times New Roman"/>
                <w:sz w:val="21"/>
                <w:szCs w:val="32"/>
              </w:rPr>
              <w:t>万元的罚款；逾期不改正的，责令停产停业整顿，情节严重的，吊销安全生产许可证。</w:t>
            </w:r>
          </w:p>
        </w:tc>
        <w:tc>
          <w:tcPr>
            <w:tcW w:w="237" w:type="pct"/>
            <w:shd w:val="clear" w:color="000000" w:fill="FFFFFF"/>
            <w:vAlign w:val="center"/>
          </w:tcPr>
          <w:p w14:paraId="48F2D062"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58DCB7A3" w14:textId="77777777">
        <w:trPr>
          <w:trHeight w:val="1932"/>
          <w:jc w:val="center"/>
        </w:trPr>
        <w:tc>
          <w:tcPr>
            <w:tcW w:w="206" w:type="pct"/>
            <w:vMerge/>
            <w:shd w:val="clear" w:color="auto" w:fill="auto"/>
            <w:vAlign w:val="center"/>
          </w:tcPr>
          <w:p w14:paraId="457E8C27"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22D38F82"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293531D0"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78C4CC41"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30DCD5B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22FEDFB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45" w:type="pct"/>
            <w:shd w:val="clear" w:color="000000" w:fill="FFFFFF"/>
            <w:vAlign w:val="center"/>
          </w:tcPr>
          <w:p w14:paraId="26D91EF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生产烟花爆竹使用的原料不符合国家标准规定的，或者使用的原料超过国家标准规定的用量限制的（有任二项的）。</w:t>
            </w:r>
          </w:p>
        </w:tc>
        <w:tc>
          <w:tcPr>
            <w:tcW w:w="728" w:type="pct"/>
            <w:shd w:val="clear" w:color="000000" w:fill="FFFFFF"/>
            <w:vAlign w:val="center"/>
          </w:tcPr>
          <w:p w14:paraId="7286898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3.8</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万元以下的罚款；逾期不改正的，责令停产停业整顿，情节严重的，吊销安全生产许可证。</w:t>
            </w:r>
          </w:p>
        </w:tc>
        <w:tc>
          <w:tcPr>
            <w:tcW w:w="237" w:type="pct"/>
            <w:shd w:val="clear" w:color="000000" w:fill="FFFFFF"/>
            <w:vAlign w:val="center"/>
          </w:tcPr>
          <w:p w14:paraId="2E56F409"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4BE0D525" w14:textId="77777777">
        <w:trPr>
          <w:trHeight w:val="2000"/>
          <w:jc w:val="center"/>
        </w:trPr>
        <w:tc>
          <w:tcPr>
            <w:tcW w:w="206" w:type="pct"/>
            <w:vMerge w:val="restart"/>
            <w:shd w:val="clear" w:color="auto" w:fill="auto"/>
            <w:vAlign w:val="center"/>
          </w:tcPr>
          <w:p w14:paraId="267DD52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21</w:t>
            </w:r>
          </w:p>
        </w:tc>
        <w:tc>
          <w:tcPr>
            <w:tcW w:w="458" w:type="pct"/>
            <w:vMerge w:val="restart"/>
            <w:shd w:val="clear" w:color="auto" w:fill="auto"/>
            <w:vAlign w:val="center"/>
          </w:tcPr>
          <w:p w14:paraId="446763C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烟花爆竹生产企业使用按照国家标准规定禁止使用或者禁忌配伍的物质生</w:t>
            </w:r>
            <w:r>
              <w:rPr>
                <w:rFonts w:ascii="Times New Roman" w:hAnsi="Times New Roman"/>
                <w:sz w:val="21"/>
                <w:szCs w:val="32"/>
              </w:rPr>
              <w:lastRenderedPageBreak/>
              <w:t>产烟花爆竹</w:t>
            </w:r>
          </w:p>
        </w:tc>
        <w:tc>
          <w:tcPr>
            <w:tcW w:w="991" w:type="pct"/>
            <w:vMerge w:val="restart"/>
            <w:shd w:val="clear" w:color="auto" w:fill="auto"/>
            <w:vAlign w:val="center"/>
          </w:tcPr>
          <w:p w14:paraId="4D6BB9F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烟花爆竹安全管理条例》第十三条：生产烟花爆竹使用的原料，应当符合国家标准的规定。生产烟花爆竹使用的原料，国家标准有用量限制的，不得超过规定的用量。不得使用国家标准规定禁止使用或者禁忌配伍的</w:t>
            </w:r>
            <w:r>
              <w:rPr>
                <w:rFonts w:ascii="Times New Roman" w:hAnsi="Times New Roman"/>
                <w:sz w:val="21"/>
                <w:szCs w:val="32"/>
              </w:rPr>
              <w:lastRenderedPageBreak/>
              <w:t>物质生产烟花爆竹。</w:t>
            </w:r>
          </w:p>
        </w:tc>
        <w:tc>
          <w:tcPr>
            <w:tcW w:w="1286" w:type="pct"/>
            <w:vMerge w:val="restart"/>
            <w:shd w:val="clear" w:color="auto" w:fill="auto"/>
            <w:vAlign w:val="center"/>
          </w:tcPr>
          <w:p w14:paraId="38CAD99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《烟花爆竹安全管理条例》第三十七条第五项：生产烟花爆竹的企业有下列行为之一的，由安全生产监督管理部门责令限期改正，处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万元以下的罚款；逾期不改正的，责令停产停业整顿，情节严重的，吊销安全生产许可证；</w:t>
            </w:r>
          </w:p>
          <w:p w14:paraId="5909E53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（五）使用按照国家标准规定禁止</w:t>
            </w:r>
            <w:r>
              <w:rPr>
                <w:rFonts w:ascii="Times New Roman" w:hAnsi="Times New Roman"/>
                <w:sz w:val="21"/>
                <w:szCs w:val="32"/>
              </w:rPr>
              <w:lastRenderedPageBreak/>
              <w:t>使用或者禁忌配伍的物质生产烟花爆竹的。</w:t>
            </w:r>
          </w:p>
        </w:tc>
        <w:tc>
          <w:tcPr>
            <w:tcW w:w="344" w:type="pct"/>
            <w:shd w:val="clear" w:color="auto" w:fill="auto"/>
            <w:tcMar>
              <w:left w:w="85" w:type="dxa"/>
              <w:right w:w="85" w:type="dxa"/>
            </w:tcMar>
            <w:vAlign w:val="center"/>
          </w:tcPr>
          <w:p w14:paraId="6BAB891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2EB7C30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45" w:type="pct"/>
            <w:shd w:val="clear" w:color="000000" w:fill="FFFFFF"/>
            <w:vAlign w:val="center"/>
          </w:tcPr>
          <w:p w14:paraId="5AC0A9F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违法生产的烟花爆竹（或者原材料）占当日生产的烟花爆竹（或者原材料）总量不满</w:t>
            </w:r>
            <w:r>
              <w:rPr>
                <w:rFonts w:ascii="Times New Roman" w:hAnsi="Times New Roman"/>
                <w:sz w:val="21"/>
                <w:szCs w:val="32"/>
              </w:rPr>
              <w:t>10%</w:t>
            </w:r>
            <w:r>
              <w:rPr>
                <w:rFonts w:ascii="Times New Roman" w:hAnsi="Times New Roman"/>
                <w:sz w:val="21"/>
                <w:szCs w:val="32"/>
              </w:rPr>
              <w:t>的。</w:t>
            </w:r>
          </w:p>
        </w:tc>
        <w:tc>
          <w:tcPr>
            <w:tcW w:w="728" w:type="pct"/>
            <w:shd w:val="clear" w:color="000000" w:fill="FFFFFF"/>
            <w:vAlign w:val="center"/>
          </w:tcPr>
          <w:p w14:paraId="2C4485A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2.2</w:t>
            </w:r>
            <w:r>
              <w:rPr>
                <w:rFonts w:ascii="Times New Roman" w:hAnsi="Times New Roman"/>
                <w:sz w:val="21"/>
                <w:szCs w:val="32"/>
              </w:rPr>
              <w:t>万元以下的罚款；逾期不改正的，责令停产停业整顿，情节严重的，吊销安全生产许可证。</w:t>
            </w:r>
          </w:p>
        </w:tc>
        <w:tc>
          <w:tcPr>
            <w:tcW w:w="237" w:type="pct"/>
            <w:shd w:val="clear" w:color="000000" w:fill="FFFFFF"/>
            <w:vAlign w:val="center"/>
          </w:tcPr>
          <w:p w14:paraId="5BC912BD"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4612D8D9" w14:textId="77777777">
        <w:trPr>
          <w:jc w:val="center"/>
        </w:trPr>
        <w:tc>
          <w:tcPr>
            <w:tcW w:w="206" w:type="pct"/>
            <w:vMerge/>
            <w:shd w:val="clear" w:color="auto" w:fill="auto"/>
            <w:vAlign w:val="center"/>
          </w:tcPr>
          <w:p w14:paraId="0B5DC948"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27FF84A8"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1090EF09"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232EE31E"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58CBCE3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1DB3D9E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45" w:type="pct"/>
            <w:shd w:val="clear" w:color="000000" w:fill="FFFFFF"/>
            <w:vAlign w:val="center"/>
          </w:tcPr>
          <w:p w14:paraId="17BBEB7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违法生产的烟花爆竹（或者原材料）占当日生产的烟花爆竹（或者原材料）总量</w:t>
            </w:r>
            <w:r>
              <w:rPr>
                <w:rFonts w:ascii="Times New Roman" w:hAnsi="Times New Roman"/>
                <w:sz w:val="21"/>
                <w:szCs w:val="32"/>
              </w:rPr>
              <w:t>10%</w:t>
            </w:r>
            <w:r>
              <w:rPr>
                <w:rFonts w:ascii="Times New Roman" w:hAnsi="Times New Roman"/>
                <w:sz w:val="21"/>
                <w:szCs w:val="32"/>
              </w:rPr>
              <w:t>以上不满</w:t>
            </w:r>
            <w:r>
              <w:rPr>
                <w:rFonts w:ascii="Times New Roman" w:hAnsi="Times New Roman"/>
                <w:sz w:val="21"/>
                <w:szCs w:val="32"/>
              </w:rPr>
              <w:t>30%</w:t>
            </w:r>
            <w:r>
              <w:rPr>
                <w:rFonts w:ascii="Times New Roman" w:hAnsi="Times New Roman"/>
                <w:sz w:val="21"/>
                <w:szCs w:val="32"/>
              </w:rPr>
              <w:t>的。</w:t>
            </w:r>
          </w:p>
        </w:tc>
        <w:tc>
          <w:tcPr>
            <w:tcW w:w="728" w:type="pct"/>
            <w:shd w:val="clear" w:color="000000" w:fill="FFFFFF"/>
            <w:vAlign w:val="center"/>
          </w:tcPr>
          <w:p w14:paraId="1F44AE3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2.2</w:t>
            </w:r>
            <w:r>
              <w:rPr>
                <w:rFonts w:ascii="Times New Roman" w:hAnsi="Times New Roman"/>
                <w:sz w:val="21"/>
                <w:szCs w:val="32"/>
              </w:rPr>
              <w:t>万元到</w:t>
            </w:r>
            <w:r>
              <w:rPr>
                <w:rFonts w:ascii="Times New Roman" w:hAnsi="Times New Roman"/>
                <w:sz w:val="21"/>
                <w:szCs w:val="32"/>
              </w:rPr>
              <w:t>3.8</w:t>
            </w:r>
            <w:r>
              <w:rPr>
                <w:rFonts w:ascii="Times New Roman" w:hAnsi="Times New Roman"/>
                <w:sz w:val="21"/>
                <w:szCs w:val="32"/>
              </w:rPr>
              <w:t>万元的罚款；逾期不改正的，责令停产停业整顿，情节严重的，吊销安全生产许可证。</w:t>
            </w:r>
          </w:p>
        </w:tc>
        <w:tc>
          <w:tcPr>
            <w:tcW w:w="237" w:type="pct"/>
            <w:shd w:val="clear" w:color="000000" w:fill="FFFFFF"/>
            <w:vAlign w:val="center"/>
          </w:tcPr>
          <w:p w14:paraId="28DD1F9F"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0C7176DF" w14:textId="77777777">
        <w:trPr>
          <w:jc w:val="center"/>
        </w:trPr>
        <w:tc>
          <w:tcPr>
            <w:tcW w:w="206" w:type="pct"/>
            <w:vMerge/>
            <w:shd w:val="clear" w:color="auto" w:fill="auto"/>
            <w:vAlign w:val="center"/>
          </w:tcPr>
          <w:p w14:paraId="5C15DE9D"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4E0A0872"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71F2EE54"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0FAE0275"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21A0F26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367F761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45" w:type="pct"/>
            <w:shd w:val="clear" w:color="000000" w:fill="FFFFFF"/>
            <w:vAlign w:val="center"/>
          </w:tcPr>
          <w:p w14:paraId="52E1233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违法生产的烟花爆竹（或者原材料）占当日生产的烟花爆竹（或者原材料）总量</w:t>
            </w:r>
            <w:r>
              <w:rPr>
                <w:rFonts w:ascii="Times New Roman" w:hAnsi="Times New Roman"/>
                <w:sz w:val="21"/>
                <w:szCs w:val="32"/>
              </w:rPr>
              <w:t>30%</w:t>
            </w:r>
            <w:r>
              <w:rPr>
                <w:rFonts w:ascii="Times New Roman" w:hAnsi="Times New Roman"/>
                <w:sz w:val="21"/>
                <w:szCs w:val="32"/>
              </w:rPr>
              <w:t>以上的。</w:t>
            </w:r>
          </w:p>
        </w:tc>
        <w:tc>
          <w:tcPr>
            <w:tcW w:w="728" w:type="pct"/>
            <w:shd w:val="clear" w:color="000000" w:fill="FFFFFF"/>
            <w:vAlign w:val="center"/>
          </w:tcPr>
          <w:p w14:paraId="221017C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3.8</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万元以下的罚款；逾期不改正的，责令停产停业整顿，情节严重的，吊销安全生产许可证。</w:t>
            </w:r>
          </w:p>
        </w:tc>
        <w:tc>
          <w:tcPr>
            <w:tcW w:w="237" w:type="pct"/>
            <w:shd w:val="clear" w:color="000000" w:fill="FFFFFF"/>
            <w:vAlign w:val="center"/>
          </w:tcPr>
          <w:p w14:paraId="5E6CBBE7"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5D0BFE9A" w14:textId="77777777">
        <w:trPr>
          <w:trHeight w:val="3874"/>
          <w:jc w:val="center"/>
        </w:trPr>
        <w:tc>
          <w:tcPr>
            <w:tcW w:w="206" w:type="pct"/>
            <w:vMerge w:val="restart"/>
            <w:shd w:val="clear" w:color="auto" w:fill="auto"/>
            <w:vAlign w:val="center"/>
          </w:tcPr>
          <w:p w14:paraId="77E9F65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22</w:t>
            </w:r>
          </w:p>
        </w:tc>
        <w:tc>
          <w:tcPr>
            <w:tcW w:w="458" w:type="pct"/>
            <w:vMerge w:val="restart"/>
            <w:shd w:val="clear" w:color="auto" w:fill="auto"/>
            <w:vAlign w:val="center"/>
          </w:tcPr>
          <w:p w14:paraId="659C63A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烟花爆竹生产企业未按照国家标准的规定在烟花爆竹产品上标注燃放说明，或者未在烟花爆竹的包装物上印制易燃易爆危险物品警示标志</w:t>
            </w:r>
          </w:p>
        </w:tc>
        <w:tc>
          <w:tcPr>
            <w:tcW w:w="991" w:type="pct"/>
            <w:vMerge w:val="restart"/>
            <w:shd w:val="clear" w:color="auto" w:fill="auto"/>
            <w:vAlign w:val="center"/>
          </w:tcPr>
          <w:p w14:paraId="3BA928F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《烟花爆竹安全管理条例》第十四条：生产烟花爆竹的企业，应当按照国家标准的规定，在烟花爆竹产品上标注燃放说明，并在烟花爆竹包装物上印制易燃易爆危险物品警示标志。</w:t>
            </w:r>
          </w:p>
        </w:tc>
        <w:tc>
          <w:tcPr>
            <w:tcW w:w="1286" w:type="pct"/>
            <w:vMerge w:val="restart"/>
            <w:shd w:val="clear" w:color="auto" w:fill="auto"/>
            <w:vAlign w:val="center"/>
          </w:tcPr>
          <w:p w14:paraId="6396216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《烟花爆竹安全管理条例》第三十七条第六项：生产烟花爆竹的企业有下列行为之一的，由安全生产监督管理部门责令限期改正，处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万元以下的罚款；逾期不改正的，责令停产停业整顿，情节严重的，吊销安全生产许可证。</w:t>
            </w:r>
          </w:p>
          <w:p w14:paraId="118CBF7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（六）未按照国家标准的规定在烟花爆竹产品上标注燃放说明，或者未在烟花爆竹的包装物上印制易燃易爆危险物品警示标志的。</w:t>
            </w:r>
          </w:p>
        </w:tc>
        <w:tc>
          <w:tcPr>
            <w:tcW w:w="344" w:type="pct"/>
            <w:shd w:val="clear" w:color="auto" w:fill="auto"/>
            <w:tcMar>
              <w:left w:w="85" w:type="dxa"/>
              <w:right w:w="85" w:type="dxa"/>
            </w:tcMar>
            <w:vAlign w:val="center"/>
          </w:tcPr>
          <w:p w14:paraId="5F9B126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5B1DB3C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45" w:type="pct"/>
            <w:shd w:val="clear" w:color="000000" w:fill="FFFFFF"/>
            <w:vAlign w:val="center"/>
          </w:tcPr>
          <w:p w14:paraId="1D8712F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发现当日生产总量不满</w:t>
            </w:r>
            <w:r>
              <w:rPr>
                <w:rFonts w:ascii="Times New Roman" w:hAnsi="Times New Roman"/>
                <w:sz w:val="21"/>
                <w:szCs w:val="32"/>
              </w:rPr>
              <w:t>10%</w:t>
            </w:r>
            <w:r>
              <w:rPr>
                <w:rFonts w:ascii="Times New Roman" w:hAnsi="Times New Roman"/>
                <w:sz w:val="21"/>
                <w:szCs w:val="32"/>
              </w:rPr>
              <w:t>烟花爆竹产品未标注燃放说明或者未印制易燃易爆危险物品警示标志的。</w:t>
            </w:r>
          </w:p>
        </w:tc>
        <w:tc>
          <w:tcPr>
            <w:tcW w:w="728" w:type="pct"/>
            <w:shd w:val="clear" w:color="000000" w:fill="FFFFFF"/>
            <w:vAlign w:val="center"/>
          </w:tcPr>
          <w:p w14:paraId="61EF6B9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2.2</w:t>
            </w:r>
            <w:r>
              <w:rPr>
                <w:rFonts w:ascii="Times New Roman" w:hAnsi="Times New Roman"/>
                <w:sz w:val="21"/>
                <w:szCs w:val="32"/>
              </w:rPr>
              <w:t>万元以下的罚款；逾期不改正的，责令停产停业整顿，情节严重的，吊销安全生产许可证。</w:t>
            </w:r>
          </w:p>
        </w:tc>
        <w:tc>
          <w:tcPr>
            <w:tcW w:w="237" w:type="pct"/>
            <w:shd w:val="clear" w:color="000000" w:fill="FFFFFF"/>
            <w:vAlign w:val="center"/>
          </w:tcPr>
          <w:p w14:paraId="390056BA"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0AFDD07F" w14:textId="77777777">
        <w:trPr>
          <w:jc w:val="center"/>
        </w:trPr>
        <w:tc>
          <w:tcPr>
            <w:tcW w:w="206" w:type="pct"/>
            <w:vMerge/>
            <w:shd w:val="clear" w:color="auto" w:fill="auto"/>
            <w:vAlign w:val="center"/>
          </w:tcPr>
          <w:p w14:paraId="30333C67"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38A108D2"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14DC2C1F"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5D954DD8"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43D8343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5858905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（一般）</w:t>
            </w:r>
          </w:p>
        </w:tc>
        <w:tc>
          <w:tcPr>
            <w:tcW w:w="745" w:type="pct"/>
            <w:shd w:val="clear" w:color="000000" w:fill="FFFFFF"/>
            <w:tcMar>
              <w:top w:w="0" w:type="dxa"/>
              <w:left w:w="57" w:type="dxa"/>
              <w:bottom w:w="0" w:type="dxa"/>
              <w:right w:w="57" w:type="dxa"/>
            </w:tcMar>
            <w:vAlign w:val="center"/>
          </w:tcPr>
          <w:p w14:paraId="58A5B8A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未标注燃放说明或</w:t>
            </w:r>
            <w:r>
              <w:rPr>
                <w:rFonts w:ascii="Times New Roman" w:hAnsi="Times New Roman"/>
                <w:sz w:val="21"/>
                <w:szCs w:val="32"/>
              </w:rPr>
              <w:lastRenderedPageBreak/>
              <w:t>者未印制警示标志的烟花爆竹产品占当日生产总量</w:t>
            </w:r>
            <w:r>
              <w:rPr>
                <w:rFonts w:ascii="Times New Roman" w:hAnsi="Times New Roman"/>
                <w:sz w:val="21"/>
                <w:szCs w:val="32"/>
              </w:rPr>
              <w:t>10%</w:t>
            </w:r>
            <w:r>
              <w:rPr>
                <w:rFonts w:ascii="Times New Roman" w:hAnsi="Times New Roman"/>
                <w:sz w:val="21"/>
                <w:szCs w:val="32"/>
              </w:rPr>
              <w:t>以上不满</w:t>
            </w:r>
            <w:r>
              <w:rPr>
                <w:rFonts w:ascii="Times New Roman" w:hAnsi="Times New Roman"/>
                <w:sz w:val="21"/>
                <w:szCs w:val="32"/>
              </w:rPr>
              <w:t>30%</w:t>
            </w:r>
            <w:r>
              <w:rPr>
                <w:rFonts w:ascii="Times New Roman" w:hAnsi="Times New Roman"/>
                <w:sz w:val="21"/>
                <w:szCs w:val="32"/>
              </w:rPr>
              <w:t>的。</w:t>
            </w:r>
          </w:p>
        </w:tc>
        <w:tc>
          <w:tcPr>
            <w:tcW w:w="728" w:type="pct"/>
            <w:shd w:val="clear" w:color="000000" w:fill="FFFFFF"/>
            <w:tcMar>
              <w:top w:w="0" w:type="dxa"/>
              <w:left w:w="85" w:type="dxa"/>
              <w:bottom w:w="0" w:type="dxa"/>
              <w:right w:w="85" w:type="dxa"/>
            </w:tcMar>
            <w:vAlign w:val="center"/>
          </w:tcPr>
          <w:p w14:paraId="68A9220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责令限期改正，处</w:t>
            </w:r>
            <w:r>
              <w:rPr>
                <w:rFonts w:ascii="Times New Roman" w:hAnsi="Times New Roman"/>
                <w:sz w:val="21"/>
                <w:szCs w:val="32"/>
              </w:rPr>
              <w:lastRenderedPageBreak/>
              <w:t>2.2</w:t>
            </w:r>
            <w:r>
              <w:rPr>
                <w:rFonts w:ascii="Times New Roman" w:hAnsi="Times New Roman"/>
                <w:sz w:val="21"/>
                <w:szCs w:val="32"/>
              </w:rPr>
              <w:t>万元到</w:t>
            </w:r>
            <w:r>
              <w:rPr>
                <w:rFonts w:ascii="Times New Roman" w:hAnsi="Times New Roman"/>
                <w:sz w:val="21"/>
                <w:szCs w:val="32"/>
              </w:rPr>
              <w:t>3.8</w:t>
            </w:r>
            <w:r>
              <w:rPr>
                <w:rFonts w:ascii="Times New Roman" w:hAnsi="Times New Roman"/>
                <w:sz w:val="21"/>
                <w:szCs w:val="32"/>
              </w:rPr>
              <w:t>万元的罚款；逾期不改正的，责令停产停业整顿，情节严重的，吊销安全生产许可证。</w:t>
            </w:r>
          </w:p>
        </w:tc>
        <w:tc>
          <w:tcPr>
            <w:tcW w:w="237" w:type="pct"/>
            <w:shd w:val="clear" w:color="000000" w:fill="FFFFFF"/>
            <w:vAlign w:val="center"/>
          </w:tcPr>
          <w:p w14:paraId="3B8C2896"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031A6C62" w14:textId="77777777">
        <w:trPr>
          <w:jc w:val="center"/>
        </w:trPr>
        <w:tc>
          <w:tcPr>
            <w:tcW w:w="206" w:type="pct"/>
            <w:vMerge/>
            <w:shd w:val="clear" w:color="auto" w:fill="auto"/>
            <w:vAlign w:val="center"/>
          </w:tcPr>
          <w:p w14:paraId="46344EFC" w14:textId="77777777" w:rsidR="00D52283" w:rsidRDefault="00D52283">
            <w:pPr>
              <w:widowControl/>
              <w:adjustRightInd w:val="0"/>
              <w:snapToGrid w:val="0"/>
              <w:spacing w:line="240" w:lineRule="exact"/>
              <w:jc w:val="center"/>
              <w:rPr>
                <w:rFonts w:ascii="Times New Roman" w:hAnsi="Times New Roman"/>
                <w:kern w:val="0"/>
                <w:sz w:val="21"/>
                <w:szCs w:val="21"/>
              </w:rPr>
            </w:pPr>
          </w:p>
        </w:tc>
        <w:tc>
          <w:tcPr>
            <w:tcW w:w="458" w:type="pct"/>
            <w:vMerge/>
            <w:shd w:val="clear" w:color="auto" w:fill="auto"/>
            <w:vAlign w:val="center"/>
          </w:tcPr>
          <w:p w14:paraId="5FC6F1E3" w14:textId="77777777" w:rsidR="00D52283" w:rsidRDefault="00D52283">
            <w:pPr>
              <w:widowControl/>
              <w:adjustRightInd w:val="0"/>
              <w:snapToGrid w:val="0"/>
              <w:spacing w:line="240" w:lineRule="exact"/>
              <w:jc w:val="left"/>
              <w:textAlignment w:val="center"/>
              <w:rPr>
                <w:rFonts w:ascii="Times New Roman" w:hAnsi="Times New Roman"/>
                <w:kern w:val="0"/>
                <w:sz w:val="21"/>
                <w:szCs w:val="21"/>
              </w:rPr>
            </w:pPr>
          </w:p>
        </w:tc>
        <w:tc>
          <w:tcPr>
            <w:tcW w:w="991" w:type="pct"/>
            <w:vMerge/>
            <w:shd w:val="clear" w:color="auto" w:fill="auto"/>
            <w:vAlign w:val="center"/>
          </w:tcPr>
          <w:p w14:paraId="6E3A7139" w14:textId="77777777" w:rsidR="00D52283" w:rsidRDefault="00D52283">
            <w:pPr>
              <w:widowControl/>
              <w:adjustRightInd w:val="0"/>
              <w:snapToGrid w:val="0"/>
              <w:spacing w:line="240" w:lineRule="exact"/>
              <w:jc w:val="left"/>
              <w:textAlignment w:val="center"/>
              <w:rPr>
                <w:rFonts w:ascii="Times New Roman" w:hAnsi="Times New Roman"/>
                <w:sz w:val="21"/>
                <w:szCs w:val="21"/>
              </w:rPr>
            </w:pPr>
          </w:p>
        </w:tc>
        <w:tc>
          <w:tcPr>
            <w:tcW w:w="1286" w:type="pct"/>
            <w:vMerge/>
            <w:shd w:val="clear" w:color="auto" w:fill="auto"/>
            <w:vAlign w:val="center"/>
          </w:tcPr>
          <w:p w14:paraId="531676CA" w14:textId="77777777" w:rsidR="00D52283" w:rsidRDefault="00D52283">
            <w:pPr>
              <w:widowControl/>
              <w:adjustRightInd w:val="0"/>
              <w:snapToGrid w:val="0"/>
              <w:spacing w:line="240" w:lineRule="exact"/>
              <w:jc w:val="left"/>
              <w:textAlignment w:val="center"/>
              <w:rPr>
                <w:rFonts w:ascii="Times New Roman" w:hAnsi="Times New Roman"/>
                <w:sz w:val="21"/>
                <w:szCs w:val="21"/>
              </w:rPr>
            </w:pPr>
          </w:p>
        </w:tc>
        <w:tc>
          <w:tcPr>
            <w:tcW w:w="344" w:type="pct"/>
            <w:shd w:val="clear" w:color="auto" w:fill="auto"/>
            <w:tcMar>
              <w:left w:w="85" w:type="dxa"/>
              <w:right w:w="85" w:type="dxa"/>
            </w:tcMar>
            <w:vAlign w:val="center"/>
          </w:tcPr>
          <w:p w14:paraId="1FD8108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3EFFE40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45" w:type="pct"/>
            <w:shd w:val="clear" w:color="000000" w:fill="FFFFFF"/>
            <w:tcMar>
              <w:top w:w="0" w:type="dxa"/>
              <w:left w:w="57" w:type="dxa"/>
              <w:bottom w:w="0" w:type="dxa"/>
              <w:right w:w="57" w:type="dxa"/>
            </w:tcMar>
            <w:vAlign w:val="center"/>
          </w:tcPr>
          <w:p w14:paraId="79DB2B6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未标注燃放说明或者未印制警示标志的烟花爆竹产品占当日生产总量</w:t>
            </w:r>
            <w:r>
              <w:rPr>
                <w:rFonts w:ascii="Times New Roman" w:hAnsi="Times New Roman"/>
                <w:sz w:val="21"/>
                <w:szCs w:val="32"/>
              </w:rPr>
              <w:t>30%</w:t>
            </w:r>
            <w:r>
              <w:rPr>
                <w:rFonts w:ascii="Times New Roman" w:hAnsi="Times New Roman"/>
                <w:sz w:val="21"/>
                <w:szCs w:val="32"/>
              </w:rPr>
              <w:t>以上的。</w:t>
            </w:r>
          </w:p>
        </w:tc>
        <w:tc>
          <w:tcPr>
            <w:tcW w:w="728" w:type="pct"/>
            <w:shd w:val="clear" w:color="000000" w:fill="FFFFFF"/>
            <w:tcMar>
              <w:top w:w="0" w:type="dxa"/>
              <w:left w:w="85" w:type="dxa"/>
              <w:bottom w:w="0" w:type="dxa"/>
              <w:right w:w="85" w:type="dxa"/>
            </w:tcMar>
            <w:vAlign w:val="center"/>
          </w:tcPr>
          <w:p w14:paraId="681D8A0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3.8</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万元以下的罚款；逾期不改正的，责令停产停业整顿，情节严重的，吊销安全生产许可证。</w:t>
            </w:r>
          </w:p>
        </w:tc>
        <w:tc>
          <w:tcPr>
            <w:tcW w:w="237" w:type="pct"/>
            <w:shd w:val="clear" w:color="000000" w:fill="FFFFFF"/>
            <w:vAlign w:val="center"/>
          </w:tcPr>
          <w:p w14:paraId="50450695"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2CC0EA9C" w14:textId="77777777">
        <w:trPr>
          <w:trHeight w:val="2410"/>
          <w:jc w:val="center"/>
        </w:trPr>
        <w:tc>
          <w:tcPr>
            <w:tcW w:w="206" w:type="pct"/>
            <w:vMerge w:val="restart"/>
            <w:shd w:val="clear" w:color="auto" w:fill="auto"/>
            <w:vAlign w:val="center"/>
          </w:tcPr>
          <w:p w14:paraId="27BC8E7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23</w:t>
            </w:r>
          </w:p>
        </w:tc>
        <w:tc>
          <w:tcPr>
            <w:tcW w:w="458" w:type="pct"/>
            <w:vMerge w:val="restart"/>
            <w:shd w:val="clear" w:color="auto" w:fill="auto"/>
            <w:vAlign w:val="center"/>
          </w:tcPr>
          <w:p w14:paraId="07B170A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烟花爆竹生产企业从其他企业购买烟花爆竹半成品加工后销售，或者购买其他企业烟花爆竹成品加贴本企业标签后销售，或者向其他企业销售烟花爆竹半成品</w:t>
            </w:r>
          </w:p>
        </w:tc>
        <w:tc>
          <w:tcPr>
            <w:tcW w:w="991" w:type="pct"/>
            <w:vMerge w:val="restart"/>
            <w:shd w:val="clear" w:color="auto" w:fill="auto"/>
            <w:vAlign w:val="center"/>
          </w:tcPr>
          <w:p w14:paraId="3D3B7AD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《烟花爆竹生产企业安全生产许可证实施办法》（原国家安监总局令第</w:t>
            </w:r>
            <w:r>
              <w:rPr>
                <w:rFonts w:ascii="Times New Roman" w:hAnsi="Times New Roman"/>
                <w:sz w:val="21"/>
                <w:szCs w:val="32"/>
              </w:rPr>
              <w:t>54</w:t>
            </w:r>
            <w:r>
              <w:rPr>
                <w:rFonts w:ascii="Times New Roman" w:hAnsi="Times New Roman"/>
                <w:sz w:val="21"/>
                <w:szCs w:val="32"/>
              </w:rPr>
              <w:t>号）第四十条第二款：企业不得从其他企业购买烟花爆竹半成品加工后销售或者购买其他企业烟花爆竹成品加贴本企业标签后销售，不得向其他企业销售烟花爆竹半成品。从事礼花弹生产的企业不得将礼花弹销售给未经公安机关批准的燃放活动。</w:t>
            </w:r>
          </w:p>
        </w:tc>
        <w:tc>
          <w:tcPr>
            <w:tcW w:w="1286" w:type="pct"/>
            <w:vMerge w:val="restart"/>
            <w:shd w:val="clear" w:color="auto" w:fill="auto"/>
            <w:vAlign w:val="center"/>
          </w:tcPr>
          <w:p w14:paraId="2DE4E24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《烟花爆竹生产企业安全生产许可证实施办法》（原国家安监总局令第</w:t>
            </w:r>
            <w:r>
              <w:rPr>
                <w:rFonts w:ascii="Times New Roman" w:hAnsi="Times New Roman"/>
                <w:sz w:val="21"/>
                <w:szCs w:val="32"/>
              </w:rPr>
              <w:t>54</w:t>
            </w:r>
            <w:r>
              <w:rPr>
                <w:rFonts w:ascii="Times New Roman" w:hAnsi="Times New Roman"/>
                <w:sz w:val="21"/>
                <w:szCs w:val="32"/>
              </w:rPr>
              <w:t>号）第四十三条第二项：企业有下列行为之一的，责令停止违法活动或者限期改正，并处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p w14:paraId="40C9728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（二）从其他企业购买烟花爆竹半成品加工后销售，或者购买其他企业烟花爆竹成品加贴本企业标签后销售，或者向其他企业销售烟花爆竹半成品的。</w:t>
            </w:r>
          </w:p>
        </w:tc>
        <w:tc>
          <w:tcPr>
            <w:tcW w:w="344" w:type="pct"/>
            <w:shd w:val="clear" w:color="auto" w:fill="auto"/>
            <w:tcMar>
              <w:left w:w="85" w:type="dxa"/>
              <w:right w:w="85" w:type="dxa"/>
            </w:tcMar>
            <w:vAlign w:val="center"/>
          </w:tcPr>
          <w:p w14:paraId="0B3C138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1AC6753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45" w:type="pct"/>
            <w:shd w:val="clear" w:color="000000" w:fill="FFFFFF"/>
            <w:tcMar>
              <w:top w:w="0" w:type="dxa"/>
              <w:left w:w="57" w:type="dxa"/>
              <w:bottom w:w="0" w:type="dxa"/>
              <w:right w:w="57" w:type="dxa"/>
            </w:tcMar>
            <w:vAlign w:val="center"/>
          </w:tcPr>
          <w:p w14:paraId="4A8AAD6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从其他企业购买烟花爆竹半成品加工后销售，或者购买其他企业烟花爆竹成品加贴本企业标签后销售，或者向其他企业销售烟花爆竹半成品，数量不满五十箱（件）的。</w:t>
            </w:r>
          </w:p>
        </w:tc>
        <w:tc>
          <w:tcPr>
            <w:tcW w:w="728" w:type="pct"/>
            <w:shd w:val="clear" w:color="000000" w:fill="FFFFFF"/>
            <w:tcMar>
              <w:top w:w="0" w:type="dxa"/>
              <w:left w:w="85" w:type="dxa"/>
              <w:bottom w:w="0" w:type="dxa"/>
              <w:right w:w="85" w:type="dxa"/>
            </w:tcMar>
            <w:vAlign w:val="center"/>
          </w:tcPr>
          <w:p w14:paraId="452AD84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责令停止违法活动或者限期改正，并处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1.6</w:t>
            </w:r>
            <w:r>
              <w:rPr>
                <w:rFonts w:ascii="Times New Roman" w:hAnsi="Times New Roman"/>
                <w:sz w:val="21"/>
                <w:szCs w:val="32"/>
              </w:rPr>
              <w:t>万元以下的罚款。</w:t>
            </w:r>
          </w:p>
        </w:tc>
        <w:tc>
          <w:tcPr>
            <w:tcW w:w="237" w:type="pct"/>
            <w:shd w:val="clear" w:color="000000" w:fill="FFFFFF"/>
            <w:vAlign w:val="center"/>
          </w:tcPr>
          <w:p w14:paraId="17B8EF4C"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62E8A1F6" w14:textId="77777777">
        <w:trPr>
          <w:jc w:val="center"/>
        </w:trPr>
        <w:tc>
          <w:tcPr>
            <w:tcW w:w="206" w:type="pct"/>
            <w:vMerge/>
            <w:shd w:val="clear" w:color="auto" w:fill="auto"/>
            <w:vAlign w:val="center"/>
          </w:tcPr>
          <w:p w14:paraId="7FF53EC1"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7E757B61"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7C0B2F72"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54282851"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239F87A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3A244F3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45" w:type="pct"/>
            <w:shd w:val="clear" w:color="000000" w:fill="FFFFFF"/>
            <w:tcMar>
              <w:top w:w="0" w:type="dxa"/>
              <w:left w:w="57" w:type="dxa"/>
              <w:bottom w:w="0" w:type="dxa"/>
              <w:right w:w="57" w:type="dxa"/>
            </w:tcMar>
            <w:vAlign w:val="center"/>
          </w:tcPr>
          <w:p w14:paraId="1E009FC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从其他企业购买烟花爆竹半成品加工后销售，或者购买其他企业烟花爆竹成品加贴本企业标签后销售，或者向其他企业销售烟花爆竹半成品，数量在五十箱（件）以上不满二百箱（件）的。</w:t>
            </w:r>
          </w:p>
        </w:tc>
        <w:tc>
          <w:tcPr>
            <w:tcW w:w="728" w:type="pct"/>
            <w:shd w:val="clear" w:color="000000" w:fill="FFFFFF"/>
            <w:tcMar>
              <w:top w:w="0" w:type="dxa"/>
              <w:left w:w="85" w:type="dxa"/>
              <w:bottom w:w="0" w:type="dxa"/>
              <w:right w:w="85" w:type="dxa"/>
            </w:tcMar>
            <w:vAlign w:val="center"/>
          </w:tcPr>
          <w:p w14:paraId="18FDFC6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责令停止违法活动或者限期改正，并处</w:t>
            </w:r>
            <w:r>
              <w:rPr>
                <w:rFonts w:ascii="Times New Roman" w:hAnsi="Times New Roman"/>
                <w:sz w:val="21"/>
                <w:szCs w:val="32"/>
              </w:rPr>
              <w:t>1.6</w:t>
            </w:r>
            <w:r>
              <w:rPr>
                <w:rFonts w:ascii="Times New Roman" w:hAnsi="Times New Roman"/>
                <w:sz w:val="21"/>
                <w:szCs w:val="32"/>
              </w:rPr>
              <w:t>万元到</w:t>
            </w:r>
            <w:r>
              <w:rPr>
                <w:rFonts w:ascii="Times New Roman" w:hAnsi="Times New Roman"/>
                <w:sz w:val="21"/>
                <w:szCs w:val="32"/>
              </w:rPr>
              <w:t>2.4</w:t>
            </w:r>
            <w:r>
              <w:rPr>
                <w:rFonts w:ascii="Times New Roman" w:hAnsi="Times New Roman"/>
                <w:sz w:val="21"/>
                <w:szCs w:val="32"/>
              </w:rPr>
              <w:t>万元的罚款。</w:t>
            </w:r>
          </w:p>
        </w:tc>
        <w:tc>
          <w:tcPr>
            <w:tcW w:w="237" w:type="pct"/>
            <w:shd w:val="clear" w:color="000000" w:fill="FFFFFF"/>
            <w:vAlign w:val="center"/>
          </w:tcPr>
          <w:p w14:paraId="62C96305"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0A6B683D" w14:textId="77777777">
        <w:trPr>
          <w:jc w:val="center"/>
        </w:trPr>
        <w:tc>
          <w:tcPr>
            <w:tcW w:w="206" w:type="pct"/>
            <w:vMerge/>
            <w:shd w:val="clear" w:color="auto" w:fill="auto"/>
            <w:vAlign w:val="center"/>
          </w:tcPr>
          <w:p w14:paraId="119A50D5"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681BB585"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0A0FADB9"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16885618"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075B9FE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61130C5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45" w:type="pct"/>
            <w:shd w:val="clear" w:color="000000" w:fill="FFFFFF"/>
            <w:vAlign w:val="center"/>
          </w:tcPr>
          <w:p w14:paraId="32CCEC6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违法行为的表现情形：从其他企业购买烟花爆竹半成品加工后销售，或者购买其他企业烟花爆竹成品加贴本企业标签后销售，或者向其他企业销售烟花爆竹半成品，数量在二百箱（件）以上的。</w:t>
            </w:r>
          </w:p>
        </w:tc>
        <w:tc>
          <w:tcPr>
            <w:tcW w:w="728" w:type="pct"/>
            <w:shd w:val="clear" w:color="000000" w:fill="FFFFFF"/>
            <w:vAlign w:val="center"/>
          </w:tcPr>
          <w:p w14:paraId="7A96D96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责令停止违法活动或者限期改正，并处</w:t>
            </w:r>
            <w:r>
              <w:rPr>
                <w:rFonts w:ascii="Times New Roman" w:hAnsi="Times New Roman"/>
                <w:sz w:val="21"/>
                <w:szCs w:val="32"/>
              </w:rPr>
              <w:t>2.4</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37" w:type="pct"/>
            <w:shd w:val="clear" w:color="000000" w:fill="FFFFFF"/>
            <w:vAlign w:val="center"/>
          </w:tcPr>
          <w:p w14:paraId="081E3888"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32DE67AC" w14:textId="77777777">
        <w:trPr>
          <w:trHeight w:val="2494"/>
          <w:jc w:val="center"/>
        </w:trPr>
        <w:tc>
          <w:tcPr>
            <w:tcW w:w="206" w:type="pct"/>
            <w:vMerge w:val="restart"/>
            <w:shd w:val="clear" w:color="auto" w:fill="auto"/>
            <w:vAlign w:val="center"/>
          </w:tcPr>
          <w:p w14:paraId="558AB3C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24</w:t>
            </w:r>
          </w:p>
        </w:tc>
        <w:tc>
          <w:tcPr>
            <w:tcW w:w="458" w:type="pct"/>
            <w:vMerge w:val="restart"/>
            <w:shd w:val="clear" w:color="auto" w:fill="auto"/>
            <w:vAlign w:val="center"/>
          </w:tcPr>
          <w:p w14:paraId="45203F1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未经许可经营、超许可范围经营、许可证过期继续经营烟花爆竹</w:t>
            </w:r>
          </w:p>
        </w:tc>
        <w:tc>
          <w:tcPr>
            <w:tcW w:w="991" w:type="pct"/>
            <w:vMerge w:val="restart"/>
            <w:shd w:val="clear" w:color="auto" w:fill="auto"/>
            <w:vAlign w:val="center"/>
          </w:tcPr>
          <w:p w14:paraId="01217F7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1.</w:t>
            </w:r>
            <w:r>
              <w:rPr>
                <w:rFonts w:ascii="Times New Roman" w:hAnsi="Times New Roman"/>
                <w:sz w:val="21"/>
                <w:szCs w:val="32"/>
              </w:rPr>
              <w:t>《烟花爆竹安全管理条例》第三条第一款：国家对烟花爆竹的生产、经营、运输和举办焰火晚会以及其他大型焰火燃放活动，实行许可证制度。</w:t>
            </w:r>
          </w:p>
          <w:p w14:paraId="7D22F85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2.</w:t>
            </w:r>
            <w:r>
              <w:rPr>
                <w:rFonts w:ascii="Times New Roman" w:hAnsi="Times New Roman"/>
                <w:sz w:val="21"/>
                <w:szCs w:val="32"/>
              </w:rPr>
              <w:t>《烟花爆竹经营许可实施办法》（原国家安监总局令第</w:t>
            </w:r>
            <w:r>
              <w:rPr>
                <w:rFonts w:ascii="Times New Roman" w:hAnsi="Times New Roman"/>
                <w:sz w:val="21"/>
                <w:szCs w:val="32"/>
              </w:rPr>
              <w:t>65</w:t>
            </w:r>
            <w:r>
              <w:rPr>
                <w:rFonts w:ascii="Times New Roman" w:hAnsi="Times New Roman"/>
                <w:sz w:val="21"/>
                <w:szCs w:val="32"/>
              </w:rPr>
              <w:t>号）第三条：从事烟花爆竹批发的企业（以下简称批发企业）和从事烟花爆竹零售的经营者（以下简称零售经营者）应当按照本办法的规定，别取得《烟花爆竹经营（批发）许可证》（以下简称批发许可证）和《烟花爆竹经营（零售）许可证》（以下简称零售许可证）。</w:t>
            </w:r>
          </w:p>
          <w:p w14:paraId="419D860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从事烟花爆竹进出口的企业，应当按照本办法的规定</w:t>
            </w:r>
            <w:r>
              <w:rPr>
                <w:rFonts w:ascii="Times New Roman" w:hAnsi="Times New Roman"/>
                <w:sz w:val="21"/>
                <w:szCs w:val="32"/>
              </w:rPr>
              <w:lastRenderedPageBreak/>
              <w:t>申请办理批发许可证。</w:t>
            </w:r>
          </w:p>
          <w:p w14:paraId="532BCC4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未取得烟花爆竹经营许可证的，任何单位或者个人不得从事烟花爆竹经营活动。</w:t>
            </w:r>
          </w:p>
        </w:tc>
        <w:tc>
          <w:tcPr>
            <w:tcW w:w="1286" w:type="pct"/>
            <w:vMerge w:val="restart"/>
            <w:shd w:val="clear" w:color="auto" w:fill="auto"/>
            <w:vAlign w:val="center"/>
          </w:tcPr>
          <w:p w14:paraId="5248A4C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1.</w:t>
            </w:r>
            <w:r>
              <w:rPr>
                <w:rFonts w:ascii="Times New Roman" w:hAnsi="Times New Roman"/>
                <w:sz w:val="21"/>
                <w:szCs w:val="32"/>
              </w:rPr>
              <w:t>《烟花爆竹安全管理条例》第三十六条第一款：对未经许可生产、经营烟花爆竹制品，或者向未取得烟花爆竹安全生产许可的单位或者个人销售黑火药、烟火药、引火线的，由安全生产监督管理部门责令停止非法生产、经营活动，处</w:t>
            </w:r>
            <w:r>
              <w:rPr>
                <w:rFonts w:ascii="Times New Roman" w:hAnsi="Times New Roman"/>
                <w:sz w:val="21"/>
                <w:szCs w:val="32"/>
              </w:rPr>
              <w:t>2</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万元以下的罚款，并没收非法生产、经营的物品及违法所得。</w:t>
            </w:r>
          </w:p>
          <w:p w14:paraId="47E6FA4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2.</w:t>
            </w:r>
            <w:r>
              <w:rPr>
                <w:rFonts w:ascii="Times New Roman" w:hAnsi="Times New Roman"/>
                <w:sz w:val="21"/>
                <w:szCs w:val="32"/>
              </w:rPr>
              <w:t>《烟花爆竹经营许可实施办法》（原国家安监总局令第</w:t>
            </w:r>
            <w:r>
              <w:rPr>
                <w:rFonts w:ascii="Times New Roman" w:hAnsi="Times New Roman"/>
                <w:sz w:val="21"/>
                <w:szCs w:val="32"/>
              </w:rPr>
              <w:t>65</w:t>
            </w:r>
            <w:r>
              <w:rPr>
                <w:rFonts w:ascii="Times New Roman" w:hAnsi="Times New Roman"/>
                <w:sz w:val="21"/>
                <w:szCs w:val="32"/>
              </w:rPr>
              <w:t>号）第三十一条：对未经许可经营、超许可范围经营、许可证过期继续经营烟花爆竹的，责令其停止非法经营活动，处</w:t>
            </w:r>
            <w:r>
              <w:rPr>
                <w:rFonts w:ascii="Times New Roman" w:hAnsi="Times New Roman"/>
                <w:sz w:val="21"/>
                <w:szCs w:val="32"/>
              </w:rPr>
              <w:t>2</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万元以下的罚款，并没收非法经营的物品及违法所得。</w:t>
            </w:r>
          </w:p>
        </w:tc>
        <w:tc>
          <w:tcPr>
            <w:tcW w:w="344" w:type="pct"/>
            <w:shd w:val="clear" w:color="auto" w:fill="auto"/>
            <w:tcMar>
              <w:left w:w="85" w:type="dxa"/>
              <w:right w:w="85" w:type="dxa"/>
            </w:tcMar>
            <w:vAlign w:val="center"/>
          </w:tcPr>
          <w:p w14:paraId="031B68C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4D8F79F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45" w:type="pct"/>
            <w:shd w:val="clear" w:color="000000" w:fill="FFFFFF"/>
            <w:vAlign w:val="center"/>
          </w:tcPr>
          <w:p w14:paraId="144743F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未经许可经营、超许可范围经营、许可证过期继续经营烟花爆竹，没有违法所得的。</w:t>
            </w:r>
          </w:p>
        </w:tc>
        <w:tc>
          <w:tcPr>
            <w:tcW w:w="728" w:type="pct"/>
            <w:shd w:val="clear" w:color="000000" w:fill="FFFFFF"/>
            <w:vAlign w:val="center"/>
          </w:tcPr>
          <w:p w14:paraId="0D06300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责令停止非法生产、经营活动，处</w:t>
            </w:r>
            <w:r>
              <w:rPr>
                <w:rFonts w:ascii="Times New Roman" w:hAnsi="Times New Roman"/>
                <w:sz w:val="21"/>
                <w:szCs w:val="32"/>
              </w:rPr>
              <w:t>2</w:t>
            </w:r>
            <w:r>
              <w:rPr>
                <w:rFonts w:ascii="Times New Roman" w:hAnsi="Times New Roman"/>
                <w:sz w:val="21"/>
                <w:szCs w:val="32"/>
              </w:rPr>
              <w:t>万元以上</w:t>
            </w:r>
            <w:r>
              <w:rPr>
                <w:rFonts w:ascii="Times New Roman" w:hAnsi="Times New Roman"/>
                <w:sz w:val="21"/>
                <w:szCs w:val="32"/>
              </w:rPr>
              <w:t>4.4</w:t>
            </w:r>
            <w:r>
              <w:rPr>
                <w:rFonts w:ascii="Times New Roman" w:hAnsi="Times New Roman"/>
                <w:sz w:val="21"/>
                <w:szCs w:val="32"/>
              </w:rPr>
              <w:t>万元以下的罚款，并没收非法经营的物品。</w:t>
            </w:r>
          </w:p>
        </w:tc>
        <w:tc>
          <w:tcPr>
            <w:tcW w:w="237" w:type="pct"/>
            <w:vMerge w:val="restart"/>
            <w:shd w:val="clear" w:color="000000" w:fill="FFFFFF"/>
            <w:vAlign w:val="center"/>
          </w:tcPr>
          <w:p w14:paraId="416DF861" w14:textId="77777777" w:rsidR="00D52283" w:rsidRDefault="00000000">
            <w:pPr>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重大事故隐患</w:t>
            </w:r>
          </w:p>
        </w:tc>
      </w:tr>
      <w:tr w:rsidR="00D52283" w14:paraId="1FA4B574" w14:textId="77777777">
        <w:trPr>
          <w:trHeight w:val="2116"/>
          <w:jc w:val="center"/>
        </w:trPr>
        <w:tc>
          <w:tcPr>
            <w:tcW w:w="206" w:type="pct"/>
            <w:vMerge/>
            <w:shd w:val="clear" w:color="auto" w:fill="auto"/>
            <w:vAlign w:val="center"/>
          </w:tcPr>
          <w:p w14:paraId="193C0170"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2E0FD1E6"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2FF41E7A"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4341F175"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53D8E5C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42F2E53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45" w:type="pct"/>
            <w:shd w:val="clear" w:color="000000" w:fill="FFFFFF"/>
            <w:vAlign w:val="center"/>
          </w:tcPr>
          <w:p w14:paraId="7B4F7EF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未经许可经营、超许可范围经营、许可证过期继续经营烟花爆竹，违法所得不满</w:t>
            </w:r>
            <w:r>
              <w:rPr>
                <w:rFonts w:ascii="Times New Roman" w:hAnsi="Times New Roman"/>
                <w:sz w:val="21"/>
                <w:szCs w:val="32"/>
              </w:rPr>
              <w:t>5</w:t>
            </w:r>
            <w:r>
              <w:rPr>
                <w:rFonts w:ascii="Times New Roman" w:hAnsi="Times New Roman"/>
                <w:sz w:val="21"/>
                <w:szCs w:val="32"/>
              </w:rPr>
              <w:t>万元的。</w:t>
            </w:r>
          </w:p>
        </w:tc>
        <w:tc>
          <w:tcPr>
            <w:tcW w:w="728" w:type="pct"/>
            <w:shd w:val="clear" w:color="000000" w:fill="FFFFFF"/>
            <w:vAlign w:val="center"/>
          </w:tcPr>
          <w:p w14:paraId="33C68E5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责令停止非法生产、经营活动，处</w:t>
            </w:r>
            <w:r>
              <w:rPr>
                <w:rFonts w:ascii="Times New Roman" w:hAnsi="Times New Roman"/>
                <w:sz w:val="21"/>
                <w:szCs w:val="32"/>
              </w:rPr>
              <w:t>4.4</w:t>
            </w:r>
            <w:r>
              <w:rPr>
                <w:rFonts w:ascii="Times New Roman" w:hAnsi="Times New Roman"/>
                <w:sz w:val="21"/>
                <w:szCs w:val="32"/>
              </w:rPr>
              <w:t>万元到</w:t>
            </w:r>
            <w:r>
              <w:rPr>
                <w:rFonts w:ascii="Times New Roman" w:hAnsi="Times New Roman"/>
                <w:sz w:val="21"/>
                <w:szCs w:val="32"/>
              </w:rPr>
              <w:t>7.6</w:t>
            </w:r>
            <w:r>
              <w:rPr>
                <w:rFonts w:ascii="Times New Roman" w:hAnsi="Times New Roman"/>
                <w:sz w:val="21"/>
                <w:szCs w:val="32"/>
              </w:rPr>
              <w:t>万元的罚款，并没收非法经营的物品及违法所得。</w:t>
            </w:r>
          </w:p>
        </w:tc>
        <w:tc>
          <w:tcPr>
            <w:tcW w:w="237" w:type="pct"/>
            <w:vMerge/>
            <w:shd w:val="clear" w:color="000000" w:fill="FFFFFF"/>
            <w:vAlign w:val="center"/>
          </w:tcPr>
          <w:p w14:paraId="63506E4F" w14:textId="77777777" w:rsidR="00D52283" w:rsidRDefault="00D52283">
            <w:pPr>
              <w:adjustRightInd w:val="0"/>
              <w:snapToGrid w:val="0"/>
              <w:spacing w:line="240" w:lineRule="exact"/>
              <w:jc w:val="center"/>
              <w:textAlignment w:val="center"/>
              <w:rPr>
                <w:rFonts w:ascii="Times New Roman" w:hAnsi="Times New Roman"/>
                <w:kern w:val="0"/>
                <w:sz w:val="21"/>
                <w:szCs w:val="21"/>
              </w:rPr>
            </w:pPr>
          </w:p>
        </w:tc>
      </w:tr>
      <w:tr w:rsidR="00D52283" w14:paraId="22208767" w14:textId="77777777">
        <w:trPr>
          <w:jc w:val="center"/>
        </w:trPr>
        <w:tc>
          <w:tcPr>
            <w:tcW w:w="206" w:type="pct"/>
            <w:vMerge/>
            <w:shd w:val="clear" w:color="auto" w:fill="auto"/>
            <w:vAlign w:val="center"/>
          </w:tcPr>
          <w:p w14:paraId="0CD1D412"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68C18177"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6290A4A5"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620935CA"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16617D2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350ACA7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（从重）</w:t>
            </w:r>
          </w:p>
        </w:tc>
        <w:tc>
          <w:tcPr>
            <w:tcW w:w="745" w:type="pct"/>
            <w:shd w:val="clear" w:color="000000" w:fill="FFFFFF"/>
            <w:vAlign w:val="center"/>
          </w:tcPr>
          <w:p w14:paraId="7A05D86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未经许可经营、超</w:t>
            </w:r>
            <w:r>
              <w:rPr>
                <w:rFonts w:ascii="Times New Roman" w:hAnsi="Times New Roman"/>
                <w:sz w:val="21"/>
                <w:szCs w:val="32"/>
              </w:rPr>
              <w:lastRenderedPageBreak/>
              <w:t>许可范围经营、许可证过期继续经营烟花爆竹，违法所得</w:t>
            </w:r>
            <w:r>
              <w:rPr>
                <w:rFonts w:ascii="Times New Roman" w:hAnsi="Times New Roman"/>
                <w:sz w:val="21"/>
                <w:szCs w:val="32"/>
              </w:rPr>
              <w:t>5</w:t>
            </w:r>
            <w:r>
              <w:rPr>
                <w:rFonts w:ascii="Times New Roman" w:hAnsi="Times New Roman"/>
                <w:sz w:val="21"/>
                <w:szCs w:val="32"/>
              </w:rPr>
              <w:t>万元以上的。</w:t>
            </w:r>
          </w:p>
        </w:tc>
        <w:tc>
          <w:tcPr>
            <w:tcW w:w="728" w:type="pct"/>
            <w:shd w:val="clear" w:color="000000" w:fill="FFFFFF"/>
            <w:vAlign w:val="center"/>
          </w:tcPr>
          <w:p w14:paraId="4D4C92F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责令停止非法生</w:t>
            </w:r>
            <w:r>
              <w:rPr>
                <w:rFonts w:ascii="Times New Roman" w:hAnsi="Times New Roman"/>
                <w:sz w:val="21"/>
                <w:szCs w:val="32"/>
              </w:rPr>
              <w:lastRenderedPageBreak/>
              <w:t>产、经营活动，处</w:t>
            </w:r>
            <w:r>
              <w:rPr>
                <w:rFonts w:ascii="Times New Roman" w:hAnsi="Times New Roman"/>
                <w:sz w:val="21"/>
                <w:szCs w:val="32"/>
              </w:rPr>
              <w:t>7.6</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万元以下的罚款，并没收非法经营的物品及违法所得。</w:t>
            </w:r>
          </w:p>
        </w:tc>
        <w:tc>
          <w:tcPr>
            <w:tcW w:w="237" w:type="pct"/>
            <w:vMerge/>
            <w:shd w:val="clear" w:color="000000" w:fill="FFFFFF"/>
            <w:vAlign w:val="center"/>
          </w:tcPr>
          <w:p w14:paraId="0DAF88D2"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4B64D154" w14:textId="77777777">
        <w:trPr>
          <w:trHeight w:val="1361"/>
          <w:jc w:val="center"/>
        </w:trPr>
        <w:tc>
          <w:tcPr>
            <w:tcW w:w="206" w:type="pct"/>
            <w:vMerge w:val="restart"/>
            <w:shd w:val="clear" w:color="auto" w:fill="auto"/>
            <w:vAlign w:val="center"/>
          </w:tcPr>
          <w:p w14:paraId="54F74D3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25</w:t>
            </w:r>
          </w:p>
        </w:tc>
        <w:tc>
          <w:tcPr>
            <w:tcW w:w="458" w:type="pct"/>
            <w:vMerge w:val="restart"/>
            <w:shd w:val="clear" w:color="auto" w:fill="auto"/>
            <w:vAlign w:val="center"/>
          </w:tcPr>
          <w:p w14:paraId="2E5A05C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烟花爆竹批发企业仓储设施新建、改建、扩建后，未重新申请办理许可手续</w:t>
            </w:r>
          </w:p>
        </w:tc>
        <w:tc>
          <w:tcPr>
            <w:tcW w:w="991" w:type="pct"/>
            <w:vMerge w:val="restart"/>
            <w:shd w:val="clear" w:color="auto" w:fill="auto"/>
            <w:vAlign w:val="center"/>
          </w:tcPr>
          <w:p w14:paraId="4E9D8CF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《烟花爆竹经营许可实施办法》（原国家安监总局令第</w:t>
            </w:r>
            <w:r>
              <w:rPr>
                <w:rFonts w:ascii="Times New Roman" w:hAnsi="Times New Roman"/>
                <w:sz w:val="21"/>
                <w:szCs w:val="32"/>
              </w:rPr>
              <w:t>65</w:t>
            </w:r>
            <w:r>
              <w:rPr>
                <w:rFonts w:ascii="Times New Roman" w:hAnsi="Times New Roman"/>
                <w:sz w:val="21"/>
                <w:szCs w:val="32"/>
              </w:rPr>
              <w:t>号）第十五条第二款：批发企业变更经营许可范围、储存仓库地址和仓储设施新建、改建、扩建的，应当重新申请办理许可手续。</w:t>
            </w:r>
          </w:p>
        </w:tc>
        <w:tc>
          <w:tcPr>
            <w:tcW w:w="1286" w:type="pct"/>
            <w:vMerge w:val="restart"/>
            <w:shd w:val="clear" w:color="auto" w:fill="auto"/>
            <w:vAlign w:val="center"/>
          </w:tcPr>
          <w:p w14:paraId="0D35FDD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《烟花爆竹经营许可实施办法》（原国家安监总局令第</w:t>
            </w:r>
            <w:r>
              <w:rPr>
                <w:rFonts w:ascii="Times New Roman" w:hAnsi="Times New Roman"/>
                <w:sz w:val="21"/>
                <w:szCs w:val="32"/>
              </w:rPr>
              <w:t>65</w:t>
            </w:r>
            <w:r>
              <w:rPr>
                <w:rFonts w:ascii="Times New Roman" w:hAnsi="Times New Roman"/>
                <w:sz w:val="21"/>
                <w:szCs w:val="32"/>
              </w:rPr>
              <w:t>号）第三十二条第八项：批发企业有下列行为之一的，责令其限期改正，处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3</w:t>
            </w:r>
            <w:r>
              <w:rPr>
                <w:rFonts w:ascii="Times New Roman" w:hAnsi="Times New Roman"/>
                <w:sz w:val="21"/>
                <w:szCs w:val="32"/>
              </w:rPr>
              <w:t>万元以下的罚款：</w:t>
            </w:r>
          </w:p>
          <w:p w14:paraId="6B5791E5" w14:textId="77777777" w:rsidR="00D52283" w:rsidRDefault="00000000">
            <w:pPr>
              <w:spacing w:line="240" w:lineRule="exact"/>
              <w:jc w:val="left"/>
              <w:rPr>
                <w:rFonts w:ascii="Times New Roman" w:hAnsi="Times New Roman"/>
                <w:szCs w:val="32"/>
              </w:rPr>
            </w:pPr>
            <w:r>
              <w:rPr>
                <w:rFonts w:ascii="Times New Roman" w:hAnsi="Times New Roman"/>
                <w:sz w:val="21"/>
                <w:szCs w:val="32"/>
              </w:rPr>
              <w:t>（八）仓储设施新建、改建、扩建后，未重新申请办理许可手续的。</w:t>
            </w:r>
          </w:p>
        </w:tc>
        <w:tc>
          <w:tcPr>
            <w:tcW w:w="344" w:type="pct"/>
            <w:shd w:val="clear" w:color="auto" w:fill="auto"/>
            <w:tcMar>
              <w:left w:w="85" w:type="dxa"/>
              <w:right w:w="85" w:type="dxa"/>
            </w:tcMar>
            <w:vAlign w:val="center"/>
          </w:tcPr>
          <w:p w14:paraId="1984DCE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191B542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45" w:type="pct"/>
            <w:shd w:val="clear" w:color="000000" w:fill="FFFFFF"/>
            <w:vAlign w:val="center"/>
          </w:tcPr>
          <w:p w14:paraId="4878F60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按照本裁量基准总则判定执行。</w:t>
            </w:r>
          </w:p>
        </w:tc>
        <w:tc>
          <w:tcPr>
            <w:tcW w:w="728" w:type="pct"/>
            <w:shd w:val="clear" w:color="000000" w:fill="FFFFFF"/>
            <w:vAlign w:val="center"/>
          </w:tcPr>
          <w:p w14:paraId="638410E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责令其限期改正，处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1.25</w:t>
            </w:r>
            <w:r>
              <w:rPr>
                <w:rFonts w:ascii="Times New Roman" w:hAnsi="Times New Roman"/>
                <w:sz w:val="21"/>
                <w:szCs w:val="32"/>
              </w:rPr>
              <w:t>万元以下的罚款。</w:t>
            </w:r>
          </w:p>
        </w:tc>
        <w:tc>
          <w:tcPr>
            <w:tcW w:w="237" w:type="pct"/>
            <w:shd w:val="clear" w:color="000000" w:fill="FFFFFF"/>
            <w:vAlign w:val="center"/>
          </w:tcPr>
          <w:p w14:paraId="5C8A9436"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0354CA09" w14:textId="77777777">
        <w:trPr>
          <w:trHeight w:val="1361"/>
          <w:jc w:val="center"/>
        </w:trPr>
        <w:tc>
          <w:tcPr>
            <w:tcW w:w="206" w:type="pct"/>
            <w:vMerge/>
            <w:shd w:val="clear" w:color="auto" w:fill="auto"/>
            <w:vAlign w:val="center"/>
          </w:tcPr>
          <w:p w14:paraId="75BF6B10"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4B7B4610"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533BBA63"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356A5B5B"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4C3F816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3B545A5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45" w:type="pct"/>
            <w:shd w:val="clear" w:color="000000" w:fill="FFFFFF"/>
            <w:vAlign w:val="center"/>
          </w:tcPr>
          <w:p w14:paraId="2E1A49C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仓储设施新建、改建、扩建后，属</w:t>
            </w:r>
            <w:r>
              <w:rPr>
                <w:rFonts w:ascii="Times New Roman" w:hAnsi="Times New Roman"/>
                <w:sz w:val="21"/>
                <w:szCs w:val="32"/>
              </w:rPr>
              <w:t>1.3</w:t>
            </w:r>
            <w:r>
              <w:rPr>
                <w:rFonts w:ascii="Times New Roman" w:hAnsi="Times New Roman"/>
                <w:sz w:val="21"/>
                <w:szCs w:val="32"/>
              </w:rPr>
              <w:t>级仓库未重新申请办理许可手续的。</w:t>
            </w:r>
          </w:p>
        </w:tc>
        <w:tc>
          <w:tcPr>
            <w:tcW w:w="728" w:type="pct"/>
            <w:shd w:val="clear" w:color="000000" w:fill="FFFFFF"/>
            <w:vAlign w:val="center"/>
          </w:tcPr>
          <w:p w14:paraId="418CCAB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责令其限期改正，处</w:t>
            </w:r>
            <w:r>
              <w:rPr>
                <w:rFonts w:ascii="Times New Roman" w:hAnsi="Times New Roman"/>
                <w:sz w:val="21"/>
                <w:szCs w:val="32"/>
              </w:rPr>
              <w:t>1.25</w:t>
            </w:r>
            <w:r>
              <w:rPr>
                <w:rFonts w:ascii="Times New Roman" w:hAnsi="Times New Roman"/>
                <w:sz w:val="21"/>
                <w:szCs w:val="32"/>
              </w:rPr>
              <w:t>万元到</w:t>
            </w:r>
            <w:r>
              <w:rPr>
                <w:rFonts w:ascii="Times New Roman" w:hAnsi="Times New Roman"/>
                <w:sz w:val="21"/>
                <w:szCs w:val="32"/>
              </w:rPr>
              <w:t>2.25</w:t>
            </w:r>
            <w:r>
              <w:rPr>
                <w:rFonts w:ascii="Times New Roman" w:hAnsi="Times New Roman"/>
                <w:sz w:val="21"/>
                <w:szCs w:val="32"/>
              </w:rPr>
              <w:t>万元的罚款。</w:t>
            </w:r>
          </w:p>
        </w:tc>
        <w:tc>
          <w:tcPr>
            <w:tcW w:w="237" w:type="pct"/>
            <w:shd w:val="clear" w:color="000000" w:fill="FFFFFF"/>
            <w:vAlign w:val="center"/>
          </w:tcPr>
          <w:p w14:paraId="514947D0"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104FDC44" w14:textId="77777777">
        <w:trPr>
          <w:jc w:val="center"/>
        </w:trPr>
        <w:tc>
          <w:tcPr>
            <w:tcW w:w="206" w:type="pct"/>
            <w:vMerge/>
            <w:shd w:val="clear" w:color="auto" w:fill="auto"/>
            <w:vAlign w:val="center"/>
          </w:tcPr>
          <w:p w14:paraId="66D77C15" w14:textId="77777777" w:rsidR="00D52283" w:rsidRDefault="00D52283">
            <w:pPr>
              <w:widowControl/>
              <w:adjustRightInd w:val="0"/>
              <w:snapToGrid w:val="0"/>
              <w:spacing w:line="240" w:lineRule="exact"/>
              <w:jc w:val="center"/>
              <w:rPr>
                <w:rFonts w:ascii="Times New Roman" w:hAnsi="Times New Roman"/>
                <w:kern w:val="0"/>
                <w:sz w:val="21"/>
                <w:szCs w:val="21"/>
              </w:rPr>
            </w:pPr>
          </w:p>
        </w:tc>
        <w:tc>
          <w:tcPr>
            <w:tcW w:w="458" w:type="pct"/>
            <w:vMerge/>
            <w:shd w:val="clear" w:color="auto" w:fill="auto"/>
            <w:vAlign w:val="center"/>
          </w:tcPr>
          <w:p w14:paraId="73C0100A" w14:textId="77777777" w:rsidR="00D52283" w:rsidRDefault="00D52283">
            <w:pPr>
              <w:widowControl/>
              <w:adjustRightInd w:val="0"/>
              <w:snapToGrid w:val="0"/>
              <w:spacing w:line="240" w:lineRule="exact"/>
              <w:jc w:val="left"/>
              <w:textAlignment w:val="center"/>
              <w:rPr>
                <w:rFonts w:ascii="Times New Roman" w:hAnsi="Times New Roman"/>
                <w:kern w:val="0"/>
                <w:sz w:val="21"/>
                <w:szCs w:val="21"/>
              </w:rPr>
            </w:pPr>
          </w:p>
        </w:tc>
        <w:tc>
          <w:tcPr>
            <w:tcW w:w="991" w:type="pct"/>
            <w:vMerge/>
            <w:shd w:val="clear" w:color="auto" w:fill="auto"/>
            <w:vAlign w:val="center"/>
          </w:tcPr>
          <w:p w14:paraId="2A343B62" w14:textId="77777777" w:rsidR="00D52283" w:rsidRDefault="00D52283">
            <w:pPr>
              <w:widowControl/>
              <w:adjustRightInd w:val="0"/>
              <w:snapToGrid w:val="0"/>
              <w:spacing w:line="240" w:lineRule="exact"/>
              <w:jc w:val="left"/>
              <w:textAlignment w:val="center"/>
              <w:rPr>
                <w:rFonts w:ascii="Times New Roman" w:hAnsi="Times New Roman"/>
                <w:kern w:val="0"/>
                <w:sz w:val="21"/>
                <w:szCs w:val="21"/>
              </w:rPr>
            </w:pPr>
          </w:p>
        </w:tc>
        <w:tc>
          <w:tcPr>
            <w:tcW w:w="1286" w:type="pct"/>
            <w:vMerge/>
            <w:shd w:val="clear" w:color="auto" w:fill="auto"/>
            <w:vAlign w:val="center"/>
          </w:tcPr>
          <w:p w14:paraId="30D6D9DF" w14:textId="77777777" w:rsidR="00D52283" w:rsidRDefault="00D52283">
            <w:pPr>
              <w:widowControl/>
              <w:adjustRightInd w:val="0"/>
              <w:snapToGrid w:val="0"/>
              <w:spacing w:line="240" w:lineRule="exact"/>
              <w:jc w:val="left"/>
              <w:textAlignment w:val="center"/>
              <w:rPr>
                <w:rFonts w:ascii="Times New Roman" w:hAnsi="Times New Roman"/>
                <w:kern w:val="0"/>
                <w:sz w:val="21"/>
                <w:szCs w:val="21"/>
              </w:rPr>
            </w:pPr>
          </w:p>
        </w:tc>
        <w:tc>
          <w:tcPr>
            <w:tcW w:w="344" w:type="pct"/>
            <w:shd w:val="clear" w:color="auto" w:fill="auto"/>
            <w:tcMar>
              <w:left w:w="85" w:type="dxa"/>
              <w:right w:w="85" w:type="dxa"/>
            </w:tcMar>
            <w:vAlign w:val="center"/>
          </w:tcPr>
          <w:p w14:paraId="3D710D7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351F473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45" w:type="pct"/>
            <w:shd w:val="clear" w:color="000000" w:fill="FFFFFF"/>
            <w:vAlign w:val="center"/>
          </w:tcPr>
          <w:p w14:paraId="0BFB8B1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仓储设施新建、改建、扩建后，属</w:t>
            </w:r>
            <w:r>
              <w:rPr>
                <w:rFonts w:ascii="Times New Roman" w:hAnsi="Times New Roman"/>
                <w:sz w:val="21"/>
                <w:szCs w:val="32"/>
              </w:rPr>
              <w:t>1.1</w:t>
            </w:r>
            <w:r>
              <w:rPr>
                <w:rFonts w:ascii="Times New Roman" w:hAnsi="Times New Roman"/>
                <w:sz w:val="21"/>
                <w:szCs w:val="32"/>
                <w:vertAlign w:val="superscript"/>
              </w:rPr>
              <w:t>-1</w:t>
            </w:r>
            <w:r>
              <w:rPr>
                <w:rFonts w:ascii="Times New Roman" w:hAnsi="Times New Roman"/>
                <w:sz w:val="21"/>
                <w:szCs w:val="32"/>
              </w:rPr>
              <w:t>、</w:t>
            </w:r>
            <w:r>
              <w:rPr>
                <w:rFonts w:ascii="Times New Roman" w:hAnsi="Times New Roman"/>
                <w:sz w:val="21"/>
                <w:szCs w:val="32"/>
              </w:rPr>
              <w:t>1.1</w:t>
            </w:r>
            <w:r>
              <w:rPr>
                <w:rFonts w:ascii="Times New Roman" w:hAnsi="Times New Roman"/>
                <w:sz w:val="21"/>
                <w:szCs w:val="32"/>
                <w:vertAlign w:val="superscript"/>
              </w:rPr>
              <w:t>-2</w:t>
            </w:r>
            <w:r>
              <w:rPr>
                <w:rFonts w:ascii="Times New Roman" w:hAnsi="Times New Roman"/>
                <w:sz w:val="21"/>
                <w:szCs w:val="32"/>
              </w:rPr>
              <w:t>级仓库未重新申请办理许可手续的。</w:t>
            </w:r>
          </w:p>
        </w:tc>
        <w:tc>
          <w:tcPr>
            <w:tcW w:w="728" w:type="pct"/>
            <w:shd w:val="clear" w:color="000000" w:fill="FFFFFF"/>
            <w:vAlign w:val="center"/>
          </w:tcPr>
          <w:p w14:paraId="4C135B6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责令其限期改正，处</w:t>
            </w:r>
            <w:r>
              <w:rPr>
                <w:rFonts w:ascii="Times New Roman" w:hAnsi="Times New Roman"/>
                <w:sz w:val="21"/>
                <w:szCs w:val="32"/>
              </w:rPr>
              <w:t>2.25</w:t>
            </w:r>
            <w:r>
              <w:rPr>
                <w:rFonts w:ascii="Times New Roman" w:hAnsi="Times New Roman"/>
                <w:sz w:val="21"/>
                <w:szCs w:val="32"/>
              </w:rPr>
              <w:t>万以上</w:t>
            </w:r>
            <w:r>
              <w:rPr>
                <w:rFonts w:ascii="Times New Roman" w:hAnsi="Times New Roman"/>
                <w:sz w:val="21"/>
                <w:szCs w:val="32"/>
              </w:rPr>
              <w:t>3</w:t>
            </w:r>
            <w:r>
              <w:rPr>
                <w:rFonts w:ascii="Times New Roman" w:hAnsi="Times New Roman"/>
                <w:sz w:val="21"/>
                <w:szCs w:val="32"/>
              </w:rPr>
              <w:t>万元以下的罚款。</w:t>
            </w:r>
          </w:p>
        </w:tc>
        <w:tc>
          <w:tcPr>
            <w:tcW w:w="237" w:type="pct"/>
            <w:shd w:val="clear" w:color="000000" w:fill="FFFFFF"/>
            <w:vAlign w:val="center"/>
          </w:tcPr>
          <w:p w14:paraId="1DA64FCB"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3C5AF7BB" w14:textId="77777777">
        <w:trPr>
          <w:trHeight w:val="1273"/>
          <w:jc w:val="center"/>
        </w:trPr>
        <w:tc>
          <w:tcPr>
            <w:tcW w:w="206" w:type="pct"/>
            <w:vMerge w:val="restart"/>
            <w:shd w:val="clear" w:color="auto" w:fill="auto"/>
            <w:vAlign w:val="center"/>
          </w:tcPr>
          <w:p w14:paraId="62C1D50C" w14:textId="77777777" w:rsidR="00D52283" w:rsidRDefault="00000000">
            <w:pPr>
              <w:widowControl/>
              <w:adjustRightInd w:val="0"/>
              <w:snapToGrid w:val="0"/>
              <w:spacing w:line="240" w:lineRule="exact"/>
              <w:jc w:val="center"/>
              <w:rPr>
                <w:rFonts w:ascii="Times New Roman" w:hAnsi="Times New Roman"/>
                <w:kern w:val="0"/>
                <w:sz w:val="21"/>
                <w:szCs w:val="21"/>
              </w:rPr>
            </w:pPr>
            <w:r>
              <w:rPr>
                <w:rFonts w:ascii="Times New Roman" w:hAnsi="Times New Roman"/>
                <w:kern w:val="0"/>
                <w:sz w:val="21"/>
                <w:szCs w:val="21"/>
              </w:rPr>
              <w:t>26</w:t>
            </w:r>
          </w:p>
        </w:tc>
        <w:tc>
          <w:tcPr>
            <w:tcW w:w="458" w:type="pct"/>
            <w:vMerge w:val="restart"/>
            <w:shd w:val="clear" w:color="auto" w:fill="auto"/>
            <w:vAlign w:val="center"/>
          </w:tcPr>
          <w:p w14:paraId="41171DF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烟花爆竹批发企业变更企业名称、主要负责人、注册地址，未申请办理许可证变更手续</w:t>
            </w:r>
          </w:p>
        </w:tc>
        <w:tc>
          <w:tcPr>
            <w:tcW w:w="991" w:type="pct"/>
            <w:vMerge w:val="restart"/>
            <w:shd w:val="clear" w:color="auto" w:fill="auto"/>
            <w:vAlign w:val="center"/>
          </w:tcPr>
          <w:p w14:paraId="2EE5D9E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《烟花爆竹经营许可实施办法》（原国家安监总局令第</w:t>
            </w:r>
            <w:r>
              <w:rPr>
                <w:rFonts w:ascii="Times New Roman" w:hAnsi="Times New Roman"/>
                <w:sz w:val="21"/>
                <w:szCs w:val="32"/>
              </w:rPr>
              <w:t>65</w:t>
            </w:r>
            <w:r>
              <w:rPr>
                <w:rFonts w:ascii="Times New Roman" w:hAnsi="Times New Roman"/>
                <w:sz w:val="21"/>
                <w:szCs w:val="32"/>
              </w:rPr>
              <w:t>号）第十五条第一款：批发企业在批发许可证有效期内变更企业名称、主要负责人和注册地址的，应当自变更之日起</w:t>
            </w:r>
            <w:r>
              <w:rPr>
                <w:rFonts w:ascii="Times New Roman" w:hAnsi="Times New Roman"/>
                <w:sz w:val="21"/>
                <w:szCs w:val="32"/>
              </w:rPr>
              <w:t>10</w:t>
            </w:r>
            <w:r>
              <w:rPr>
                <w:rFonts w:ascii="Times New Roman" w:hAnsi="Times New Roman"/>
                <w:sz w:val="21"/>
                <w:szCs w:val="32"/>
              </w:rPr>
              <w:t>个工作日内向原发证机关提出变更，并提交下列文件、资料：</w:t>
            </w:r>
          </w:p>
          <w:p w14:paraId="42E499A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（一）批发许可证变更申请</w:t>
            </w:r>
            <w:r>
              <w:rPr>
                <w:rFonts w:ascii="Times New Roman" w:hAnsi="Times New Roman"/>
                <w:sz w:val="21"/>
                <w:szCs w:val="32"/>
              </w:rPr>
              <w:lastRenderedPageBreak/>
              <w:t>书（一式三份）；</w:t>
            </w:r>
          </w:p>
          <w:p w14:paraId="56E8753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（二）变更后的企业名称工商预核准文件或者工商营业执照副本复制件；</w:t>
            </w:r>
          </w:p>
          <w:p w14:paraId="2EE6748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（三）变更后的主要负责人安全资格证书复制件。</w:t>
            </w:r>
          </w:p>
        </w:tc>
        <w:tc>
          <w:tcPr>
            <w:tcW w:w="1286" w:type="pct"/>
            <w:vMerge w:val="restart"/>
            <w:shd w:val="clear" w:color="auto" w:fill="auto"/>
            <w:vAlign w:val="center"/>
          </w:tcPr>
          <w:p w14:paraId="5A1086C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《烟花爆竹经营许可实施办法》（原国家安监总局令第</w:t>
            </w:r>
            <w:r>
              <w:rPr>
                <w:rFonts w:ascii="Times New Roman" w:hAnsi="Times New Roman"/>
                <w:sz w:val="21"/>
                <w:szCs w:val="32"/>
              </w:rPr>
              <w:t>65</w:t>
            </w:r>
            <w:r>
              <w:rPr>
                <w:rFonts w:ascii="Times New Roman" w:hAnsi="Times New Roman"/>
                <w:sz w:val="21"/>
                <w:szCs w:val="32"/>
              </w:rPr>
              <w:t>号）第三十二条第九项：批发企业有下列行为之一的，责令其限期改正，处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3</w:t>
            </w:r>
            <w:r>
              <w:rPr>
                <w:rFonts w:ascii="Times New Roman" w:hAnsi="Times New Roman"/>
                <w:sz w:val="21"/>
                <w:szCs w:val="32"/>
              </w:rPr>
              <w:t>万元以下的罚款：</w:t>
            </w:r>
          </w:p>
          <w:p w14:paraId="470F5B2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（九）变更企业名称、主要负责人、注册地址，未申请办理许可证变更手续的。</w:t>
            </w:r>
          </w:p>
        </w:tc>
        <w:tc>
          <w:tcPr>
            <w:tcW w:w="344" w:type="pct"/>
            <w:shd w:val="clear" w:color="auto" w:fill="auto"/>
            <w:tcMar>
              <w:left w:w="85" w:type="dxa"/>
              <w:right w:w="85" w:type="dxa"/>
            </w:tcMar>
            <w:vAlign w:val="center"/>
          </w:tcPr>
          <w:p w14:paraId="3329DA3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67A5360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45" w:type="pct"/>
            <w:shd w:val="clear" w:color="000000" w:fill="FFFFFF"/>
            <w:vAlign w:val="center"/>
          </w:tcPr>
          <w:p w14:paraId="4816F11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发生变更后未办理相关手续逾期不满</w:t>
            </w:r>
            <w:r>
              <w:rPr>
                <w:rFonts w:ascii="Times New Roman" w:hAnsi="Times New Roman"/>
                <w:sz w:val="21"/>
                <w:szCs w:val="32"/>
              </w:rPr>
              <w:t>10</w:t>
            </w:r>
            <w:r>
              <w:rPr>
                <w:rFonts w:ascii="Times New Roman" w:hAnsi="Times New Roman"/>
                <w:sz w:val="21"/>
                <w:szCs w:val="32"/>
              </w:rPr>
              <w:t>日的。</w:t>
            </w:r>
          </w:p>
        </w:tc>
        <w:tc>
          <w:tcPr>
            <w:tcW w:w="728" w:type="pct"/>
            <w:shd w:val="clear" w:color="000000" w:fill="FFFFFF"/>
            <w:tcMar>
              <w:left w:w="57" w:type="dxa"/>
              <w:right w:w="57" w:type="dxa"/>
            </w:tcMar>
            <w:vAlign w:val="center"/>
          </w:tcPr>
          <w:p w14:paraId="332C599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责令其限期改正，处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1.25</w:t>
            </w:r>
            <w:r>
              <w:rPr>
                <w:rFonts w:ascii="Times New Roman" w:hAnsi="Times New Roman"/>
                <w:sz w:val="21"/>
                <w:szCs w:val="32"/>
              </w:rPr>
              <w:t>万元以下的罚款。</w:t>
            </w:r>
          </w:p>
        </w:tc>
        <w:tc>
          <w:tcPr>
            <w:tcW w:w="237" w:type="pct"/>
            <w:shd w:val="clear" w:color="000000" w:fill="FFFFFF"/>
            <w:vAlign w:val="center"/>
          </w:tcPr>
          <w:p w14:paraId="4777072C" w14:textId="77777777" w:rsidR="00D52283" w:rsidRDefault="00D52283">
            <w:pPr>
              <w:widowControl/>
              <w:adjustRightInd w:val="0"/>
              <w:snapToGrid w:val="0"/>
              <w:spacing w:line="240" w:lineRule="exact"/>
              <w:jc w:val="left"/>
              <w:textAlignment w:val="center"/>
              <w:rPr>
                <w:rFonts w:ascii="Times New Roman" w:hAnsi="Times New Roman"/>
                <w:kern w:val="0"/>
                <w:sz w:val="21"/>
                <w:szCs w:val="21"/>
              </w:rPr>
            </w:pPr>
          </w:p>
        </w:tc>
      </w:tr>
      <w:tr w:rsidR="00D52283" w14:paraId="4CFBE4DE" w14:textId="77777777">
        <w:trPr>
          <w:trHeight w:val="1273"/>
          <w:jc w:val="center"/>
        </w:trPr>
        <w:tc>
          <w:tcPr>
            <w:tcW w:w="206" w:type="pct"/>
            <w:vMerge/>
            <w:shd w:val="clear" w:color="auto" w:fill="auto"/>
            <w:vAlign w:val="center"/>
          </w:tcPr>
          <w:p w14:paraId="08DE851F" w14:textId="77777777" w:rsidR="00D52283" w:rsidRDefault="00D52283">
            <w:pPr>
              <w:widowControl/>
              <w:adjustRightInd w:val="0"/>
              <w:snapToGrid w:val="0"/>
              <w:spacing w:line="240" w:lineRule="exact"/>
              <w:jc w:val="center"/>
              <w:rPr>
                <w:rFonts w:ascii="Times New Roman" w:hAnsi="Times New Roman"/>
                <w:kern w:val="0"/>
                <w:sz w:val="21"/>
                <w:szCs w:val="21"/>
              </w:rPr>
            </w:pPr>
          </w:p>
        </w:tc>
        <w:tc>
          <w:tcPr>
            <w:tcW w:w="458" w:type="pct"/>
            <w:vMerge/>
            <w:shd w:val="clear" w:color="auto" w:fill="auto"/>
            <w:vAlign w:val="center"/>
          </w:tcPr>
          <w:p w14:paraId="5BA5B4FA"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7F1CB5EE"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0B7C66DF"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3E8332C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4A3FFE3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45" w:type="pct"/>
            <w:shd w:val="clear" w:color="000000" w:fill="FFFFFF"/>
            <w:vAlign w:val="center"/>
          </w:tcPr>
          <w:p w14:paraId="140882D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发生变更后未办理相关手续逾期</w:t>
            </w:r>
            <w:r>
              <w:rPr>
                <w:rFonts w:ascii="Times New Roman" w:hAnsi="Times New Roman"/>
                <w:sz w:val="21"/>
                <w:szCs w:val="32"/>
              </w:rPr>
              <w:t>10</w:t>
            </w:r>
            <w:r>
              <w:rPr>
                <w:rFonts w:ascii="Times New Roman" w:hAnsi="Times New Roman"/>
                <w:sz w:val="21"/>
                <w:szCs w:val="32"/>
              </w:rPr>
              <w:t>日到</w:t>
            </w:r>
            <w:r>
              <w:rPr>
                <w:rFonts w:ascii="Times New Roman" w:hAnsi="Times New Roman"/>
                <w:sz w:val="21"/>
                <w:szCs w:val="32"/>
              </w:rPr>
              <w:t>15</w:t>
            </w:r>
            <w:r>
              <w:rPr>
                <w:rFonts w:ascii="Times New Roman" w:hAnsi="Times New Roman"/>
                <w:sz w:val="21"/>
                <w:szCs w:val="32"/>
              </w:rPr>
              <w:t>日的。</w:t>
            </w:r>
          </w:p>
        </w:tc>
        <w:tc>
          <w:tcPr>
            <w:tcW w:w="728" w:type="pct"/>
            <w:shd w:val="clear" w:color="000000" w:fill="FFFFFF"/>
            <w:tcMar>
              <w:left w:w="57" w:type="dxa"/>
              <w:right w:w="57" w:type="dxa"/>
            </w:tcMar>
            <w:vAlign w:val="center"/>
          </w:tcPr>
          <w:p w14:paraId="2590131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责令其限期改正，处</w:t>
            </w:r>
            <w:r>
              <w:rPr>
                <w:rFonts w:ascii="Times New Roman" w:hAnsi="Times New Roman"/>
                <w:sz w:val="21"/>
                <w:szCs w:val="32"/>
              </w:rPr>
              <w:t>1.25</w:t>
            </w:r>
            <w:r>
              <w:rPr>
                <w:rFonts w:ascii="Times New Roman" w:hAnsi="Times New Roman"/>
                <w:sz w:val="21"/>
                <w:szCs w:val="32"/>
              </w:rPr>
              <w:t>万元到</w:t>
            </w:r>
            <w:r>
              <w:rPr>
                <w:rFonts w:ascii="Times New Roman" w:hAnsi="Times New Roman"/>
                <w:sz w:val="21"/>
                <w:szCs w:val="32"/>
              </w:rPr>
              <w:t>2.25</w:t>
            </w:r>
            <w:r>
              <w:rPr>
                <w:rFonts w:ascii="Times New Roman" w:hAnsi="Times New Roman"/>
                <w:sz w:val="21"/>
                <w:szCs w:val="32"/>
              </w:rPr>
              <w:t>万元的罚款。</w:t>
            </w:r>
          </w:p>
        </w:tc>
        <w:tc>
          <w:tcPr>
            <w:tcW w:w="237" w:type="pct"/>
            <w:shd w:val="clear" w:color="000000" w:fill="FFFFFF"/>
            <w:vAlign w:val="center"/>
          </w:tcPr>
          <w:p w14:paraId="233896BF"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5E97485C" w14:textId="77777777">
        <w:trPr>
          <w:trHeight w:val="1274"/>
          <w:jc w:val="center"/>
        </w:trPr>
        <w:tc>
          <w:tcPr>
            <w:tcW w:w="206" w:type="pct"/>
            <w:vMerge/>
            <w:shd w:val="clear" w:color="auto" w:fill="auto"/>
            <w:vAlign w:val="center"/>
          </w:tcPr>
          <w:p w14:paraId="7687FD6D"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5A122433"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05039E0F"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76D35DA4"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25BC65A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4793672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45" w:type="pct"/>
            <w:shd w:val="clear" w:color="000000" w:fill="FFFFFF"/>
            <w:vAlign w:val="center"/>
          </w:tcPr>
          <w:p w14:paraId="7CE8BCD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发生变更后未办理相关手续逾期</w:t>
            </w:r>
            <w:r>
              <w:rPr>
                <w:rFonts w:ascii="Times New Roman" w:hAnsi="Times New Roman"/>
                <w:sz w:val="21"/>
                <w:szCs w:val="32"/>
              </w:rPr>
              <w:t>15</w:t>
            </w:r>
            <w:r>
              <w:rPr>
                <w:rFonts w:ascii="Times New Roman" w:hAnsi="Times New Roman"/>
                <w:sz w:val="21"/>
                <w:szCs w:val="32"/>
              </w:rPr>
              <w:t>日以上的。</w:t>
            </w:r>
          </w:p>
        </w:tc>
        <w:tc>
          <w:tcPr>
            <w:tcW w:w="728" w:type="pct"/>
            <w:shd w:val="clear" w:color="000000" w:fill="FFFFFF"/>
            <w:tcMar>
              <w:left w:w="57" w:type="dxa"/>
              <w:right w:w="57" w:type="dxa"/>
            </w:tcMar>
            <w:vAlign w:val="center"/>
          </w:tcPr>
          <w:p w14:paraId="07A2AD5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责令其限期改正，处</w:t>
            </w:r>
            <w:r>
              <w:rPr>
                <w:rFonts w:ascii="Times New Roman" w:hAnsi="Times New Roman"/>
                <w:sz w:val="21"/>
                <w:szCs w:val="32"/>
              </w:rPr>
              <w:t>2.25</w:t>
            </w:r>
            <w:r>
              <w:rPr>
                <w:rFonts w:ascii="Times New Roman" w:hAnsi="Times New Roman"/>
                <w:sz w:val="21"/>
                <w:szCs w:val="32"/>
              </w:rPr>
              <w:t>万以上</w:t>
            </w:r>
            <w:r>
              <w:rPr>
                <w:rFonts w:ascii="Times New Roman" w:hAnsi="Times New Roman"/>
                <w:sz w:val="21"/>
                <w:szCs w:val="32"/>
              </w:rPr>
              <w:t>3</w:t>
            </w:r>
            <w:r>
              <w:rPr>
                <w:rFonts w:ascii="Times New Roman" w:hAnsi="Times New Roman"/>
                <w:sz w:val="21"/>
                <w:szCs w:val="32"/>
              </w:rPr>
              <w:t>万元以下的罚款。</w:t>
            </w:r>
          </w:p>
        </w:tc>
        <w:tc>
          <w:tcPr>
            <w:tcW w:w="237" w:type="pct"/>
            <w:shd w:val="clear" w:color="000000" w:fill="FFFFFF"/>
            <w:vAlign w:val="center"/>
          </w:tcPr>
          <w:p w14:paraId="06E01BCD"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7750102B" w14:textId="77777777">
        <w:trPr>
          <w:jc w:val="center"/>
        </w:trPr>
        <w:tc>
          <w:tcPr>
            <w:tcW w:w="206" w:type="pct"/>
            <w:vMerge w:val="restart"/>
            <w:shd w:val="clear" w:color="auto" w:fill="auto"/>
            <w:vAlign w:val="center"/>
          </w:tcPr>
          <w:p w14:paraId="6CBFD6C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27</w:t>
            </w:r>
          </w:p>
        </w:tc>
        <w:tc>
          <w:tcPr>
            <w:tcW w:w="458" w:type="pct"/>
            <w:vMerge w:val="restart"/>
            <w:shd w:val="clear" w:color="auto" w:fill="auto"/>
            <w:vAlign w:val="center"/>
          </w:tcPr>
          <w:p w14:paraId="16A0471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零售经营者变更零售点名称、主要负责人，未重新办理零售许可证</w:t>
            </w:r>
          </w:p>
        </w:tc>
        <w:tc>
          <w:tcPr>
            <w:tcW w:w="991" w:type="pct"/>
            <w:vMerge w:val="restart"/>
            <w:shd w:val="clear" w:color="auto" w:fill="auto"/>
            <w:vAlign w:val="center"/>
          </w:tcPr>
          <w:p w14:paraId="1DD44EA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《烟花爆竹经营许可实施办法》（原国家安监总局</w:t>
            </w:r>
            <w:r>
              <w:rPr>
                <w:rFonts w:ascii="Times New Roman" w:hAnsi="Times New Roman"/>
                <w:sz w:val="21"/>
                <w:szCs w:val="32"/>
              </w:rPr>
              <w:t>65</w:t>
            </w:r>
            <w:r>
              <w:rPr>
                <w:rFonts w:ascii="Times New Roman" w:hAnsi="Times New Roman"/>
                <w:sz w:val="21"/>
                <w:szCs w:val="32"/>
              </w:rPr>
              <w:t>号令）第二十一条：零售许可证的有效期限由发证机关确定，最长不超过</w:t>
            </w:r>
            <w:r>
              <w:rPr>
                <w:rFonts w:ascii="Times New Roman" w:hAnsi="Times New Roman"/>
                <w:sz w:val="21"/>
                <w:szCs w:val="32"/>
              </w:rPr>
              <w:t>2</w:t>
            </w:r>
            <w:r>
              <w:rPr>
                <w:rFonts w:ascii="Times New Roman" w:hAnsi="Times New Roman"/>
                <w:sz w:val="21"/>
                <w:szCs w:val="32"/>
              </w:rPr>
              <w:t>年。零售许可证有效期满后拟继续从事烟花爆竹零售经营活动，或者在有效期内变更零售点名称、主要负责人、零售场所和许可范围的，应当重新申请取得零售许可证。</w:t>
            </w:r>
          </w:p>
        </w:tc>
        <w:tc>
          <w:tcPr>
            <w:tcW w:w="1286" w:type="pct"/>
            <w:vMerge w:val="restart"/>
            <w:shd w:val="clear" w:color="auto" w:fill="auto"/>
            <w:vAlign w:val="center"/>
          </w:tcPr>
          <w:p w14:paraId="74D9CB2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《烟花爆竹经营许可实施办法》（原国家安监总局</w:t>
            </w:r>
            <w:r>
              <w:rPr>
                <w:rFonts w:ascii="Times New Roman" w:hAnsi="Times New Roman"/>
                <w:sz w:val="21"/>
                <w:szCs w:val="32"/>
              </w:rPr>
              <w:t>65</w:t>
            </w:r>
            <w:r>
              <w:rPr>
                <w:rFonts w:ascii="Times New Roman" w:hAnsi="Times New Roman"/>
                <w:sz w:val="21"/>
                <w:szCs w:val="32"/>
              </w:rPr>
              <w:t>号令）第三十五条第一项：零售经营者有下列行为之一的，责令其限期改正，处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5000</w:t>
            </w:r>
            <w:r>
              <w:rPr>
                <w:rFonts w:ascii="Times New Roman" w:hAnsi="Times New Roman"/>
                <w:sz w:val="21"/>
                <w:szCs w:val="32"/>
              </w:rPr>
              <w:t>元以下的罚款；情节严重的，处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30000</w:t>
            </w:r>
            <w:r>
              <w:rPr>
                <w:rFonts w:ascii="Times New Roman" w:hAnsi="Times New Roman"/>
                <w:sz w:val="21"/>
                <w:szCs w:val="32"/>
              </w:rPr>
              <w:t>元以下的罚款：</w:t>
            </w:r>
          </w:p>
          <w:p w14:paraId="6252C43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（一）变更零售点名称、主要负责人或者经营场所，未重新办理零售许可证的。</w:t>
            </w:r>
          </w:p>
        </w:tc>
        <w:tc>
          <w:tcPr>
            <w:tcW w:w="344" w:type="pct"/>
            <w:shd w:val="clear" w:color="auto" w:fill="auto"/>
            <w:tcMar>
              <w:left w:w="85" w:type="dxa"/>
              <w:right w:w="85" w:type="dxa"/>
            </w:tcMar>
            <w:vAlign w:val="center"/>
          </w:tcPr>
          <w:p w14:paraId="1C3E95B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2801C97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45" w:type="pct"/>
            <w:shd w:val="clear" w:color="000000" w:fill="FFFFFF"/>
            <w:vAlign w:val="center"/>
          </w:tcPr>
          <w:p w14:paraId="6799F6F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零售点名称发生变更，未重新办理零售许可证的。</w:t>
            </w:r>
          </w:p>
        </w:tc>
        <w:tc>
          <w:tcPr>
            <w:tcW w:w="728" w:type="pct"/>
            <w:shd w:val="clear" w:color="000000" w:fill="FFFFFF"/>
            <w:tcMar>
              <w:left w:w="57" w:type="dxa"/>
              <w:right w:w="57" w:type="dxa"/>
            </w:tcMar>
            <w:vAlign w:val="center"/>
          </w:tcPr>
          <w:p w14:paraId="18A3AEA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责令其限期改正，处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2200</w:t>
            </w:r>
            <w:r>
              <w:rPr>
                <w:rFonts w:ascii="Times New Roman" w:hAnsi="Times New Roman"/>
                <w:sz w:val="21"/>
                <w:szCs w:val="32"/>
              </w:rPr>
              <w:t>元以下的罚款；情节严重的，处</w:t>
            </w:r>
            <w:r>
              <w:rPr>
                <w:rFonts w:ascii="Times New Roman" w:hAnsi="Times New Roman"/>
                <w:sz w:val="21"/>
                <w:szCs w:val="32"/>
              </w:rPr>
              <w:t>5000</w:t>
            </w:r>
            <w:r>
              <w:rPr>
                <w:rFonts w:ascii="Times New Roman" w:hAnsi="Times New Roman"/>
                <w:sz w:val="21"/>
                <w:szCs w:val="32"/>
              </w:rPr>
              <w:t>元到</w:t>
            </w:r>
            <w:r>
              <w:rPr>
                <w:rFonts w:ascii="Times New Roman" w:hAnsi="Times New Roman"/>
                <w:sz w:val="21"/>
                <w:szCs w:val="32"/>
              </w:rPr>
              <w:t>1.25</w:t>
            </w:r>
            <w:r>
              <w:rPr>
                <w:rFonts w:ascii="Times New Roman" w:hAnsi="Times New Roman"/>
                <w:sz w:val="21"/>
                <w:szCs w:val="32"/>
              </w:rPr>
              <w:t>万元以下的罚款。</w:t>
            </w:r>
          </w:p>
        </w:tc>
        <w:tc>
          <w:tcPr>
            <w:tcW w:w="237" w:type="pct"/>
            <w:shd w:val="clear" w:color="000000" w:fill="FFFFFF"/>
            <w:vAlign w:val="center"/>
          </w:tcPr>
          <w:p w14:paraId="5A6F34F9"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078BE2F7" w14:textId="77777777">
        <w:trPr>
          <w:jc w:val="center"/>
        </w:trPr>
        <w:tc>
          <w:tcPr>
            <w:tcW w:w="206" w:type="pct"/>
            <w:vMerge/>
            <w:shd w:val="clear" w:color="auto" w:fill="auto"/>
            <w:vAlign w:val="center"/>
          </w:tcPr>
          <w:p w14:paraId="5589280C"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09D239E4"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61039806"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61EC00DC"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35E9DA3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6765C8E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45" w:type="pct"/>
            <w:shd w:val="clear" w:color="000000" w:fill="FFFFFF"/>
            <w:vAlign w:val="center"/>
          </w:tcPr>
          <w:p w14:paraId="46D8F3A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主要负责人发生变更，未重新办理零售许可证的。</w:t>
            </w:r>
          </w:p>
        </w:tc>
        <w:tc>
          <w:tcPr>
            <w:tcW w:w="728" w:type="pct"/>
            <w:shd w:val="clear" w:color="000000" w:fill="FFFFFF"/>
            <w:tcMar>
              <w:left w:w="57" w:type="dxa"/>
              <w:right w:w="57" w:type="dxa"/>
            </w:tcMar>
            <w:vAlign w:val="center"/>
          </w:tcPr>
          <w:p w14:paraId="0C07135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责令其限期改正，处</w:t>
            </w:r>
            <w:r>
              <w:rPr>
                <w:rFonts w:ascii="Times New Roman" w:hAnsi="Times New Roman"/>
                <w:sz w:val="21"/>
                <w:szCs w:val="32"/>
              </w:rPr>
              <w:t>2200</w:t>
            </w:r>
            <w:r>
              <w:rPr>
                <w:rFonts w:ascii="Times New Roman" w:hAnsi="Times New Roman"/>
                <w:sz w:val="21"/>
                <w:szCs w:val="32"/>
              </w:rPr>
              <w:t>元到</w:t>
            </w:r>
            <w:r>
              <w:rPr>
                <w:rFonts w:ascii="Times New Roman" w:hAnsi="Times New Roman"/>
                <w:sz w:val="21"/>
                <w:szCs w:val="32"/>
              </w:rPr>
              <w:t>3800</w:t>
            </w:r>
            <w:r>
              <w:rPr>
                <w:rFonts w:ascii="Times New Roman" w:hAnsi="Times New Roman"/>
                <w:sz w:val="21"/>
                <w:szCs w:val="32"/>
              </w:rPr>
              <w:t>元的罚款；情节严重的，处</w:t>
            </w:r>
            <w:r>
              <w:rPr>
                <w:rFonts w:ascii="Times New Roman" w:hAnsi="Times New Roman"/>
                <w:sz w:val="21"/>
                <w:szCs w:val="32"/>
              </w:rPr>
              <w:t>1.25</w:t>
            </w:r>
            <w:r>
              <w:rPr>
                <w:rFonts w:ascii="Times New Roman" w:hAnsi="Times New Roman"/>
                <w:sz w:val="21"/>
                <w:szCs w:val="32"/>
              </w:rPr>
              <w:t>万元到</w:t>
            </w:r>
            <w:r>
              <w:rPr>
                <w:rFonts w:ascii="Times New Roman" w:hAnsi="Times New Roman"/>
                <w:sz w:val="21"/>
                <w:szCs w:val="32"/>
              </w:rPr>
              <w:t>2.25</w:t>
            </w:r>
            <w:r>
              <w:rPr>
                <w:rFonts w:ascii="Times New Roman" w:hAnsi="Times New Roman"/>
                <w:sz w:val="21"/>
                <w:szCs w:val="32"/>
              </w:rPr>
              <w:t>万元的罚款。</w:t>
            </w:r>
          </w:p>
        </w:tc>
        <w:tc>
          <w:tcPr>
            <w:tcW w:w="237" w:type="pct"/>
            <w:shd w:val="clear" w:color="000000" w:fill="FFFFFF"/>
            <w:vAlign w:val="center"/>
          </w:tcPr>
          <w:p w14:paraId="067D1499"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2FBBBEF8" w14:textId="77777777">
        <w:trPr>
          <w:jc w:val="center"/>
        </w:trPr>
        <w:tc>
          <w:tcPr>
            <w:tcW w:w="206" w:type="pct"/>
            <w:vMerge/>
            <w:shd w:val="clear" w:color="auto" w:fill="auto"/>
            <w:vAlign w:val="center"/>
          </w:tcPr>
          <w:p w14:paraId="1C8EC5BF"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2C44E3B7"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69E0A737"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6A7BCA9C"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2A18B68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111E926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45" w:type="pct"/>
            <w:shd w:val="clear" w:color="000000" w:fill="FFFFFF"/>
            <w:vAlign w:val="center"/>
          </w:tcPr>
          <w:p w14:paraId="5CE2AEC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零售点名称和主要负责人均发生变更，未重新办理零售许可证的。</w:t>
            </w:r>
          </w:p>
        </w:tc>
        <w:tc>
          <w:tcPr>
            <w:tcW w:w="728" w:type="pct"/>
            <w:shd w:val="clear" w:color="000000" w:fill="FFFFFF"/>
            <w:tcMar>
              <w:left w:w="57" w:type="dxa"/>
              <w:right w:w="57" w:type="dxa"/>
            </w:tcMar>
            <w:vAlign w:val="center"/>
          </w:tcPr>
          <w:p w14:paraId="7F58588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责令其限期改正，处</w:t>
            </w:r>
            <w:r>
              <w:rPr>
                <w:rFonts w:ascii="Times New Roman" w:hAnsi="Times New Roman"/>
                <w:sz w:val="21"/>
                <w:szCs w:val="32"/>
              </w:rPr>
              <w:t>3800</w:t>
            </w:r>
            <w:r>
              <w:rPr>
                <w:rFonts w:ascii="Times New Roman" w:hAnsi="Times New Roman"/>
                <w:sz w:val="21"/>
                <w:szCs w:val="32"/>
              </w:rPr>
              <w:t>元以上</w:t>
            </w:r>
            <w:r>
              <w:rPr>
                <w:rFonts w:ascii="Times New Roman" w:hAnsi="Times New Roman"/>
                <w:sz w:val="21"/>
                <w:szCs w:val="32"/>
              </w:rPr>
              <w:t>5000</w:t>
            </w:r>
            <w:r>
              <w:rPr>
                <w:rFonts w:ascii="Times New Roman" w:hAnsi="Times New Roman"/>
                <w:sz w:val="21"/>
                <w:szCs w:val="32"/>
              </w:rPr>
              <w:t>元以下的罚款；情节严重的，处</w:t>
            </w:r>
            <w:r>
              <w:rPr>
                <w:rFonts w:ascii="Times New Roman" w:hAnsi="Times New Roman"/>
                <w:sz w:val="21"/>
                <w:szCs w:val="32"/>
              </w:rPr>
              <w:t>2.25</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37" w:type="pct"/>
            <w:shd w:val="clear" w:color="000000" w:fill="FFFFFF"/>
            <w:vAlign w:val="center"/>
          </w:tcPr>
          <w:p w14:paraId="7B48B7AF"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2EF6E312" w14:textId="77777777">
        <w:trPr>
          <w:trHeight w:val="1652"/>
          <w:jc w:val="center"/>
        </w:trPr>
        <w:tc>
          <w:tcPr>
            <w:tcW w:w="206" w:type="pct"/>
            <w:vMerge w:val="restart"/>
            <w:shd w:val="clear" w:color="auto" w:fill="auto"/>
            <w:vAlign w:val="center"/>
          </w:tcPr>
          <w:p w14:paraId="5099F67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28</w:t>
            </w:r>
          </w:p>
        </w:tc>
        <w:tc>
          <w:tcPr>
            <w:tcW w:w="458" w:type="pct"/>
            <w:vMerge w:val="restart"/>
            <w:shd w:val="clear" w:color="auto" w:fill="auto"/>
            <w:vAlign w:val="center"/>
          </w:tcPr>
          <w:p w14:paraId="3D90891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烟花爆竹经营单位出租、出借、转让、买卖烟花爆竹经营许可证</w:t>
            </w:r>
          </w:p>
        </w:tc>
        <w:tc>
          <w:tcPr>
            <w:tcW w:w="991" w:type="pct"/>
            <w:vMerge w:val="restart"/>
            <w:shd w:val="clear" w:color="auto" w:fill="auto"/>
            <w:vAlign w:val="center"/>
          </w:tcPr>
          <w:p w14:paraId="6CE940F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《烟花爆竹经营许可实施办法》（原国家安监总局</w:t>
            </w:r>
            <w:r>
              <w:rPr>
                <w:rFonts w:ascii="Times New Roman" w:hAnsi="Times New Roman"/>
                <w:sz w:val="21"/>
                <w:szCs w:val="32"/>
              </w:rPr>
              <w:t>65</w:t>
            </w:r>
            <w:r>
              <w:rPr>
                <w:rFonts w:ascii="Times New Roman" w:hAnsi="Times New Roman"/>
                <w:sz w:val="21"/>
                <w:szCs w:val="32"/>
              </w:rPr>
              <w:t>号令）第二十六条：烟花爆竹经营单位不得出租、出借、转让、买卖、冒用或者使用伪造的烟花爆竹经营许可证。</w:t>
            </w:r>
          </w:p>
        </w:tc>
        <w:tc>
          <w:tcPr>
            <w:tcW w:w="1286" w:type="pct"/>
            <w:vMerge w:val="restart"/>
            <w:shd w:val="clear" w:color="auto" w:fill="auto"/>
            <w:vAlign w:val="center"/>
          </w:tcPr>
          <w:p w14:paraId="4B6DB08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《烟花爆竹经营许可实施办法》（原国家安监总局</w:t>
            </w:r>
            <w:r>
              <w:rPr>
                <w:rFonts w:ascii="Times New Roman" w:hAnsi="Times New Roman"/>
                <w:sz w:val="21"/>
                <w:szCs w:val="32"/>
              </w:rPr>
              <w:t>65</w:t>
            </w:r>
            <w:r>
              <w:rPr>
                <w:rFonts w:ascii="Times New Roman" w:hAnsi="Times New Roman"/>
                <w:sz w:val="21"/>
                <w:szCs w:val="32"/>
              </w:rPr>
              <w:t>号令）第三十六条第一款：烟花爆竹经营单位出租、出借、转让、买卖烟花爆竹经营许可证的，责令其停止违法行为，处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万元以下的罚款，并依法撤销烟花爆竹经营许可证。</w:t>
            </w:r>
          </w:p>
        </w:tc>
        <w:tc>
          <w:tcPr>
            <w:tcW w:w="344" w:type="pct"/>
            <w:shd w:val="clear" w:color="auto" w:fill="auto"/>
            <w:tcMar>
              <w:left w:w="85" w:type="dxa"/>
              <w:right w:w="85" w:type="dxa"/>
            </w:tcMar>
            <w:vAlign w:val="center"/>
          </w:tcPr>
          <w:p w14:paraId="4A1AD7E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02D8B79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45" w:type="pct"/>
            <w:shd w:val="clear" w:color="000000" w:fill="FFFFFF"/>
            <w:vAlign w:val="center"/>
          </w:tcPr>
          <w:p w14:paraId="4F08086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违法所得不满</w:t>
            </w:r>
            <w:r>
              <w:rPr>
                <w:rFonts w:ascii="Times New Roman" w:hAnsi="Times New Roman"/>
                <w:sz w:val="21"/>
                <w:szCs w:val="32"/>
              </w:rPr>
              <w:t>5</w:t>
            </w:r>
            <w:r>
              <w:rPr>
                <w:rFonts w:ascii="Times New Roman" w:hAnsi="Times New Roman"/>
                <w:sz w:val="21"/>
                <w:szCs w:val="32"/>
              </w:rPr>
              <w:t>万元的。</w:t>
            </w:r>
          </w:p>
        </w:tc>
        <w:tc>
          <w:tcPr>
            <w:tcW w:w="728" w:type="pct"/>
            <w:shd w:val="clear" w:color="000000" w:fill="FFFFFF"/>
            <w:vAlign w:val="center"/>
          </w:tcPr>
          <w:p w14:paraId="02381F0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责令其停止违法行为，处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1.6</w:t>
            </w:r>
            <w:r>
              <w:rPr>
                <w:rFonts w:ascii="Times New Roman" w:hAnsi="Times New Roman"/>
                <w:sz w:val="21"/>
                <w:szCs w:val="32"/>
              </w:rPr>
              <w:t>万元以下的罚款，并依法撤销烟花爆竹经营许可证。</w:t>
            </w:r>
          </w:p>
        </w:tc>
        <w:tc>
          <w:tcPr>
            <w:tcW w:w="237" w:type="pct"/>
            <w:vMerge w:val="restart"/>
            <w:shd w:val="clear" w:color="000000" w:fill="FFFFFF"/>
            <w:vAlign w:val="center"/>
          </w:tcPr>
          <w:p w14:paraId="3E0A5F4D" w14:textId="77777777" w:rsidR="00D52283" w:rsidRDefault="00000000">
            <w:pPr>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重大事故隐患</w:t>
            </w:r>
          </w:p>
        </w:tc>
      </w:tr>
      <w:tr w:rsidR="00D52283" w14:paraId="110E39DF" w14:textId="77777777">
        <w:trPr>
          <w:jc w:val="center"/>
        </w:trPr>
        <w:tc>
          <w:tcPr>
            <w:tcW w:w="206" w:type="pct"/>
            <w:vMerge/>
            <w:shd w:val="clear" w:color="auto" w:fill="auto"/>
            <w:vAlign w:val="center"/>
          </w:tcPr>
          <w:p w14:paraId="5071E8B4"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3CF91FF3"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3C4B8FF5"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39DE8C4F"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29B9988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501D471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（一般）</w:t>
            </w:r>
          </w:p>
        </w:tc>
        <w:tc>
          <w:tcPr>
            <w:tcW w:w="745" w:type="pct"/>
            <w:shd w:val="clear" w:color="000000" w:fill="FFFFFF"/>
            <w:vAlign w:val="center"/>
          </w:tcPr>
          <w:p w14:paraId="0E3DF5B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违法所得</w:t>
            </w:r>
            <w:r>
              <w:rPr>
                <w:rFonts w:ascii="Times New Roman" w:hAnsi="Times New Roman"/>
                <w:sz w:val="21"/>
                <w:szCs w:val="32"/>
              </w:rPr>
              <w:t>5</w:t>
            </w:r>
            <w:r>
              <w:rPr>
                <w:rFonts w:ascii="Times New Roman" w:hAnsi="Times New Roman"/>
                <w:sz w:val="21"/>
                <w:szCs w:val="32"/>
              </w:rPr>
              <w:t>万元到</w:t>
            </w:r>
            <w:r>
              <w:rPr>
                <w:rFonts w:ascii="Times New Roman" w:hAnsi="Times New Roman"/>
                <w:sz w:val="21"/>
                <w:szCs w:val="32"/>
              </w:rPr>
              <w:lastRenderedPageBreak/>
              <w:t>10</w:t>
            </w:r>
            <w:r>
              <w:rPr>
                <w:rFonts w:ascii="Times New Roman" w:hAnsi="Times New Roman"/>
                <w:sz w:val="21"/>
                <w:szCs w:val="32"/>
              </w:rPr>
              <w:t>万的。</w:t>
            </w:r>
          </w:p>
        </w:tc>
        <w:tc>
          <w:tcPr>
            <w:tcW w:w="728" w:type="pct"/>
            <w:shd w:val="clear" w:color="000000" w:fill="FFFFFF"/>
            <w:vAlign w:val="center"/>
          </w:tcPr>
          <w:p w14:paraId="7A08EAB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责令其停止违法行</w:t>
            </w:r>
            <w:r>
              <w:rPr>
                <w:rFonts w:ascii="Times New Roman" w:hAnsi="Times New Roman"/>
                <w:sz w:val="21"/>
                <w:szCs w:val="32"/>
              </w:rPr>
              <w:lastRenderedPageBreak/>
              <w:t>为，处</w:t>
            </w:r>
            <w:r>
              <w:rPr>
                <w:rFonts w:ascii="Times New Roman" w:hAnsi="Times New Roman"/>
                <w:sz w:val="21"/>
                <w:szCs w:val="32"/>
              </w:rPr>
              <w:t>1.6</w:t>
            </w:r>
            <w:r>
              <w:rPr>
                <w:rFonts w:ascii="Times New Roman" w:hAnsi="Times New Roman"/>
                <w:sz w:val="21"/>
                <w:szCs w:val="32"/>
              </w:rPr>
              <w:t>万元到</w:t>
            </w:r>
            <w:r>
              <w:rPr>
                <w:rFonts w:ascii="Times New Roman" w:hAnsi="Times New Roman"/>
                <w:sz w:val="21"/>
                <w:szCs w:val="32"/>
              </w:rPr>
              <w:t>2.4</w:t>
            </w:r>
            <w:r>
              <w:rPr>
                <w:rFonts w:ascii="Times New Roman" w:hAnsi="Times New Roman"/>
                <w:sz w:val="21"/>
                <w:szCs w:val="32"/>
              </w:rPr>
              <w:t>万元的罚款，并依法撤销烟花爆竹经营许可证。</w:t>
            </w:r>
          </w:p>
        </w:tc>
        <w:tc>
          <w:tcPr>
            <w:tcW w:w="237" w:type="pct"/>
            <w:vMerge/>
            <w:shd w:val="clear" w:color="000000" w:fill="FFFFFF"/>
            <w:vAlign w:val="center"/>
          </w:tcPr>
          <w:p w14:paraId="43222C67" w14:textId="77777777" w:rsidR="00D52283" w:rsidRDefault="00D52283">
            <w:pPr>
              <w:adjustRightInd w:val="0"/>
              <w:snapToGrid w:val="0"/>
              <w:spacing w:line="240" w:lineRule="exact"/>
              <w:jc w:val="center"/>
              <w:textAlignment w:val="center"/>
              <w:rPr>
                <w:rFonts w:ascii="Times New Roman" w:hAnsi="Times New Roman"/>
                <w:kern w:val="0"/>
                <w:sz w:val="21"/>
                <w:szCs w:val="21"/>
              </w:rPr>
            </w:pPr>
          </w:p>
        </w:tc>
      </w:tr>
      <w:tr w:rsidR="00D52283" w14:paraId="5F813A11" w14:textId="77777777">
        <w:trPr>
          <w:jc w:val="center"/>
        </w:trPr>
        <w:tc>
          <w:tcPr>
            <w:tcW w:w="206" w:type="pct"/>
            <w:vMerge/>
            <w:shd w:val="clear" w:color="auto" w:fill="auto"/>
            <w:vAlign w:val="center"/>
          </w:tcPr>
          <w:p w14:paraId="69CEDA4E" w14:textId="77777777" w:rsidR="00D52283" w:rsidRDefault="00D52283">
            <w:pPr>
              <w:widowControl/>
              <w:adjustRightInd w:val="0"/>
              <w:snapToGrid w:val="0"/>
              <w:spacing w:line="240" w:lineRule="exact"/>
              <w:jc w:val="center"/>
              <w:rPr>
                <w:rFonts w:ascii="Times New Roman" w:hAnsi="Times New Roman"/>
                <w:kern w:val="0"/>
                <w:sz w:val="21"/>
                <w:szCs w:val="21"/>
              </w:rPr>
            </w:pPr>
          </w:p>
        </w:tc>
        <w:tc>
          <w:tcPr>
            <w:tcW w:w="458" w:type="pct"/>
            <w:vMerge/>
            <w:shd w:val="clear" w:color="auto" w:fill="auto"/>
            <w:vAlign w:val="center"/>
          </w:tcPr>
          <w:p w14:paraId="3F99C850" w14:textId="77777777" w:rsidR="00D52283" w:rsidRDefault="00D52283">
            <w:pPr>
              <w:widowControl/>
              <w:adjustRightInd w:val="0"/>
              <w:snapToGrid w:val="0"/>
              <w:spacing w:line="240" w:lineRule="exact"/>
              <w:jc w:val="left"/>
              <w:textAlignment w:val="center"/>
              <w:rPr>
                <w:rFonts w:ascii="Times New Roman" w:hAnsi="Times New Roman"/>
                <w:kern w:val="0"/>
                <w:sz w:val="21"/>
                <w:szCs w:val="21"/>
              </w:rPr>
            </w:pPr>
          </w:p>
        </w:tc>
        <w:tc>
          <w:tcPr>
            <w:tcW w:w="991" w:type="pct"/>
            <w:vMerge/>
            <w:shd w:val="clear" w:color="auto" w:fill="auto"/>
            <w:vAlign w:val="center"/>
          </w:tcPr>
          <w:p w14:paraId="09A68713" w14:textId="77777777" w:rsidR="00D52283" w:rsidRDefault="00D52283">
            <w:pPr>
              <w:widowControl/>
              <w:adjustRightInd w:val="0"/>
              <w:snapToGrid w:val="0"/>
              <w:spacing w:line="240" w:lineRule="exact"/>
              <w:jc w:val="left"/>
              <w:textAlignment w:val="center"/>
              <w:rPr>
                <w:rFonts w:ascii="Times New Roman" w:hAnsi="Times New Roman"/>
                <w:kern w:val="0"/>
                <w:sz w:val="21"/>
                <w:szCs w:val="21"/>
              </w:rPr>
            </w:pPr>
          </w:p>
        </w:tc>
        <w:tc>
          <w:tcPr>
            <w:tcW w:w="1286" w:type="pct"/>
            <w:vMerge/>
            <w:shd w:val="clear" w:color="auto" w:fill="auto"/>
            <w:vAlign w:val="center"/>
          </w:tcPr>
          <w:p w14:paraId="5498877E" w14:textId="77777777" w:rsidR="00D52283" w:rsidRDefault="00D52283">
            <w:pPr>
              <w:widowControl/>
              <w:adjustRightInd w:val="0"/>
              <w:snapToGrid w:val="0"/>
              <w:spacing w:line="240" w:lineRule="exact"/>
              <w:jc w:val="left"/>
              <w:textAlignment w:val="center"/>
              <w:rPr>
                <w:rFonts w:ascii="Times New Roman" w:hAnsi="Times New Roman"/>
                <w:kern w:val="0"/>
                <w:sz w:val="21"/>
                <w:szCs w:val="21"/>
              </w:rPr>
            </w:pPr>
          </w:p>
        </w:tc>
        <w:tc>
          <w:tcPr>
            <w:tcW w:w="344" w:type="pct"/>
            <w:shd w:val="clear" w:color="auto" w:fill="auto"/>
            <w:tcMar>
              <w:left w:w="85" w:type="dxa"/>
              <w:right w:w="85" w:type="dxa"/>
            </w:tcMar>
            <w:vAlign w:val="center"/>
          </w:tcPr>
          <w:p w14:paraId="7A92D15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6D75543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45" w:type="pct"/>
            <w:shd w:val="clear" w:color="000000" w:fill="FFFFFF"/>
            <w:vAlign w:val="center"/>
          </w:tcPr>
          <w:p w14:paraId="492C8D9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违法所得</w:t>
            </w:r>
            <w:r>
              <w:rPr>
                <w:rFonts w:ascii="Times New Roman" w:hAnsi="Times New Roman"/>
                <w:sz w:val="21"/>
                <w:szCs w:val="32"/>
              </w:rPr>
              <w:t>10</w:t>
            </w:r>
            <w:r>
              <w:rPr>
                <w:rFonts w:ascii="Times New Roman" w:hAnsi="Times New Roman"/>
                <w:sz w:val="21"/>
                <w:szCs w:val="32"/>
              </w:rPr>
              <w:t>万元以上的。</w:t>
            </w:r>
          </w:p>
        </w:tc>
        <w:tc>
          <w:tcPr>
            <w:tcW w:w="728" w:type="pct"/>
            <w:shd w:val="clear" w:color="000000" w:fill="FFFFFF"/>
            <w:vAlign w:val="center"/>
          </w:tcPr>
          <w:p w14:paraId="4D40719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责令其停止违法行为，处</w:t>
            </w:r>
            <w:r>
              <w:rPr>
                <w:rFonts w:ascii="Times New Roman" w:hAnsi="Times New Roman"/>
                <w:sz w:val="21"/>
                <w:szCs w:val="32"/>
              </w:rPr>
              <w:t>2.4</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万元以下的罚款，并依法撤销烟花爆竹经营许可证。</w:t>
            </w:r>
          </w:p>
        </w:tc>
        <w:tc>
          <w:tcPr>
            <w:tcW w:w="237" w:type="pct"/>
            <w:vMerge/>
            <w:shd w:val="clear" w:color="000000" w:fill="FFFFFF"/>
            <w:vAlign w:val="center"/>
          </w:tcPr>
          <w:p w14:paraId="3C533767"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0C2ED657" w14:textId="77777777">
        <w:trPr>
          <w:trHeight w:val="1871"/>
          <w:jc w:val="center"/>
        </w:trPr>
        <w:tc>
          <w:tcPr>
            <w:tcW w:w="206" w:type="pct"/>
            <w:vMerge w:val="restart"/>
            <w:shd w:val="clear" w:color="auto" w:fill="auto"/>
            <w:vAlign w:val="center"/>
          </w:tcPr>
          <w:p w14:paraId="7B9D7B3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29</w:t>
            </w:r>
          </w:p>
        </w:tc>
        <w:tc>
          <w:tcPr>
            <w:tcW w:w="458" w:type="pct"/>
            <w:vMerge w:val="restart"/>
            <w:shd w:val="clear" w:color="auto" w:fill="auto"/>
            <w:vAlign w:val="center"/>
          </w:tcPr>
          <w:p w14:paraId="638D9D9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烟花爆竹经营单位冒用或者使用伪造的烟花爆竹经营许可证</w:t>
            </w:r>
          </w:p>
        </w:tc>
        <w:tc>
          <w:tcPr>
            <w:tcW w:w="991" w:type="pct"/>
            <w:vMerge w:val="restart"/>
            <w:shd w:val="clear" w:color="auto" w:fill="auto"/>
            <w:vAlign w:val="center"/>
          </w:tcPr>
          <w:p w14:paraId="4AE2856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《烟花爆竹经营许可实施办法》（原国家安监总局</w:t>
            </w:r>
            <w:r>
              <w:rPr>
                <w:rFonts w:ascii="Times New Roman" w:hAnsi="Times New Roman"/>
                <w:sz w:val="21"/>
                <w:szCs w:val="32"/>
              </w:rPr>
              <w:t>65</w:t>
            </w:r>
            <w:r>
              <w:rPr>
                <w:rFonts w:ascii="Times New Roman" w:hAnsi="Times New Roman"/>
                <w:sz w:val="21"/>
                <w:szCs w:val="32"/>
              </w:rPr>
              <w:t>号令）第二十六条：烟花爆竹经营单位不得出租、出借、转让、买卖、冒用或者使用伪造的烟花爆竹经营许可证。</w:t>
            </w:r>
          </w:p>
        </w:tc>
        <w:tc>
          <w:tcPr>
            <w:tcW w:w="1286" w:type="pct"/>
            <w:vMerge w:val="restart"/>
            <w:shd w:val="clear" w:color="auto" w:fill="auto"/>
            <w:vAlign w:val="center"/>
          </w:tcPr>
          <w:p w14:paraId="6F240C4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《烟花爆竹经营许可实施办法》（原国家安监总局</w:t>
            </w:r>
            <w:r>
              <w:rPr>
                <w:rFonts w:ascii="Times New Roman" w:hAnsi="Times New Roman"/>
                <w:sz w:val="21"/>
                <w:szCs w:val="32"/>
              </w:rPr>
              <w:t>65</w:t>
            </w:r>
            <w:r>
              <w:rPr>
                <w:rFonts w:ascii="Times New Roman" w:hAnsi="Times New Roman"/>
                <w:sz w:val="21"/>
                <w:szCs w:val="32"/>
              </w:rPr>
              <w:t>号令）第三十六条第二款：冒用或者使用伪造的烟花爆竹经营许可证的，依照本办法第三十一条的规定处罚。</w:t>
            </w:r>
          </w:p>
          <w:p w14:paraId="54F77CB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第三十一条：对未经许可经营、超许可范围经营、许可证过期继续经营烟花爆竹的，责令其停止非法经营活动，处</w:t>
            </w:r>
            <w:r>
              <w:rPr>
                <w:rFonts w:ascii="Times New Roman" w:hAnsi="Times New Roman"/>
                <w:sz w:val="21"/>
                <w:szCs w:val="32"/>
              </w:rPr>
              <w:t>2</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万元以下的罚款，并没收非法经营的物品及违法所得。</w:t>
            </w:r>
          </w:p>
        </w:tc>
        <w:tc>
          <w:tcPr>
            <w:tcW w:w="344" w:type="pct"/>
            <w:shd w:val="clear" w:color="auto" w:fill="auto"/>
            <w:tcMar>
              <w:left w:w="85" w:type="dxa"/>
              <w:right w:w="85" w:type="dxa"/>
            </w:tcMar>
            <w:vAlign w:val="center"/>
          </w:tcPr>
          <w:p w14:paraId="35788DF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6CEAFE8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45" w:type="pct"/>
            <w:shd w:val="clear" w:color="000000" w:fill="FFFFFF"/>
            <w:vAlign w:val="center"/>
          </w:tcPr>
          <w:p w14:paraId="0E32FA3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违法所得不满</w:t>
            </w:r>
            <w:r>
              <w:rPr>
                <w:rFonts w:ascii="Times New Roman" w:hAnsi="Times New Roman"/>
                <w:sz w:val="21"/>
                <w:szCs w:val="32"/>
              </w:rPr>
              <w:t>5</w:t>
            </w:r>
            <w:r>
              <w:rPr>
                <w:rFonts w:ascii="Times New Roman" w:hAnsi="Times New Roman"/>
                <w:sz w:val="21"/>
                <w:szCs w:val="32"/>
              </w:rPr>
              <w:t>万元的。</w:t>
            </w:r>
          </w:p>
        </w:tc>
        <w:tc>
          <w:tcPr>
            <w:tcW w:w="728" w:type="pct"/>
            <w:shd w:val="clear" w:color="000000" w:fill="FFFFFF"/>
            <w:vAlign w:val="center"/>
          </w:tcPr>
          <w:p w14:paraId="54B648A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责令其停止非法经营活动，处</w:t>
            </w:r>
            <w:r>
              <w:rPr>
                <w:rFonts w:ascii="Times New Roman" w:hAnsi="Times New Roman"/>
                <w:sz w:val="21"/>
                <w:szCs w:val="32"/>
              </w:rPr>
              <w:t>2</w:t>
            </w:r>
            <w:r>
              <w:rPr>
                <w:rFonts w:ascii="Times New Roman" w:hAnsi="Times New Roman"/>
                <w:sz w:val="21"/>
                <w:szCs w:val="32"/>
              </w:rPr>
              <w:t>万元以上</w:t>
            </w:r>
            <w:r>
              <w:rPr>
                <w:rFonts w:ascii="Times New Roman" w:hAnsi="Times New Roman"/>
                <w:sz w:val="21"/>
                <w:szCs w:val="32"/>
              </w:rPr>
              <w:t>4.4</w:t>
            </w:r>
            <w:r>
              <w:rPr>
                <w:rFonts w:ascii="Times New Roman" w:hAnsi="Times New Roman"/>
                <w:sz w:val="21"/>
                <w:szCs w:val="32"/>
              </w:rPr>
              <w:t>万元以下的罚款，并没收非法经营的物品及违法所得。</w:t>
            </w:r>
          </w:p>
        </w:tc>
        <w:tc>
          <w:tcPr>
            <w:tcW w:w="237" w:type="pct"/>
            <w:vMerge w:val="restart"/>
            <w:shd w:val="clear" w:color="000000" w:fill="FFFFFF"/>
            <w:vAlign w:val="center"/>
          </w:tcPr>
          <w:p w14:paraId="700F0B3B" w14:textId="77777777" w:rsidR="00D52283" w:rsidRDefault="00000000">
            <w:pPr>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重大事故隐患</w:t>
            </w:r>
          </w:p>
        </w:tc>
      </w:tr>
      <w:tr w:rsidR="00D52283" w14:paraId="648BCF10" w14:textId="77777777">
        <w:trPr>
          <w:trHeight w:val="1644"/>
          <w:jc w:val="center"/>
        </w:trPr>
        <w:tc>
          <w:tcPr>
            <w:tcW w:w="206" w:type="pct"/>
            <w:vMerge/>
            <w:shd w:val="clear" w:color="auto" w:fill="auto"/>
            <w:vAlign w:val="center"/>
          </w:tcPr>
          <w:p w14:paraId="7BE17D7A"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1497A22A"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1834EE04"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419BD13E"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11B6FD6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342550D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45" w:type="pct"/>
            <w:shd w:val="clear" w:color="000000" w:fill="FFFFFF"/>
            <w:vAlign w:val="center"/>
          </w:tcPr>
          <w:p w14:paraId="169BD0F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违法所得</w:t>
            </w:r>
            <w:r>
              <w:rPr>
                <w:rFonts w:ascii="Times New Roman" w:hAnsi="Times New Roman"/>
                <w:sz w:val="21"/>
                <w:szCs w:val="32"/>
              </w:rPr>
              <w:t>5</w:t>
            </w:r>
            <w:r>
              <w:rPr>
                <w:rFonts w:ascii="Times New Roman" w:hAnsi="Times New Roman"/>
                <w:sz w:val="21"/>
                <w:szCs w:val="32"/>
              </w:rPr>
              <w:t>万元到</w:t>
            </w:r>
            <w:r>
              <w:rPr>
                <w:rFonts w:ascii="Times New Roman" w:hAnsi="Times New Roman"/>
                <w:sz w:val="21"/>
                <w:szCs w:val="32"/>
              </w:rPr>
              <w:t>10</w:t>
            </w:r>
            <w:r>
              <w:rPr>
                <w:rFonts w:ascii="Times New Roman" w:hAnsi="Times New Roman"/>
                <w:sz w:val="21"/>
                <w:szCs w:val="32"/>
              </w:rPr>
              <w:t>万的。</w:t>
            </w:r>
          </w:p>
        </w:tc>
        <w:tc>
          <w:tcPr>
            <w:tcW w:w="728" w:type="pct"/>
            <w:shd w:val="clear" w:color="000000" w:fill="FFFFFF"/>
            <w:vAlign w:val="center"/>
          </w:tcPr>
          <w:p w14:paraId="72ACE47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责令其停止非法经营活动，处</w:t>
            </w:r>
            <w:r>
              <w:rPr>
                <w:rFonts w:ascii="Times New Roman" w:hAnsi="Times New Roman"/>
                <w:sz w:val="21"/>
                <w:szCs w:val="32"/>
              </w:rPr>
              <w:t>4.4</w:t>
            </w:r>
            <w:r>
              <w:rPr>
                <w:rFonts w:ascii="Times New Roman" w:hAnsi="Times New Roman"/>
                <w:sz w:val="21"/>
                <w:szCs w:val="32"/>
              </w:rPr>
              <w:t>万元到</w:t>
            </w:r>
            <w:r>
              <w:rPr>
                <w:rFonts w:ascii="Times New Roman" w:hAnsi="Times New Roman"/>
                <w:sz w:val="21"/>
                <w:szCs w:val="32"/>
              </w:rPr>
              <w:t>7.6</w:t>
            </w:r>
            <w:r>
              <w:rPr>
                <w:rFonts w:ascii="Times New Roman" w:hAnsi="Times New Roman"/>
                <w:sz w:val="21"/>
                <w:szCs w:val="32"/>
              </w:rPr>
              <w:t>万元的罚款，并没收非法经营的物品及违法所得。</w:t>
            </w:r>
          </w:p>
        </w:tc>
        <w:tc>
          <w:tcPr>
            <w:tcW w:w="237" w:type="pct"/>
            <w:vMerge/>
            <w:shd w:val="clear" w:color="000000" w:fill="FFFFFF"/>
            <w:vAlign w:val="center"/>
          </w:tcPr>
          <w:p w14:paraId="6DC61E78"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32FAF256" w14:textId="77777777">
        <w:trPr>
          <w:trHeight w:val="1925"/>
          <w:jc w:val="center"/>
        </w:trPr>
        <w:tc>
          <w:tcPr>
            <w:tcW w:w="206" w:type="pct"/>
            <w:vMerge/>
            <w:shd w:val="clear" w:color="auto" w:fill="auto"/>
            <w:vAlign w:val="center"/>
          </w:tcPr>
          <w:p w14:paraId="62938130"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4FCFE940"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76341BC8"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481AB833"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44194FC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1A16313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45" w:type="pct"/>
            <w:shd w:val="clear" w:color="000000" w:fill="FFFFFF"/>
            <w:vAlign w:val="center"/>
          </w:tcPr>
          <w:p w14:paraId="606A5C4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违法所得</w:t>
            </w:r>
            <w:r>
              <w:rPr>
                <w:rFonts w:ascii="Times New Roman" w:hAnsi="Times New Roman"/>
                <w:sz w:val="21"/>
                <w:szCs w:val="32"/>
              </w:rPr>
              <w:t>10</w:t>
            </w:r>
            <w:r>
              <w:rPr>
                <w:rFonts w:ascii="Times New Roman" w:hAnsi="Times New Roman"/>
                <w:sz w:val="21"/>
                <w:szCs w:val="32"/>
              </w:rPr>
              <w:t>万元以上的。</w:t>
            </w:r>
          </w:p>
        </w:tc>
        <w:tc>
          <w:tcPr>
            <w:tcW w:w="728" w:type="pct"/>
            <w:shd w:val="clear" w:color="000000" w:fill="FFFFFF"/>
            <w:vAlign w:val="center"/>
          </w:tcPr>
          <w:p w14:paraId="6B63C99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责令其停止非法经营活动，处</w:t>
            </w:r>
            <w:r>
              <w:rPr>
                <w:rFonts w:ascii="Times New Roman" w:hAnsi="Times New Roman"/>
                <w:sz w:val="21"/>
                <w:szCs w:val="32"/>
              </w:rPr>
              <w:t>7.6</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万元以下的罚款，并没收非法经营的物品及违法所得。</w:t>
            </w:r>
          </w:p>
        </w:tc>
        <w:tc>
          <w:tcPr>
            <w:tcW w:w="237" w:type="pct"/>
            <w:vMerge/>
            <w:shd w:val="clear" w:color="000000" w:fill="FFFFFF"/>
            <w:vAlign w:val="center"/>
          </w:tcPr>
          <w:p w14:paraId="6E399AF7"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49C495E0" w14:textId="77777777">
        <w:trPr>
          <w:jc w:val="center"/>
        </w:trPr>
        <w:tc>
          <w:tcPr>
            <w:tcW w:w="206" w:type="pct"/>
            <w:vMerge w:val="restart"/>
            <w:shd w:val="clear" w:color="auto" w:fill="auto"/>
            <w:vAlign w:val="center"/>
          </w:tcPr>
          <w:p w14:paraId="602FA9C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30</w:t>
            </w:r>
          </w:p>
        </w:tc>
        <w:tc>
          <w:tcPr>
            <w:tcW w:w="458" w:type="pct"/>
            <w:vMerge w:val="restart"/>
            <w:shd w:val="clear" w:color="auto" w:fill="auto"/>
            <w:vAlign w:val="center"/>
          </w:tcPr>
          <w:p w14:paraId="1F911DA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在烟花爆</w:t>
            </w:r>
            <w:r>
              <w:rPr>
                <w:rFonts w:ascii="Times New Roman" w:hAnsi="Times New Roman"/>
                <w:sz w:val="21"/>
                <w:szCs w:val="32"/>
              </w:rPr>
              <w:lastRenderedPageBreak/>
              <w:t>竹经营许可证载明的储存（零售）场所以外储存烟花爆竹（变更经营场所未重新办理零售许可证）</w:t>
            </w:r>
          </w:p>
        </w:tc>
        <w:tc>
          <w:tcPr>
            <w:tcW w:w="991" w:type="pct"/>
            <w:vMerge w:val="restart"/>
            <w:shd w:val="clear" w:color="auto" w:fill="auto"/>
            <w:vAlign w:val="center"/>
          </w:tcPr>
          <w:p w14:paraId="1D2B216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《烟花爆竹经营许可实施</w:t>
            </w:r>
            <w:r>
              <w:rPr>
                <w:rFonts w:ascii="Times New Roman" w:hAnsi="Times New Roman"/>
                <w:sz w:val="21"/>
                <w:szCs w:val="32"/>
              </w:rPr>
              <w:lastRenderedPageBreak/>
              <w:t>办法》（原国家安监总局</w:t>
            </w:r>
            <w:r>
              <w:rPr>
                <w:rFonts w:ascii="Times New Roman" w:hAnsi="Times New Roman"/>
                <w:sz w:val="21"/>
                <w:szCs w:val="32"/>
              </w:rPr>
              <w:t>65</w:t>
            </w:r>
            <w:r>
              <w:rPr>
                <w:rFonts w:ascii="Times New Roman" w:hAnsi="Times New Roman"/>
                <w:sz w:val="21"/>
                <w:szCs w:val="32"/>
              </w:rPr>
              <w:t>号令）第二十三条第一款：禁止在烟花爆竹经营许可证载明的储存（零售）场所以外储存烟花爆竹。</w:t>
            </w:r>
          </w:p>
        </w:tc>
        <w:tc>
          <w:tcPr>
            <w:tcW w:w="1286" w:type="pct"/>
            <w:vMerge w:val="restart"/>
            <w:shd w:val="clear" w:color="auto" w:fill="auto"/>
            <w:vAlign w:val="center"/>
          </w:tcPr>
          <w:p w14:paraId="1AAE2E5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《烟花爆竹经营许可实施办法》（原</w:t>
            </w:r>
            <w:r>
              <w:rPr>
                <w:rFonts w:ascii="Times New Roman" w:hAnsi="Times New Roman"/>
                <w:sz w:val="21"/>
                <w:szCs w:val="32"/>
              </w:rPr>
              <w:lastRenderedPageBreak/>
              <w:t>国家安监总局</w:t>
            </w:r>
            <w:r>
              <w:rPr>
                <w:rFonts w:ascii="Times New Roman" w:hAnsi="Times New Roman"/>
                <w:sz w:val="21"/>
                <w:szCs w:val="32"/>
              </w:rPr>
              <w:t>65</w:t>
            </w:r>
            <w:r>
              <w:rPr>
                <w:rFonts w:ascii="Times New Roman" w:hAnsi="Times New Roman"/>
                <w:sz w:val="21"/>
                <w:szCs w:val="32"/>
              </w:rPr>
              <w:t>号令）第三十五条第一项：零售经营者有下列行为之一的，责令其限期改正，处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5000</w:t>
            </w:r>
            <w:r>
              <w:rPr>
                <w:rFonts w:ascii="Times New Roman" w:hAnsi="Times New Roman"/>
                <w:sz w:val="21"/>
                <w:szCs w:val="32"/>
              </w:rPr>
              <w:t>元以下的罚款；情节严重的，处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30000</w:t>
            </w:r>
            <w:r>
              <w:rPr>
                <w:rFonts w:ascii="Times New Roman" w:hAnsi="Times New Roman"/>
                <w:sz w:val="21"/>
                <w:szCs w:val="32"/>
              </w:rPr>
              <w:t>元以下的罚款：</w:t>
            </w:r>
          </w:p>
          <w:p w14:paraId="2733732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（一）变更零售点名称、主要负责人或者经营场所，未重新办理零售许可证的。</w:t>
            </w:r>
          </w:p>
        </w:tc>
        <w:tc>
          <w:tcPr>
            <w:tcW w:w="344" w:type="pct"/>
            <w:shd w:val="clear" w:color="auto" w:fill="auto"/>
            <w:tcMar>
              <w:left w:w="85" w:type="dxa"/>
              <w:right w:w="85" w:type="dxa"/>
            </w:tcMar>
            <w:vAlign w:val="center"/>
          </w:tcPr>
          <w:p w14:paraId="7BD4781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210F6ED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（从轻）</w:t>
            </w:r>
          </w:p>
        </w:tc>
        <w:tc>
          <w:tcPr>
            <w:tcW w:w="745" w:type="pct"/>
            <w:shd w:val="clear" w:color="000000" w:fill="FFFFFF"/>
            <w:vAlign w:val="center"/>
          </w:tcPr>
          <w:p w14:paraId="681CAE6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异地存放点，未与</w:t>
            </w:r>
            <w:r>
              <w:rPr>
                <w:rFonts w:ascii="Times New Roman" w:hAnsi="Times New Roman"/>
                <w:sz w:val="21"/>
                <w:szCs w:val="32"/>
              </w:rPr>
              <w:lastRenderedPageBreak/>
              <w:t>居住场所设置在同一建筑物且烟花爆竹数量在</w:t>
            </w:r>
            <w:r>
              <w:rPr>
                <w:rFonts w:ascii="Times New Roman" w:hAnsi="Times New Roman"/>
                <w:sz w:val="21"/>
                <w:szCs w:val="32"/>
              </w:rPr>
              <w:t>50</w:t>
            </w:r>
            <w:r>
              <w:rPr>
                <w:rFonts w:ascii="Times New Roman" w:hAnsi="Times New Roman"/>
                <w:sz w:val="21"/>
                <w:szCs w:val="32"/>
              </w:rPr>
              <w:t>箱（件）以下的。</w:t>
            </w:r>
          </w:p>
        </w:tc>
        <w:tc>
          <w:tcPr>
            <w:tcW w:w="728" w:type="pct"/>
            <w:shd w:val="clear" w:color="000000" w:fill="FFFFFF"/>
            <w:vAlign w:val="center"/>
          </w:tcPr>
          <w:p w14:paraId="2F5CC13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责令其限期改正，</w:t>
            </w:r>
            <w:r>
              <w:rPr>
                <w:rFonts w:ascii="Times New Roman" w:hAnsi="Times New Roman"/>
                <w:sz w:val="21"/>
                <w:szCs w:val="32"/>
              </w:rPr>
              <w:lastRenderedPageBreak/>
              <w:t>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2200</w:t>
            </w:r>
            <w:r>
              <w:rPr>
                <w:rFonts w:ascii="Times New Roman" w:hAnsi="Times New Roman"/>
                <w:sz w:val="21"/>
                <w:szCs w:val="32"/>
              </w:rPr>
              <w:t>元以下的罚款；情节严重的，处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1.25</w:t>
            </w:r>
            <w:r>
              <w:rPr>
                <w:rFonts w:ascii="Times New Roman" w:hAnsi="Times New Roman"/>
                <w:sz w:val="21"/>
                <w:szCs w:val="32"/>
              </w:rPr>
              <w:t>万元以下的罚款。</w:t>
            </w:r>
          </w:p>
        </w:tc>
        <w:tc>
          <w:tcPr>
            <w:tcW w:w="237" w:type="pct"/>
            <w:vMerge w:val="restart"/>
            <w:shd w:val="clear" w:color="000000" w:fill="FFFFFF"/>
            <w:vAlign w:val="center"/>
          </w:tcPr>
          <w:p w14:paraId="146D8CF0" w14:textId="77777777" w:rsidR="00D52283" w:rsidRDefault="00000000">
            <w:pPr>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lastRenderedPageBreak/>
              <w:t>重大</w:t>
            </w:r>
            <w:r>
              <w:rPr>
                <w:rFonts w:ascii="Times New Roman" w:hAnsi="Times New Roman"/>
                <w:kern w:val="0"/>
                <w:sz w:val="21"/>
                <w:szCs w:val="21"/>
              </w:rPr>
              <w:lastRenderedPageBreak/>
              <w:t>事故隐患</w:t>
            </w:r>
          </w:p>
        </w:tc>
      </w:tr>
      <w:tr w:rsidR="00D52283" w14:paraId="3AB978CF" w14:textId="77777777">
        <w:trPr>
          <w:jc w:val="center"/>
        </w:trPr>
        <w:tc>
          <w:tcPr>
            <w:tcW w:w="206" w:type="pct"/>
            <w:vMerge/>
            <w:shd w:val="clear" w:color="auto" w:fill="auto"/>
            <w:vAlign w:val="center"/>
          </w:tcPr>
          <w:p w14:paraId="15B67F2E" w14:textId="77777777" w:rsidR="00D52283" w:rsidRDefault="00D52283">
            <w:pPr>
              <w:widowControl/>
              <w:adjustRightInd w:val="0"/>
              <w:snapToGrid w:val="0"/>
              <w:spacing w:line="240" w:lineRule="exact"/>
              <w:jc w:val="center"/>
              <w:rPr>
                <w:rFonts w:ascii="Times New Roman" w:hAnsi="Times New Roman"/>
                <w:kern w:val="0"/>
                <w:sz w:val="21"/>
                <w:szCs w:val="21"/>
              </w:rPr>
            </w:pPr>
          </w:p>
        </w:tc>
        <w:tc>
          <w:tcPr>
            <w:tcW w:w="458" w:type="pct"/>
            <w:vMerge/>
            <w:shd w:val="clear" w:color="auto" w:fill="auto"/>
            <w:vAlign w:val="center"/>
          </w:tcPr>
          <w:p w14:paraId="1539C228" w14:textId="77777777" w:rsidR="00D52283" w:rsidRDefault="00D52283">
            <w:pPr>
              <w:widowControl/>
              <w:adjustRightInd w:val="0"/>
              <w:snapToGrid w:val="0"/>
              <w:spacing w:line="240" w:lineRule="exact"/>
              <w:jc w:val="left"/>
              <w:textAlignment w:val="center"/>
              <w:rPr>
                <w:rFonts w:ascii="Times New Roman" w:hAnsi="Times New Roman"/>
                <w:kern w:val="0"/>
                <w:sz w:val="21"/>
                <w:szCs w:val="21"/>
              </w:rPr>
            </w:pPr>
          </w:p>
        </w:tc>
        <w:tc>
          <w:tcPr>
            <w:tcW w:w="991" w:type="pct"/>
            <w:vMerge/>
            <w:shd w:val="clear" w:color="auto" w:fill="auto"/>
            <w:vAlign w:val="center"/>
          </w:tcPr>
          <w:p w14:paraId="63DA4615" w14:textId="77777777" w:rsidR="00D52283" w:rsidRDefault="00D52283">
            <w:pPr>
              <w:widowControl/>
              <w:adjustRightInd w:val="0"/>
              <w:snapToGrid w:val="0"/>
              <w:spacing w:line="240" w:lineRule="exact"/>
              <w:jc w:val="left"/>
              <w:textAlignment w:val="center"/>
              <w:rPr>
                <w:rFonts w:ascii="Times New Roman" w:hAnsi="Times New Roman"/>
                <w:kern w:val="0"/>
                <w:sz w:val="21"/>
                <w:szCs w:val="21"/>
              </w:rPr>
            </w:pPr>
          </w:p>
        </w:tc>
        <w:tc>
          <w:tcPr>
            <w:tcW w:w="1286" w:type="pct"/>
            <w:vMerge/>
            <w:shd w:val="clear" w:color="auto" w:fill="auto"/>
            <w:vAlign w:val="center"/>
          </w:tcPr>
          <w:p w14:paraId="47BF6D65" w14:textId="77777777" w:rsidR="00D52283" w:rsidRDefault="00D52283">
            <w:pPr>
              <w:widowControl/>
              <w:adjustRightInd w:val="0"/>
              <w:snapToGrid w:val="0"/>
              <w:spacing w:line="240" w:lineRule="exact"/>
              <w:jc w:val="left"/>
              <w:textAlignment w:val="center"/>
              <w:rPr>
                <w:rFonts w:ascii="Times New Roman" w:hAnsi="Times New Roman"/>
                <w:kern w:val="0"/>
                <w:sz w:val="21"/>
                <w:szCs w:val="21"/>
              </w:rPr>
            </w:pPr>
          </w:p>
        </w:tc>
        <w:tc>
          <w:tcPr>
            <w:tcW w:w="344" w:type="pct"/>
            <w:shd w:val="clear" w:color="auto" w:fill="auto"/>
            <w:tcMar>
              <w:left w:w="85" w:type="dxa"/>
              <w:right w:w="85" w:type="dxa"/>
            </w:tcMar>
            <w:vAlign w:val="center"/>
          </w:tcPr>
          <w:p w14:paraId="15D4866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1534AE3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45" w:type="pct"/>
            <w:shd w:val="clear" w:color="000000" w:fill="FFFFFF"/>
            <w:vAlign w:val="center"/>
          </w:tcPr>
          <w:p w14:paraId="210BCEB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异地存放点，未与居住场所设置在同一建筑物且烟花爆竹数量</w:t>
            </w:r>
            <w:r>
              <w:rPr>
                <w:rFonts w:ascii="Times New Roman" w:hAnsi="Times New Roman"/>
                <w:sz w:val="21"/>
                <w:szCs w:val="32"/>
              </w:rPr>
              <w:t>50</w:t>
            </w:r>
            <w:r>
              <w:rPr>
                <w:rFonts w:ascii="Times New Roman" w:hAnsi="Times New Roman"/>
                <w:sz w:val="21"/>
                <w:szCs w:val="32"/>
              </w:rPr>
              <w:t>箱（件）到</w:t>
            </w:r>
            <w:r>
              <w:rPr>
                <w:rFonts w:ascii="Times New Roman" w:hAnsi="Times New Roman"/>
                <w:sz w:val="21"/>
                <w:szCs w:val="32"/>
              </w:rPr>
              <w:t>100</w:t>
            </w:r>
            <w:r>
              <w:rPr>
                <w:rFonts w:ascii="Times New Roman" w:hAnsi="Times New Roman"/>
                <w:sz w:val="21"/>
                <w:szCs w:val="32"/>
              </w:rPr>
              <w:t>箱（件）的。</w:t>
            </w:r>
          </w:p>
        </w:tc>
        <w:tc>
          <w:tcPr>
            <w:tcW w:w="728" w:type="pct"/>
            <w:shd w:val="clear" w:color="000000" w:fill="FFFFFF"/>
            <w:vAlign w:val="center"/>
          </w:tcPr>
          <w:p w14:paraId="5D071E4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责令其限期改正，处</w:t>
            </w:r>
            <w:r>
              <w:rPr>
                <w:rFonts w:ascii="Times New Roman" w:hAnsi="Times New Roman"/>
                <w:sz w:val="21"/>
                <w:szCs w:val="32"/>
              </w:rPr>
              <w:t>2200</w:t>
            </w:r>
            <w:r>
              <w:rPr>
                <w:rFonts w:ascii="Times New Roman" w:hAnsi="Times New Roman"/>
                <w:sz w:val="21"/>
                <w:szCs w:val="32"/>
              </w:rPr>
              <w:t>元到</w:t>
            </w:r>
            <w:r>
              <w:rPr>
                <w:rFonts w:ascii="Times New Roman" w:hAnsi="Times New Roman"/>
                <w:sz w:val="21"/>
                <w:szCs w:val="32"/>
              </w:rPr>
              <w:t>3800</w:t>
            </w:r>
            <w:r>
              <w:rPr>
                <w:rFonts w:ascii="Times New Roman" w:hAnsi="Times New Roman"/>
                <w:sz w:val="21"/>
                <w:szCs w:val="32"/>
              </w:rPr>
              <w:t>元的罚款；情节严重的，处</w:t>
            </w:r>
            <w:r>
              <w:rPr>
                <w:rFonts w:ascii="Times New Roman" w:hAnsi="Times New Roman"/>
                <w:sz w:val="21"/>
                <w:szCs w:val="32"/>
              </w:rPr>
              <w:t>1.25</w:t>
            </w:r>
            <w:r>
              <w:rPr>
                <w:rFonts w:ascii="Times New Roman" w:hAnsi="Times New Roman"/>
                <w:sz w:val="21"/>
                <w:szCs w:val="32"/>
              </w:rPr>
              <w:t>万元到</w:t>
            </w:r>
            <w:r>
              <w:rPr>
                <w:rFonts w:ascii="Times New Roman" w:hAnsi="Times New Roman"/>
                <w:sz w:val="21"/>
                <w:szCs w:val="32"/>
              </w:rPr>
              <w:t>2.25</w:t>
            </w:r>
            <w:r>
              <w:rPr>
                <w:rFonts w:ascii="Times New Roman" w:hAnsi="Times New Roman"/>
                <w:sz w:val="21"/>
                <w:szCs w:val="32"/>
              </w:rPr>
              <w:t>万元的罚款。</w:t>
            </w:r>
          </w:p>
        </w:tc>
        <w:tc>
          <w:tcPr>
            <w:tcW w:w="237" w:type="pct"/>
            <w:vMerge/>
            <w:shd w:val="clear" w:color="000000" w:fill="FFFFFF"/>
            <w:vAlign w:val="center"/>
          </w:tcPr>
          <w:p w14:paraId="75222A30" w14:textId="77777777" w:rsidR="00D52283" w:rsidRDefault="00D52283">
            <w:pPr>
              <w:adjustRightInd w:val="0"/>
              <w:snapToGrid w:val="0"/>
              <w:spacing w:line="240" w:lineRule="exact"/>
              <w:jc w:val="center"/>
              <w:textAlignment w:val="center"/>
              <w:rPr>
                <w:rFonts w:ascii="Times New Roman" w:hAnsi="Times New Roman"/>
                <w:kern w:val="0"/>
                <w:sz w:val="21"/>
                <w:szCs w:val="21"/>
              </w:rPr>
            </w:pPr>
          </w:p>
        </w:tc>
      </w:tr>
      <w:tr w:rsidR="00D52283" w14:paraId="07CEBC60" w14:textId="77777777">
        <w:trPr>
          <w:jc w:val="center"/>
        </w:trPr>
        <w:tc>
          <w:tcPr>
            <w:tcW w:w="206" w:type="pct"/>
            <w:vMerge/>
            <w:shd w:val="clear" w:color="auto" w:fill="auto"/>
            <w:vAlign w:val="center"/>
          </w:tcPr>
          <w:p w14:paraId="785C8353" w14:textId="77777777" w:rsidR="00D52283" w:rsidRDefault="00D52283">
            <w:pPr>
              <w:widowControl/>
              <w:adjustRightInd w:val="0"/>
              <w:snapToGrid w:val="0"/>
              <w:spacing w:line="240" w:lineRule="exact"/>
              <w:jc w:val="center"/>
              <w:rPr>
                <w:rFonts w:ascii="Times New Roman" w:hAnsi="Times New Roman"/>
                <w:kern w:val="0"/>
                <w:sz w:val="21"/>
                <w:szCs w:val="21"/>
              </w:rPr>
            </w:pPr>
          </w:p>
        </w:tc>
        <w:tc>
          <w:tcPr>
            <w:tcW w:w="458" w:type="pct"/>
            <w:vMerge/>
            <w:shd w:val="clear" w:color="auto" w:fill="auto"/>
            <w:vAlign w:val="center"/>
          </w:tcPr>
          <w:p w14:paraId="1026F719" w14:textId="77777777" w:rsidR="00D52283" w:rsidRDefault="00D52283">
            <w:pPr>
              <w:widowControl/>
              <w:adjustRightInd w:val="0"/>
              <w:snapToGrid w:val="0"/>
              <w:spacing w:line="240" w:lineRule="exact"/>
              <w:jc w:val="left"/>
              <w:textAlignment w:val="center"/>
              <w:rPr>
                <w:rFonts w:ascii="Times New Roman" w:hAnsi="Times New Roman"/>
                <w:kern w:val="0"/>
                <w:sz w:val="21"/>
                <w:szCs w:val="21"/>
              </w:rPr>
            </w:pPr>
          </w:p>
        </w:tc>
        <w:tc>
          <w:tcPr>
            <w:tcW w:w="991" w:type="pct"/>
            <w:vMerge/>
            <w:shd w:val="clear" w:color="auto" w:fill="auto"/>
            <w:vAlign w:val="center"/>
          </w:tcPr>
          <w:p w14:paraId="41E23BF2" w14:textId="77777777" w:rsidR="00D52283" w:rsidRDefault="00D52283">
            <w:pPr>
              <w:widowControl/>
              <w:adjustRightInd w:val="0"/>
              <w:snapToGrid w:val="0"/>
              <w:spacing w:line="240" w:lineRule="exact"/>
              <w:jc w:val="left"/>
              <w:textAlignment w:val="center"/>
              <w:rPr>
                <w:rFonts w:ascii="Times New Roman" w:hAnsi="Times New Roman"/>
                <w:kern w:val="0"/>
                <w:sz w:val="21"/>
                <w:szCs w:val="21"/>
              </w:rPr>
            </w:pPr>
          </w:p>
        </w:tc>
        <w:tc>
          <w:tcPr>
            <w:tcW w:w="1286" w:type="pct"/>
            <w:vMerge/>
            <w:shd w:val="clear" w:color="auto" w:fill="auto"/>
            <w:vAlign w:val="center"/>
          </w:tcPr>
          <w:p w14:paraId="1F227FCB" w14:textId="77777777" w:rsidR="00D52283" w:rsidRDefault="00D52283">
            <w:pPr>
              <w:widowControl/>
              <w:adjustRightInd w:val="0"/>
              <w:snapToGrid w:val="0"/>
              <w:spacing w:line="240" w:lineRule="exact"/>
              <w:jc w:val="left"/>
              <w:textAlignment w:val="center"/>
              <w:rPr>
                <w:rFonts w:ascii="Times New Roman" w:hAnsi="Times New Roman"/>
                <w:kern w:val="0"/>
                <w:sz w:val="21"/>
                <w:szCs w:val="21"/>
              </w:rPr>
            </w:pPr>
          </w:p>
        </w:tc>
        <w:tc>
          <w:tcPr>
            <w:tcW w:w="344" w:type="pct"/>
            <w:shd w:val="clear" w:color="auto" w:fill="auto"/>
            <w:tcMar>
              <w:left w:w="85" w:type="dxa"/>
              <w:right w:w="85" w:type="dxa"/>
            </w:tcMar>
            <w:vAlign w:val="center"/>
          </w:tcPr>
          <w:p w14:paraId="098D502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0D48FE5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45" w:type="pct"/>
            <w:shd w:val="clear" w:color="000000" w:fill="FFFFFF"/>
            <w:vAlign w:val="center"/>
          </w:tcPr>
          <w:p w14:paraId="4451904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异地存放点，未与居住场所设置在同一建筑物且烟花爆竹数量</w:t>
            </w:r>
            <w:r>
              <w:rPr>
                <w:rFonts w:ascii="Times New Roman" w:hAnsi="Times New Roman"/>
                <w:sz w:val="21"/>
                <w:szCs w:val="32"/>
              </w:rPr>
              <w:t>100</w:t>
            </w:r>
            <w:r>
              <w:rPr>
                <w:rFonts w:ascii="Times New Roman" w:hAnsi="Times New Roman"/>
                <w:sz w:val="21"/>
                <w:szCs w:val="32"/>
              </w:rPr>
              <w:t>箱（件）以上的，或者存放点与居住场所设置在同一建筑物的。</w:t>
            </w:r>
          </w:p>
        </w:tc>
        <w:tc>
          <w:tcPr>
            <w:tcW w:w="728" w:type="pct"/>
            <w:shd w:val="clear" w:color="000000" w:fill="FFFFFF"/>
            <w:vAlign w:val="center"/>
          </w:tcPr>
          <w:p w14:paraId="0819546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责令其限期改正，处</w:t>
            </w:r>
            <w:r>
              <w:rPr>
                <w:rFonts w:ascii="Times New Roman" w:hAnsi="Times New Roman"/>
                <w:sz w:val="21"/>
                <w:szCs w:val="32"/>
              </w:rPr>
              <w:t>3800</w:t>
            </w:r>
            <w:r>
              <w:rPr>
                <w:rFonts w:ascii="Times New Roman" w:hAnsi="Times New Roman"/>
                <w:sz w:val="21"/>
                <w:szCs w:val="32"/>
              </w:rPr>
              <w:t>元以上</w:t>
            </w:r>
            <w:r>
              <w:rPr>
                <w:rFonts w:ascii="Times New Roman" w:hAnsi="Times New Roman"/>
                <w:sz w:val="21"/>
                <w:szCs w:val="32"/>
              </w:rPr>
              <w:t>5000</w:t>
            </w:r>
            <w:r>
              <w:rPr>
                <w:rFonts w:ascii="Times New Roman" w:hAnsi="Times New Roman"/>
                <w:sz w:val="21"/>
                <w:szCs w:val="32"/>
              </w:rPr>
              <w:t>元以下的罚款；情节严重的，处</w:t>
            </w:r>
            <w:r>
              <w:rPr>
                <w:rFonts w:ascii="Times New Roman" w:hAnsi="Times New Roman"/>
                <w:sz w:val="21"/>
                <w:szCs w:val="32"/>
              </w:rPr>
              <w:t>2.25</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37" w:type="pct"/>
            <w:vMerge/>
            <w:shd w:val="clear" w:color="000000" w:fill="FFFFFF"/>
            <w:vAlign w:val="center"/>
          </w:tcPr>
          <w:p w14:paraId="4EC8C8DE"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742A3037" w14:textId="77777777">
        <w:trPr>
          <w:trHeight w:val="1453"/>
          <w:jc w:val="center"/>
        </w:trPr>
        <w:tc>
          <w:tcPr>
            <w:tcW w:w="206" w:type="pct"/>
            <w:vMerge w:val="restart"/>
            <w:shd w:val="clear" w:color="auto" w:fill="auto"/>
            <w:vAlign w:val="center"/>
          </w:tcPr>
          <w:p w14:paraId="211D6C8B" w14:textId="77777777" w:rsidR="00D52283" w:rsidRDefault="00000000">
            <w:pPr>
              <w:widowControl/>
              <w:adjustRightInd w:val="0"/>
              <w:snapToGrid w:val="0"/>
              <w:spacing w:line="240" w:lineRule="exact"/>
              <w:jc w:val="center"/>
              <w:rPr>
                <w:rFonts w:ascii="Times New Roman" w:hAnsi="Times New Roman"/>
                <w:kern w:val="0"/>
                <w:sz w:val="21"/>
                <w:szCs w:val="21"/>
              </w:rPr>
            </w:pPr>
            <w:r>
              <w:rPr>
                <w:rFonts w:ascii="Times New Roman" w:hAnsi="Times New Roman"/>
                <w:sz w:val="21"/>
                <w:szCs w:val="32"/>
              </w:rPr>
              <w:t>31</w:t>
            </w:r>
          </w:p>
        </w:tc>
        <w:tc>
          <w:tcPr>
            <w:tcW w:w="458" w:type="pct"/>
            <w:vMerge w:val="restart"/>
            <w:shd w:val="clear" w:color="auto" w:fill="auto"/>
            <w:vAlign w:val="center"/>
          </w:tcPr>
          <w:p w14:paraId="00D9D6C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烟花爆竹零售经营者到批发企业仓库自行提取烟花爆竹</w:t>
            </w:r>
          </w:p>
        </w:tc>
        <w:tc>
          <w:tcPr>
            <w:tcW w:w="991" w:type="pct"/>
            <w:vMerge w:val="restart"/>
            <w:shd w:val="clear" w:color="auto" w:fill="auto"/>
            <w:vAlign w:val="center"/>
          </w:tcPr>
          <w:p w14:paraId="401178A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《烟花爆竹生产经营安全规定》（原国家安监总局</w:t>
            </w:r>
            <w:r>
              <w:rPr>
                <w:rFonts w:ascii="Times New Roman" w:hAnsi="Times New Roman"/>
                <w:sz w:val="21"/>
                <w:szCs w:val="32"/>
              </w:rPr>
              <w:t>93</w:t>
            </w:r>
            <w:r>
              <w:rPr>
                <w:rFonts w:ascii="Times New Roman" w:hAnsi="Times New Roman"/>
                <w:sz w:val="21"/>
                <w:szCs w:val="32"/>
              </w:rPr>
              <w:t>号令）第二十八条：零售经营者应向批发企业采购烟花爆竹并接受批发企业配送服务，不得到企业仓库自行提取烟花爆竹。</w:t>
            </w:r>
          </w:p>
        </w:tc>
        <w:tc>
          <w:tcPr>
            <w:tcW w:w="1286" w:type="pct"/>
            <w:vMerge w:val="restart"/>
            <w:shd w:val="clear" w:color="auto" w:fill="auto"/>
            <w:vAlign w:val="center"/>
          </w:tcPr>
          <w:p w14:paraId="794F12E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《烟花爆竹生产经营安全规定》（原国家安监总局</w:t>
            </w:r>
            <w:r>
              <w:rPr>
                <w:rFonts w:ascii="Times New Roman" w:hAnsi="Times New Roman"/>
                <w:sz w:val="21"/>
                <w:szCs w:val="32"/>
              </w:rPr>
              <w:t>93</w:t>
            </w:r>
            <w:r>
              <w:rPr>
                <w:rFonts w:ascii="Times New Roman" w:hAnsi="Times New Roman"/>
                <w:sz w:val="21"/>
                <w:szCs w:val="32"/>
              </w:rPr>
              <w:t>号令）第三十六条第二项：零售经营者有下列行为之一的，责令其限期改正，可以处一千元以上五千元以下的罚款；逾期未改正的，处五千元以上一万元以下的罚款：</w:t>
            </w:r>
          </w:p>
          <w:p w14:paraId="699645D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（二）到批发企业仓库自行提取烟花爆竹的。</w:t>
            </w:r>
          </w:p>
        </w:tc>
        <w:tc>
          <w:tcPr>
            <w:tcW w:w="344" w:type="pct"/>
            <w:shd w:val="clear" w:color="auto" w:fill="auto"/>
            <w:tcMar>
              <w:left w:w="85" w:type="dxa"/>
              <w:right w:w="85" w:type="dxa"/>
            </w:tcMar>
            <w:vAlign w:val="center"/>
          </w:tcPr>
          <w:p w14:paraId="450171D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6378214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45" w:type="pct"/>
            <w:shd w:val="clear" w:color="000000" w:fill="FFFFFF"/>
            <w:vAlign w:val="center"/>
          </w:tcPr>
          <w:p w14:paraId="12A2D15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到批发企业仓库自行提取烟花爆竹，</w:t>
            </w:r>
            <w:r>
              <w:rPr>
                <w:rFonts w:ascii="Times New Roman" w:hAnsi="Times New Roman"/>
                <w:sz w:val="21"/>
                <w:szCs w:val="32"/>
              </w:rPr>
              <w:t>90</w:t>
            </w:r>
            <w:r>
              <w:rPr>
                <w:rFonts w:ascii="Times New Roman" w:hAnsi="Times New Roman"/>
                <w:sz w:val="21"/>
                <w:szCs w:val="32"/>
              </w:rPr>
              <w:t>日内有</w:t>
            </w:r>
            <w:r>
              <w:rPr>
                <w:rFonts w:ascii="Times New Roman" w:hAnsi="Times New Roman"/>
                <w:sz w:val="21"/>
                <w:szCs w:val="32"/>
              </w:rPr>
              <w:t>1</w:t>
            </w:r>
            <w:r>
              <w:rPr>
                <w:rFonts w:ascii="Times New Roman" w:hAnsi="Times New Roman"/>
                <w:sz w:val="21"/>
                <w:szCs w:val="32"/>
              </w:rPr>
              <w:t>次的。</w:t>
            </w:r>
          </w:p>
        </w:tc>
        <w:tc>
          <w:tcPr>
            <w:tcW w:w="728" w:type="pct"/>
            <w:shd w:val="clear" w:color="000000" w:fill="FFFFFF"/>
            <w:vAlign w:val="center"/>
          </w:tcPr>
          <w:p w14:paraId="0B465AF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2200</w:t>
            </w:r>
            <w:r>
              <w:rPr>
                <w:rFonts w:ascii="Times New Roman" w:hAnsi="Times New Roman"/>
                <w:sz w:val="21"/>
                <w:szCs w:val="32"/>
              </w:rPr>
              <w:t>元以下的罚款；逾期未改正的，处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6500</w:t>
            </w:r>
            <w:r>
              <w:rPr>
                <w:rFonts w:ascii="Times New Roman" w:hAnsi="Times New Roman"/>
                <w:sz w:val="21"/>
                <w:szCs w:val="32"/>
              </w:rPr>
              <w:t>元以下的罚款。</w:t>
            </w:r>
          </w:p>
        </w:tc>
        <w:tc>
          <w:tcPr>
            <w:tcW w:w="237" w:type="pct"/>
            <w:shd w:val="clear" w:color="000000" w:fill="FFFFFF"/>
            <w:vAlign w:val="center"/>
          </w:tcPr>
          <w:p w14:paraId="251D67F7"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7106DBB9" w14:textId="77777777">
        <w:trPr>
          <w:jc w:val="center"/>
        </w:trPr>
        <w:tc>
          <w:tcPr>
            <w:tcW w:w="206" w:type="pct"/>
            <w:vMerge/>
            <w:shd w:val="clear" w:color="auto" w:fill="auto"/>
            <w:vAlign w:val="center"/>
          </w:tcPr>
          <w:p w14:paraId="1188A4BF" w14:textId="77777777" w:rsidR="00D52283" w:rsidRDefault="00D52283">
            <w:pPr>
              <w:widowControl/>
              <w:adjustRightInd w:val="0"/>
              <w:snapToGrid w:val="0"/>
              <w:spacing w:line="240" w:lineRule="exact"/>
              <w:jc w:val="center"/>
              <w:rPr>
                <w:rFonts w:ascii="Times New Roman" w:hAnsi="Times New Roman"/>
                <w:sz w:val="21"/>
                <w:szCs w:val="32"/>
              </w:rPr>
            </w:pPr>
          </w:p>
        </w:tc>
        <w:tc>
          <w:tcPr>
            <w:tcW w:w="458" w:type="pct"/>
            <w:vMerge/>
            <w:shd w:val="clear" w:color="auto" w:fill="auto"/>
            <w:vAlign w:val="center"/>
          </w:tcPr>
          <w:p w14:paraId="4224E31E"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1C29C46D"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09614ADD"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7481BBC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300DA3A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45" w:type="pct"/>
            <w:shd w:val="clear" w:color="000000" w:fill="FFFFFF"/>
            <w:vAlign w:val="center"/>
          </w:tcPr>
          <w:p w14:paraId="164CEA5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到批发企业仓库自行提取烟花爆竹，</w:t>
            </w:r>
            <w:r>
              <w:rPr>
                <w:rFonts w:ascii="Times New Roman" w:hAnsi="Times New Roman"/>
                <w:sz w:val="21"/>
                <w:szCs w:val="32"/>
              </w:rPr>
              <w:t>90</w:t>
            </w:r>
            <w:r>
              <w:rPr>
                <w:rFonts w:ascii="Times New Roman" w:hAnsi="Times New Roman"/>
                <w:sz w:val="21"/>
                <w:szCs w:val="32"/>
              </w:rPr>
              <w:t>日内有</w:t>
            </w:r>
            <w:r>
              <w:rPr>
                <w:rFonts w:ascii="Times New Roman" w:hAnsi="Times New Roman"/>
                <w:sz w:val="21"/>
                <w:szCs w:val="32"/>
              </w:rPr>
              <w:t>2</w:t>
            </w:r>
            <w:r>
              <w:rPr>
                <w:rFonts w:ascii="Times New Roman" w:hAnsi="Times New Roman"/>
                <w:sz w:val="21"/>
                <w:szCs w:val="32"/>
              </w:rPr>
              <w:t>次的。</w:t>
            </w:r>
          </w:p>
        </w:tc>
        <w:tc>
          <w:tcPr>
            <w:tcW w:w="728" w:type="pct"/>
            <w:shd w:val="clear" w:color="000000" w:fill="FFFFFF"/>
            <w:vAlign w:val="center"/>
          </w:tcPr>
          <w:p w14:paraId="1FC77BF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2200</w:t>
            </w:r>
            <w:r>
              <w:rPr>
                <w:rFonts w:ascii="Times New Roman" w:hAnsi="Times New Roman"/>
                <w:sz w:val="21"/>
                <w:szCs w:val="32"/>
              </w:rPr>
              <w:t>元到</w:t>
            </w:r>
            <w:r>
              <w:rPr>
                <w:rFonts w:ascii="Times New Roman" w:hAnsi="Times New Roman"/>
                <w:sz w:val="21"/>
                <w:szCs w:val="32"/>
              </w:rPr>
              <w:t>3800</w:t>
            </w:r>
            <w:r>
              <w:rPr>
                <w:rFonts w:ascii="Times New Roman" w:hAnsi="Times New Roman"/>
                <w:sz w:val="21"/>
                <w:szCs w:val="32"/>
              </w:rPr>
              <w:t>元的罚款；逾期未改正的，处</w:t>
            </w:r>
            <w:r>
              <w:rPr>
                <w:rFonts w:ascii="Times New Roman" w:hAnsi="Times New Roman"/>
                <w:sz w:val="21"/>
                <w:szCs w:val="32"/>
              </w:rPr>
              <w:t>6500</w:t>
            </w:r>
            <w:r>
              <w:rPr>
                <w:rFonts w:ascii="Times New Roman" w:hAnsi="Times New Roman"/>
                <w:sz w:val="21"/>
                <w:szCs w:val="32"/>
              </w:rPr>
              <w:t>元到</w:t>
            </w:r>
            <w:r>
              <w:rPr>
                <w:rFonts w:ascii="Times New Roman" w:hAnsi="Times New Roman"/>
                <w:sz w:val="21"/>
                <w:szCs w:val="32"/>
              </w:rPr>
              <w:t>8500</w:t>
            </w:r>
            <w:r>
              <w:rPr>
                <w:rFonts w:ascii="Times New Roman" w:hAnsi="Times New Roman"/>
                <w:sz w:val="21"/>
                <w:szCs w:val="32"/>
              </w:rPr>
              <w:t>元的罚款。</w:t>
            </w:r>
          </w:p>
        </w:tc>
        <w:tc>
          <w:tcPr>
            <w:tcW w:w="237" w:type="pct"/>
            <w:shd w:val="clear" w:color="000000" w:fill="FFFFFF"/>
            <w:vAlign w:val="center"/>
          </w:tcPr>
          <w:p w14:paraId="42EBF445"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7DE65F59" w14:textId="77777777">
        <w:trPr>
          <w:jc w:val="center"/>
        </w:trPr>
        <w:tc>
          <w:tcPr>
            <w:tcW w:w="206" w:type="pct"/>
            <w:vMerge/>
            <w:shd w:val="clear" w:color="auto" w:fill="auto"/>
            <w:vAlign w:val="center"/>
          </w:tcPr>
          <w:p w14:paraId="2F282E30"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3380A328"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69000674"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41047093"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625F887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0603785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45" w:type="pct"/>
            <w:shd w:val="clear" w:color="000000" w:fill="FFFFFF"/>
            <w:vAlign w:val="center"/>
          </w:tcPr>
          <w:p w14:paraId="4E2BF75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到批发企业仓库自行提取烟花爆竹，</w:t>
            </w:r>
            <w:r>
              <w:rPr>
                <w:rFonts w:ascii="Times New Roman" w:hAnsi="Times New Roman"/>
                <w:sz w:val="21"/>
                <w:szCs w:val="32"/>
              </w:rPr>
              <w:lastRenderedPageBreak/>
              <w:t>90</w:t>
            </w:r>
            <w:r>
              <w:rPr>
                <w:rFonts w:ascii="Times New Roman" w:hAnsi="Times New Roman"/>
                <w:sz w:val="21"/>
                <w:szCs w:val="32"/>
              </w:rPr>
              <w:t>日内有</w:t>
            </w:r>
            <w:r>
              <w:rPr>
                <w:rFonts w:ascii="Times New Roman" w:hAnsi="Times New Roman"/>
                <w:sz w:val="21"/>
                <w:szCs w:val="32"/>
              </w:rPr>
              <w:t>3</w:t>
            </w:r>
            <w:r>
              <w:rPr>
                <w:rFonts w:ascii="Times New Roman" w:hAnsi="Times New Roman"/>
                <w:sz w:val="21"/>
                <w:szCs w:val="32"/>
              </w:rPr>
              <w:t>次以上的。</w:t>
            </w:r>
          </w:p>
        </w:tc>
        <w:tc>
          <w:tcPr>
            <w:tcW w:w="728" w:type="pct"/>
            <w:shd w:val="clear" w:color="000000" w:fill="FFFFFF"/>
            <w:vAlign w:val="center"/>
          </w:tcPr>
          <w:p w14:paraId="07BCDA1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责令限期改正，处</w:t>
            </w:r>
            <w:r>
              <w:rPr>
                <w:rFonts w:ascii="Times New Roman" w:hAnsi="Times New Roman"/>
                <w:sz w:val="21"/>
                <w:szCs w:val="32"/>
              </w:rPr>
              <w:t>3800</w:t>
            </w:r>
            <w:r>
              <w:rPr>
                <w:rFonts w:ascii="Times New Roman" w:hAnsi="Times New Roman"/>
                <w:sz w:val="21"/>
                <w:szCs w:val="32"/>
              </w:rPr>
              <w:t>元以上</w:t>
            </w:r>
            <w:r>
              <w:rPr>
                <w:rFonts w:ascii="Times New Roman" w:hAnsi="Times New Roman"/>
                <w:sz w:val="21"/>
                <w:szCs w:val="32"/>
              </w:rPr>
              <w:t>5000</w:t>
            </w:r>
            <w:r>
              <w:rPr>
                <w:rFonts w:ascii="Times New Roman" w:hAnsi="Times New Roman"/>
                <w:sz w:val="21"/>
                <w:szCs w:val="32"/>
              </w:rPr>
              <w:lastRenderedPageBreak/>
              <w:t>元以下的罚款；逾期未改正的，处</w:t>
            </w:r>
            <w:r>
              <w:rPr>
                <w:rFonts w:ascii="Times New Roman" w:hAnsi="Times New Roman"/>
                <w:sz w:val="21"/>
                <w:szCs w:val="32"/>
              </w:rPr>
              <w:t>8500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w:t>
            </w:r>
          </w:p>
        </w:tc>
        <w:tc>
          <w:tcPr>
            <w:tcW w:w="237" w:type="pct"/>
            <w:shd w:val="clear" w:color="000000" w:fill="FFFFFF"/>
            <w:vAlign w:val="center"/>
          </w:tcPr>
          <w:p w14:paraId="73076624"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1AD601A9" w14:textId="77777777">
        <w:trPr>
          <w:trHeight w:val="1539"/>
          <w:jc w:val="center"/>
        </w:trPr>
        <w:tc>
          <w:tcPr>
            <w:tcW w:w="206" w:type="pct"/>
            <w:vMerge w:val="restart"/>
            <w:shd w:val="clear" w:color="auto" w:fill="auto"/>
            <w:vAlign w:val="center"/>
          </w:tcPr>
          <w:p w14:paraId="09E4C54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32</w:t>
            </w:r>
          </w:p>
        </w:tc>
        <w:tc>
          <w:tcPr>
            <w:tcW w:w="458" w:type="pct"/>
            <w:vMerge w:val="restart"/>
            <w:shd w:val="clear" w:color="auto" w:fill="auto"/>
            <w:vAlign w:val="center"/>
          </w:tcPr>
          <w:p w14:paraId="2872117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烟花爆竹批发企业在城市建成区内设立烟花爆竹储存仓库，或者在批发（展示）场所摆放有药样品</w:t>
            </w:r>
          </w:p>
        </w:tc>
        <w:tc>
          <w:tcPr>
            <w:tcW w:w="991" w:type="pct"/>
            <w:vMerge w:val="restart"/>
            <w:shd w:val="clear" w:color="auto" w:fill="auto"/>
            <w:vAlign w:val="center"/>
          </w:tcPr>
          <w:p w14:paraId="3B13AFD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《烟花爆竹经营许可实施办法》（原国家安监总局</w:t>
            </w:r>
            <w:r>
              <w:rPr>
                <w:rFonts w:ascii="Times New Roman" w:hAnsi="Times New Roman"/>
                <w:sz w:val="21"/>
                <w:szCs w:val="32"/>
              </w:rPr>
              <w:t>65</w:t>
            </w:r>
            <w:r>
              <w:rPr>
                <w:rFonts w:ascii="Times New Roman" w:hAnsi="Times New Roman"/>
                <w:sz w:val="21"/>
                <w:szCs w:val="32"/>
              </w:rPr>
              <w:t>号令）第四条第二款：批发企业不得在城市建成区内设立烟花爆竹储存仓库，不得在批发（展示）场所摆放有药样品；批发企业不得在城市建成区内设立烟花爆竹储存仓库，不得在批发（展示）场所摆放有药样品；严格控制城市建成区内烟花爆竹零售点数量，且烟花爆竹零售点不得与居民居住场所设置在同一建筑物内。</w:t>
            </w:r>
          </w:p>
        </w:tc>
        <w:tc>
          <w:tcPr>
            <w:tcW w:w="1286" w:type="pct"/>
            <w:vMerge w:val="restart"/>
            <w:shd w:val="clear" w:color="auto" w:fill="auto"/>
            <w:vAlign w:val="center"/>
          </w:tcPr>
          <w:p w14:paraId="7D4D566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《烟花爆竹经营许可实施办法》（原国家安监总局</w:t>
            </w:r>
            <w:r>
              <w:rPr>
                <w:rFonts w:ascii="Times New Roman" w:hAnsi="Times New Roman"/>
                <w:sz w:val="21"/>
                <w:szCs w:val="32"/>
              </w:rPr>
              <w:t>65</w:t>
            </w:r>
            <w:r>
              <w:rPr>
                <w:rFonts w:ascii="Times New Roman" w:hAnsi="Times New Roman"/>
                <w:sz w:val="21"/>
                <w:szCs w:val="32"/>
              </w:rPr>
              <w:t>号令）第三十二条第一项：批发企业有下列行为之一的，责令其限期改正，处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3</w:t>
            </w:r>
            <w:r>
              <w:rPr>
                <w:rFonts w:ascii="Times New Roman" w:hAnsi="Times New Roman"/>
                <w:sz w:val="21"/>
                <w:szCs w:val="32"/>
              </w:rPr>
              <w:t>万元以下的罚款：</w:t>
            </w:r>
          </w:p>
          <w:p w14:paraId="1AF9311F" w14:textId="77777777" w:rsidR="00D52283" w:rsidRDefault="00000000">
            <w:pPr>
              <w:spacing w:line="240" w:lineRule="exact"/>
              <w:jc w:val="left"/>
              <w:rPr>
                <w:rFonts w:ascii="Times New Roman" w:hAnsi="Times New Roman"/>
                <w:b/>
                <w:bCs/>
                <w:sz w:val="21"/>
                <w:szCs w:val="32"/>
              </w:rPr>
            </w:pPr>
            <w:r>
              <w:rPr>
                <w:rFonts w:ascii="Times New Roman" w:hAnsi="Times New Roman"/>
                <w:sz w:val="21"/>
                <w:szCs w:val="32"/>
              </w:rPr>
              <w:t>（一）在城市建成区内设立烟花爆竹储存仓库，或者在批发（展示）场所摆放有药样品的。</w:t>
            </w:r>
          </w:p>
        </w:tc>
        <w:tc>
          <w:tcPr>
            <w:tcW w:w="344" w:type="pct"/>
            <w:shd w:val="clear" w:color="auto" w:fill="auto"/>
            <w:tcMar>
              <w:left w:w="85" w:type="dxa"/>
              <w:right w:w="85" w:type="dxa"/>
            </w:tcMar>
            <w:vAlign w:val="center"/>
          </w:tcPr>
          <w:p w14:paraId="64DE3B9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3CA1EF9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45" w:type="pct"/>
            <w:shd w:val="clear" w:color="000000" w:fill="FFFFFF"/>
            <w:vAlign w:val="center"/>
          </w:tcPr>
          <w:p w14:paraId="2B707F5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在批发（展示）场所摆放有药样品不满</w:t>
            </w:r>
            <w:r>
              <w:rPr>
                <w:rFonts w:ascii="Times New Roman" w:hAnsi="Times New Roman"/>
                <w:sz w:val="21"/>
                <w:szCs w:val="32"/>
              </w:rPr>
              <w:t>10</w:t>
            </w:r>
            <w:r>
              <w:rPr>
                <w:rFonts w:ascii="Times New Roman" w:hAnsi="Times New Roman"/>
                <w:sz w:val="21"/>
                <w:szCs w:val="32"/>
              </w:rPr>
              <w:t>箱的</w:t>
            </w:r>
          </w:p>
        </w:tc>
        <w:tc>
          <w:tcPr>
            <w:tcW w:w="728" w:type="pct"/>
            <w:shd w:val="clear" w:color="000000" w:fill="FFFFFF"/>
            <w:vAlign w:val="center"/>
          </w:tcPr>
          <w:p w14:paraId="15D21B8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1.25</w:t>
            </w:r>
            <w:r>
              <w:rPr>
                <w:rFonts w:ascii="Times New Roman" w:hAnsi="Times New Roman"/>
                <w:sz w:val="21"/>
                <w:szCs w:val="32"/>
              </w:rPr>
              <w:t>万元以下的罚款。</w:t>
            </w:r>
          </w:p>
        </w:tc>
        <w:tc>
          <w:tcPr>
            <w:tcW w:w="237" w:type="pct"/>
            <w:shd w:val="clear" w:color="000000" w:fill="FFFFFF"/>
            <w:vAlign w:val="center"/>
          </w:tcPr>
          <w:p w14:paraId="3875D0BF"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7D71C428" w14:textId="77777777">
        <w:trPr>
          <w:trHeight w:val="1539"/>
          <w:jc w:val="center"/>
        </w:trPr>
        <w:tc>
          <w:tcPr>
            <w:tcW w:w="206" w:type="pct"/>
            <w:vMerge/>
            <w:shd w:val="clear" w:color="auto" w:fill="auto"/>
            <w:vAlign w:val="center"/>
          </w:tcPr>
          <w:p w14:paraId="1F0A74CE"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6F2FD674"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19431542"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3D9334DB"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535F920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1471A93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45" w:type="pct"/>
            <w:shd w:val="clear" w:color="000000" w:fill="FFFFFF"/>
            <w:vAlign w:val="center"/>
          </w:tcPr>
          <w:p w14:paraId="6774EC2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在批发（展示）场所摆放有药样品</w:t>
            </w:r>
            <w:r>
              <w:rPr>
                <w:rFonts w:ascii="Times New Roman" w:hAnsi="Times New Roman"/>
                <w:sz w:val="21"/>
                <w:szCs w:val="32"/>
              </w:rPr>
              <w:t>10</w:t>
            </w:r>
            <w:r>
              <w:rPr>
                <w:rFonts w:ascii="Times New Roman" w:hAnsi="Times New Roman"/>
                <w:sz w:val="21"/>
                <w:szCs w:val="32"/>
              </w:rPr>
              <w:t>箱以上的。</w:t>
            </w:r>
          </w:p>
        </w:tc>
        <w:tc>
          <w:tcPr>
            <w:tcW w:w="728" w:type="pct"/>
            <w:shd w:val="clear" w:color="000000" w:fill="FFFFFF"/>
            <w:vAlign w:val="center"/>
          </w:tcPr>
          <w:p w14:paraId="0B93AFB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1.25</w:t>
            </w:r>
            <w:r>
              <w:rPr>
                <w:rFonts w:ascii="Times New Roman" w:hAnsi="Times New Roman"/>
                <w:sz w:val="21"/>
                <w:szCs w:val="32"/>
              </w:rPr>
              <w:t>万元到</w:t>
            </w:r>
            <w:r>
              <w:rPr>
                <w:rFonts w:ascii="Times New Roman" w:hAnsi="Times New Roman"/>
                <w:sz w:val="21"/>
                <w:szCs w:val="32"/>
              </w:rPr>
              <w:t>2.25</w:t>
            </w:r>
            <w:r>
              <w:rPr>
                <w:rFonts w:ascii="Times New Roman" w:hAnsi="Times New Roman"/>
                <w:sz w:val="21"/>
                <w:szCs w:val="32"/>
              </w:rPr>
              <w:t>万元的罚款。</w:t>
            </w:r>
          </w:p>
        </w:tc>
        <w:tc>
          <w:tcPr>
            <w:tcW w:w="237" w:type="pct"/>
            <w:shd w:val="clear" w:color="000000" w:fill="FFFFFF"/>
            <w:vAlign w:val="center"/>
          </w:tcPr>
          <w:p w14:paraId="3BC7DCE3"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289FFB60" w14:textId="77777777">
        <w:trPr>
          <w:trHeight w:val="1539"/>
          <w:jc w:val="center"/>
        </w:trPr>
        <w:tc>
          <w:tcPr>
            <w:tcW w:w="206" w:type="pct"/>
            <w:vMerge/>
            <w:shd w:val="clear" w:color="auto" w:fill="auto"/>
            <w:vAlign w:val="center"/>
          </w:tcPr>
          <w:p w14:paraId="107F2E9E"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7A2C0F14"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074B6E80"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73DADE44"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2E8DD8A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12BC712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45" w:type="pct"/>
            <w:shd w:val="clear" w:color="000000" w:fill="FFFFFF"/>
            <w:vAlign w:val="center"/>
          </w:tcPr>
          <w:p w14:paraId="624CD44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在城市建成区内设立烟花爆竹储存仓库的。</w:t>
            </w:r>
          </w:p>
        </w:tc>
        <w:tc>
          <w:tcPr>
            <w:tcW w:w="728" w:type="pct"/>
            <w:shd w:val="clear" w:color="000000" w:fill="FFFFFF"/>
            <w:vAlign w:val="center"/>
          </w:tcPr>
          <w:p w14:paraId="3877B69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2.25</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37" w:type="pct"/>
            <w:shd w:val="clear" w:color="000000" w:fill="FFFFFF"/>
            <w:vAlign w:val="center"/>
          </w:tcPr>
          <w:p w14:paraId="63A413FF"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472216D9" w14:textId="77777777">
        <w:trPr>
          <w:trHeight w:val="1746"/>
          <w:jc w:val="center"/>
        </w:trPr>
        <w:tc>
          <w:tcPr>
            <w:tcW w:w="206" w:type="pct"/>
            <w:vMerge w:val="restart"/>
            <w:shd w:val="clear" w:color="auto" w:fill="auto"/>
            <w:vAlign w:val="center"/>
          </w:tcPr>
          <w:p w14:paraId="1C7B4E4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33</w:t>
            </w:r>
          </w:p>
        </w:tc>
        <w:tc>
          <w:tcPr>
            <w:tcW w:w="458" w:type="pct"/>
            <w:vMerge w:val="restart"/>
            <w:shd w:val="clear" w:color="auto" w:fill="auto"/>
            <w:vAlign w:val="center"/>
          </w:tcPr>
          <w:p w14:paraId="41766FF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烟花爆竹批发企业采购和销售质量不符合国家标准或者行业标准规定的烟花爆竹</w:t>
            </w:r>
          </w:p>
        </w:tc>
        <w:tc>
          <w:tcPr>
            <w:tcW w:w="991" w:type="pct"/>
            <w:vMerge w:val="restart"/>
            <w:shd w:val="clear" w:color="auto" w:fill="auto"/>
            <w:tcMar>
              <w:top w:w="0" w:type="dxa"/>
              <w:left w:w="57" w:type="dxa"/>
              <w:bottom w:w="0" w:type="dxa"/>
              <w:right w:w="57" w:type="dxa"/>
            </w:tcMar>
            <w:vAlign w:val="center"/>
          </w:tcPr>
          <w:p w14:paraId="77B2AB86" w14:textId="77777777" w:rsidR="00D52283" w:rsidRDefault="00000000">
            <w:pPr>
              <w:spacing w:line="240" w:lineRule="exact"/>
              <w:jc w:val="left"/>
              <w:rPr>
                <w:rFonts w:ascii="Times New Roman" w:hAnsi="Times New Roman"/>
                <w:sz w:val="21"/>
                <w:szCs w:val="32"/>
              </w:rPr>
            </w:pPr>
            <w:r>
              <w:rPr>
                <w:rFonts w:ascii="Times New Roman" w:hAnsi="Times New Roman"/>
                <w:w w:val="90"/>
                <w:sz w:val="21"/>
                <w:szCs w:val="32"/>
              </w:rPr>
              <w:t>《烟花爆竹经营许可实施办法》（原国家安监总局令第</w:t>
            </w:r>
            <w:r>
              <w:rPr>
                <w:rFonts w:ascii="Times New Roman" w:hAnsi="Times New Roman"/>
                <w:w w:val="90"/>
                <w:sz w:val="21"/>
                <w:szCs w:val="32"/>
              </w:rPr>
              <w:t>65</w:t>
            </w:r>
            <w:r>
              <w:rPr>
                <w:rFonts w:ascii="Times New Roman" w:hAnsi="Times New Roman"/>
                <w:w w:val="90"/>
                <w:sz w:val="21"/>
                <w:szCs w:val="32"/>
              </w:rPr>
              <w:t>号）第二十二条第一款：批发企业、零售经营者不得采购和销售非法生产、经营的烟花爆竹和产品质量不符合国家标准或者行业标准规定的烟花爆竹。</w:t>
            </w:r>
          </w:p>
        </w:tc>
        <w:tc>
          <w:tcPr>
            <w:tcW w:w="1286" w:type="pct"/>
            <w:vMerge w:val="restart"/>
            <w:shd w:val="clear" w:color="auto" w:fill="auto"/>
            <w:tcMar>
              <w:top w:w="0" w:type="dxa"/>
              <w:left w:w="57" w:type="dxa"/>
              <w:bottom w:w="0" w:type="dxa"/>
              <w:right w:w="57" w:type="dxa"/>
            </w:tcMar>
            <w:vAlign w:val="center"/>
          </w:tcPr>
          <w:p w14:paraId="1C6B2E7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《烟花爆竹经营许可实施办法》（原国家安监总局令第</w:t>
            </w:r>
            <w:r>
              <w:rPr>
                <w:rFonts w:ascii="Times New Roman" w:hAnsi="Times New Roman"/>
                <w:sz w:val="21"/>
                <w:szCs w:val="32"/>
              </w:rPr>
              <w:t>65</w:t>
            </w:r>
            <w:r>
              <w:rPr>
                <w:rFonts w:ascii="Times New Roman" w:hAnsi="Times New Roman"/>
                <w:sz w:val="21"/>
                <w:szCs w:val="32"/>
              </w:rPr>
              <w:t>号）第三十二条第二项：批发企业有下列行为之一的，责令其限期改正，处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3</w:t>
            </w:r>
            <w:r>
              <w:rPr>
                <w:rFonts w:ascii="Times New Roman" w:hAnsi="Times New Roman"/>
                <w:sz w:val="21"/>
                <w:szCs w:val="32"/>
              </w:rPr>
              <w:t>万元以下的罚款：</w:t>
            </w:r>
          </w:p>
          <w:p w14:paraId="56E3402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（二）采购和销售质量不符合国家标准或者行业标准规定的烟花爆竹的。</w:t>
            </w:r>
          </w:p>
        </w:tc>
        <w:tc>
          <w:tcPr>
            <w:tcW w:w="344" w:type="pct"/>
            <w:shd w:val="clear" w:color="auto" w:fill="auto"/>
            <w:tcMar>
              <w:left w:w="85" w:type="dxa"/>
              <w:right w:w="85" w:type="dxa"/>
            </w:tcMar>
            <w:vAlign w:val="center"/>
          </w:tcPr>
          <w:p w14:paraId="67213B0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00E3AA4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45" w:type="pct"/>
            <w:shd w:val="clear" w:color="000000" w:fill="FFFFFF"/>
            <w:vAlign w:val="center"/>
          </w:tcPr>
          <w:p w14:paraId="390955D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采购和销售质量不符合国家标准或者行业标准规定的烟花爆竹，有</w:t>
            </w:r>
            <w:r>
              <w:rPr>
                <w:rFonts w:ascii="Times New Roman" w:hAnsi="Times New Roman"/>
                <w:sz w:val="21"/>
                <w:szCs w:val="32"/>
              </w:rPr>
              <w:t>1</w:t>
            </w:r>
            <w:r>
              <w:rPr>
                <w:rFonts w:ascii="Times New Roman" w:hAnsi="Times New Roman"/>
                <w:sz w:val="21"/>
                <w:szCs w:val="32"/>
              </w:rPr>
              <w:t>次的。</w:t>
            </w:r>
          </w:p>
        </w:tc>
        <w:tc>
          <w:tcPr>
            <w:tcW w:w="728" w:type="pct"/>
            <w:shd w:val="clear" w:color="000000" w:fill="FFFFFF"/>
            <w:vAlign w:val="center"/>
          </w:tcPr>
          <w:p w14:paraId="362EFB5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5000</w:t>
            </w:r>
            <w:r>
              <w:rPr>
                <w:rFonts w:ascii="Times New Roman" w:hAnsi="Times New Roman"/>
                <w:sz w:val="21"/>
                <w:szCs w:val="32"/>
              </w:rPr>
              <w:t>元以上到</w:t>
            </w:r>
            <w:r>
              <w:rPr>
                <w:rFonts w:ascii="Times New Roman" w:hAnsi="Times New Roman"/>
                <w:sz w:val="21"/>
                <w:szCs w:val="32"/>
              </w:rPr>
              <w:t>1.25</w:t>
            </w:r>
            <w:r>
              <w:rPr>
                <w:rFonts w:ascii="Times New Roman" w:hAnsi="Times New Roman"/>
                <w:sz w:val="21"/>
                <w:szCs w:val="32"/>
              </w:rPr>
              <w:t>万元以下的罚款。</w:t>
            </w:r>
          </w:p>
        </w:tc>
        <w:tc>
          <w:tcPr>
            <w:tcW w:w="237" w:type="pct"/>
            <w:shd w:val="clear" w:color="000000" w:fill="FFFFFF"/>
            <w:vAlign w:val="center"/>
          </w:tcPr>
          <w:p w14:paraId="436CFC91"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752ED2E1" w14:textId="77777777">
        <w:trPr>
          <w:jc w:val="center"/>
        </w:trPr>
        <w:tc>
          <w:tcPr>
            <w:tcW w:w="206" w:type="pct"/>
            <w:vMerge/>
            <w:shd w:val="clear" w:color="auto" w:fill="auto"/>
            <w:vAlign w:val="center"/>
          </w:tcPr>
          <w:p w14:paraId="01D36A50"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26A22C9F"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36969406"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49B986DE"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6D77C09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26239DA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45" w:type="pct"/>
            <w:shd w:val="clear" w:color="000000" w:fill="FFFFFF"/>
            <w:vAlign w:val="center"/>
          </w:tcPr>
          <w:p w14:paraId="3F639F7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采购和销售质量不符合国家标准或者</w:t>
            </w:r>
            <w:r>
              <w:rPr>
                <w:rFonts w:ascii="Times New Roman" w:hAnsi="Times New Roman"/>
                <w:sz w:val="21"/>
                <w:szCs w:val="32"/>
              </w:rPr>
              <w:lastRenderedPageBreak/>
              <w:t>行业标准规定的烟花爆竹，有</w:t>
            </w:r>
            <w:r>
              <w:rPr>
                <w:rFonts w:ascii="Times New Roman" w:hAnsi="Times New Roman"/>
                <w:sz w:val="21"/>
                <w:szCs w:val="32"/>
              </w:rPr>
              <w:t>2</w:t>
            </w:r>
            <w:r>
              <w:rPr>
                <w:rFonts w:ascii="Times New Roman" w:hAnsi="Times New Roman"/>
                <w:sz w:val="21"/>
                <w:szCs w:val="32"/>
              </w:rPr>
              <w:t>次的。</w:t>
            </w:r>
          </w:p>
        </w:tc>
        <w:tc>
          <w:tcPr>
            <w:tcW w:w="728" w:type="pct"/>
            <w:shd w:val="clear" w:color="000000" w:fill="FFFFFF"/>
            <w:vAlign w:val="center"/>
          </w:tcPr>
          <w:p w14:paraId="6BE9F1A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责令限期改正，处</w:t>
            </w:r>
            <w:r>
              <w:rPr>
                <w:rFonts w:ascii="Times New Roman" w:hAnsi="Times New Roman"/>
                <w:sz w:val="21"/>
                <w:szCs w:val="32"/>
              </w:rPr>
              <w:t>1.25</w:t>
            </w:r>
            <w:r>
              <w:rPr>
                <w:rFonts w:ascii="Times New Roman" w:hAnsi="Times New Roman"/>
                <w:sz w:val="21"/>
                <w:szCs w:val="32"/>
              </w:rPr>
              <w:t>万元到</w:t>
            </w:r>
            <w:r>
              <w:rPr>
                <w:rFonts w:ascii="Times New Roman" w:hAnsi="Times New Roman"/>
                <w:sz w:val="21"/>
                <w:szCs w:val="32"/>
              </w:rPr>
              <w:t>2.25</w:t>
            </w:r>
            <w:r>
              <w:rPr>
                <w:rFonts w:ascii="Times New Roman" w:hAnsi="Times New Roman"/>
                <w:sz w:val="21"/>
                <w:szCs w:val="32"/>
              </w:rPr>
              <w:t>万</w:t>
            </w:r>
            <w:r>
              <w:rPr>
                <w:rFonts w:ascii="Times New Roman" w:hAnsi="Times New Roman"/>
                <w:sz w:val="21"/>
                <w:szCs w:val="32"/>
              </w:rPr>
              <w:lastRenderedPageBreak/>
              <w:t>元的罚款。</w:t>
            </w:r>
          </w:p>
        </w:tc>
        <w:tc>
          <w:tcPr>
            <w:tcW w:w="237" w:type="pct"/>
            <w:shd w:val="clear" w:color="000000" w:fill="FFFFFF"/>
            <w:vAlign w:val="center"/>
          </w:tcPr>
          <w:p w14:paraId="08E931F9"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07AF26EF" w14:textId="77777777">
        <w:trPr>
          <w:jc w:val="center"/>
        </w:trPr>
        <w:tc>
          <w:tcPr>
            <w:tcW w:w="206" w:type="pct"/>
            <w:vMerge/>
            <w:shd w:val="clear" w:color="auto" w:fill="auto"/>
            <w:vAlign w:val="center"/>
          </w:tcPr>
          <w:p w14:paraId="205CEF23"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284ECCAF"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720F2D8A"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4B52EA6A"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46F7B1E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2771037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45" w:type="pct"/>
            <w:shd w:val="clear" w:color="000000" w:fill="FFFFFF"/>
            <w:vAlign w:val="center"/>
          </w:tcPr>
          <w:p w14:paraId="359F0BE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采购和销售质量不符合国家标准或者行业标准规定的烟花爆竹，有</w:t>
            </w:r>
            <w:r>
              <w:rPr>
                <w:rFonts w:ascii="Times New Roman" w:hAnsi="Times New Roman"/>
                <w:sz w:val="21"/>
                <w:szCs w:val="32"/>
              </w:rPr>
              <w:t>3</w:t>
            </w:r>
            <w:r>
              <w:rPr>
                <w:rFonts w:ascii="Times New Roman" w:hAnsi="Times New Roman"/>
                <w:sz w:val="21"/>
                <w:szCs w:val="32"/>
              </w:rPr>
              <w:t>次以上的。</w:t>
            </w:r>
          </w:p>
        </w:tc>
        <w:tc>
          <w:tcPr>
            <w:tcW w:w="728" w:type="pct"/>
            <w:shd w:val="clear" w:color="000000" w:fill="FFFFFF"/>
            <w:vAlign w:val="center"/>
          </w:tcPr>
          <w:p w14:paraId="319879A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2.25</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37" w:type="pct"/>
            <w:shd w:val="clear" w:color="000000" w:fill="FFFFFF"/>
            <w:vAlign w:val="center"/>
          </w:tcPr>
          <w:p w14:paraId="4180DD1B"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28054EA6" w14:textId="77777777">
        <w:trPr>
          <w:trHeight w:val="2682"/>
          <w:jc w:val="center"/>
        </w:trPr>
        <w:tc>
          <w:tcPr>
            <w:tcW w:w="206" w:type="pct"/>
            <w:vMerge w:val="restart"/>
            <w:shd w:val="clear" w:color="auto" w:fill="auto"/>
            <w:vAlign w:val="center"/>
          </w:tcPr>
          <w:p w14:paraId="6575554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34</w:t>
            </w:r>
          </w:p>
        </w:tc>
        <w:tc>
          <w:tcPr>
            <w:tcW w:w="458" w:type="pct"/>
            <w:vMerge w:val="restart"/>
            <w:shd w:val="clear" w:color="auto" w:fill="auto"/>
            <w:vAlign w:val="center"/>
          </w:tcPr>
          <w:p w14:paraId="6156207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烟花爆竹批发企业在仓库内违反国家标准或者行业标准规定储存烟花爆竹</w:t>
            </w:r>
          </w:p>
        </w:tc>
        <w:tc>
          <w:tcPr>
            <w:tcW w:w="991" w:type="pct"/>
            <w:vMerge w:val="restart"/>
            <w:shd w:val="clear" w:color="auto" w:fill="auto"/>
            <w:vAlign w:val="center"/>
          </w:tcPr>
          <w:p w14:paraId="40288FF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《烟花爆竹经营许可实施办法》（原国家安监总局令第</w:t>
            </w:r>
            <w:r>
              <w:rPr>
                <w:rFonts w:ascii="Times New Roman" w:hAnsi="Times New Roman"/>
                <w:sz w:val="21"/>
                <w:szCs w:val="32"/>
              </w:rPr>
              <w:t>65</w:t>
            </w:r>
            <w:r>
              <w:rPr>
                <w:rFonts w:ascii="Times New Roman" w:hAnsi="Times New Roman"/>
                <w:sz w:val="21"/>
                <w:szCs w:val="32"/>
              </w:rPr>
              <w:t>号）第二十三条第二款：烟花爆竹仓库储存的烟花爆竹品种、规格和数量，不得超过国家标准或者行业标准规定的危险等级和核定限量。</w:t>
            </w:r>
          </w:p>
        </w:tc>
        <w:tc>
          <w:tcPr>
            <w:tcW w:w="1286" w:type="pct"/>
            <w:vMerge w:val="restart"/>
            <w:shd w:val="clear" w:color="auto" w:fill="auto"/>
            <w:vAlign w:val="center"/>
          </w:tcPr>
          <w:p w14:paraId="6F27873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《烟花爆竹经营许可实施办法》（原国家安监总局令第</w:t>
            </w:r>
            <w:r>
              <w:rPr>
                <w:rFonts w:ascii="Times New Roman" w:hAnsi="Times New Roman"/>
                <w:sz w:val="21"/>
                <w:szCs w:val="32"/>
              </w:rPr>
              <w:t>65</w:t>
            </w:r>
            <w:r>
              <w:rPr>
                <w:rFonts w:ascii="Times New Roman" w:hAnsi="Times New Roman"/>
                <w:sz w:val="21"/>
                <w:szCs w:val="32"/>
              </w:rPr>
              <w:t>号）第三十二条第三项：批发企业有下列行为之一的，责令其限期改正，处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3</w:t>
            </w:r>
            <w:r>
              <w:rPr>
                <w:rFonts w:ascii="Times New Roman" w:hAnsi="Times New Roman"/>
                <w:sz w:val="21"/>
                <w:szCs w:val="32"/>
              </w:rPr>
              <w:t>万元以下的罚款：</w:t>
            </w:r>
          </w:p>
          <w:p w14:paraId="5A7B215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（三）在仓库内违反国家标准或者行业标准规定储存烟花爆竹的。</w:t>
            </w:r>
          </w:p>
        </w:tc>
        <w:tc>
          <w:tcPr>
            <w:tcW w:w="344" w:type="pct"/>
            <w:shd w:val="clear" w:color="auto" w:fill="auto"/>
            <w:tcMar>
              <w:left w:w="85" w:type="dxa"/>
              <w:right w:w="85" w:type="dxa"/>
            </w:tcMar>
            <w:vAlign w:val="center"/>
          </w:tcPr>
          <w:p w14:paraId="40BA269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406887D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45" w:type="pct"/>
            <w:shd w:val="clear" w:color="000000" w:fill="FFFFFF"/>
            <w:vAlign w:val="center"/>
          </w:tcPr>
          <w:p w14:paraId="052F1F8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在仓库内违反国家标准或者行业标准规定储存烟花爆竹，涉及烟花爆竹品种、规格和数量，有三种情形之一的。</w:t>
            </w:r>
          </w:p>
        </w:tc>
        <w:tc>
          <w:tcPr>
            <w:tcW w:w="728" w:type="pct"/>
            <w:shd w:val="clear" w:color="000000" w:fill="FFFFFF"/>
            <w:vAlign w:val="center"/>
          </w:tcPr>
          <w:p w14:paraId="7BD9B6F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1.25</w:t>
            </w:r>
            <w:r>
              <w:rPr>
                <w:rFonts w:ascii="Times New Roman" w:hAnsi="Times New Roman"/>
                <w:sz w:val="21"/>
                <w:szCs w:val="32"/>
              </w:rPr>
              <w:t>万元以下的罚款。</w:t>
            </w:r>
          </w:p>
        </w:tc>
        <w:tc>
          <w:tcPr>
            <w:tcW w:w="237" w:type="pct"/>
            <w:shd w:val="clear" w:color="000000" w:fill="FFFFFF"/>
            <w:vAlign w:val="center"/>
          </w:tcPr>
          <w:p w14:paraId="6A4D06A8"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3BDDEAC5" w14:textId="77777777">
        <w:trPr>
          <w:trHeight w:val="2471"/>
          <w:jc w:val="center"/>
        </w:trPr>
        <w:tc>
          <w:tcPr>
            <w:tcW w:w="206" w:type="pct"/>
            <w:vMerge/>
            <w:shd w:val="clear" w:color="auto" w:fill="auto"/>
            <w:vAlign w:val="center"/>
          </w:tcPr>
          <w:p w14:paraId="6EA6F431" w14:textId="77777777" w:rsidR="00D52283" w:rsidRDefault="00D52283">
            <w:pPr>
              <w:widowControl/>
              <w:adjustRightInd w:val="0"/>
              <w:snapToGrid w:val="0"/>
              <w:spacing w:line="240" w:lineRule="exact"/>
              <w:jc w:val="center"/>
              <w:rPr>
                <w:rFonts w:ascii="Times New Roman" w:hAnsi="Times New Roman"/>
                <w:kern w:val="0"/>
                <w:sz w:val="21"/>
                <w:szCs w:val="21"/>
              </w:rPr>
            </w:pPr>
          </w:p>
        </w:tc>
        <w:tc>
          <w:tcPr>
            <w:tcW w:w="458" w:type="pct"/>
            <w:vMerge/>
            <w:shd w:val="clear" w:color="auto" w:fill="auto"/>
            <w:vAlign w:val="center"/>
          </w:tcPr>
          <w:p w14:paraId="15F2FD5B" w14:textId="77777777" w:rsidR="00D52283" w:rsidRDefault="00D52283">
            <w:pPr>
              <w:widowControl/>
              <w:adjustRightInd w:val="0"/>
              <w:snapToGrid w:val="0"/>
              <w:spacing w:line="240" w:lineRule="exact"/>
              <w:jc w:val="left"/>
              <w:textAlignment w:val="center"/>
              <w:rPr>
                <w:rFonts w:ascii="Times New Roman" w:hAnsi="Times New Roman"/>
                <w:kern w:val="0"/>
                <w:sz w:val="21"/>
                <w:szCs w:val="21"/>
              </w:rPr>
            </w:pPr>
          </w:p>
        </w:tc>
        <w:tc>
          <w:tcPr>
            <w:tcW w:w="991" w:type="pct"/>
            <w:vMerge/>
            <w:shd w:val="clear" w:color="auto" w:fill="auto"/>
            <w:vAlign w:val="center"/>
          </w:tcPr>
          <w:p w14:paraId="25EE41C9" w14:textId="77777777" w:rsidR="00D52283" w:rsidRDefault="00D52283">
            <w:pPr>
              <w:widowControl/>
              <w:adjustRightInd w:val="0"/>
              <w:snapToGrid w:val="0"/>
              <w:spacing w:line="240" w:lineRule="exact"/>
              <w:jc w:val="left"/>
              <w:textAlignment w:val="center"/>
              <w:rPr>
                <w:rFonts w:ascii="Times New Roman" w:hAnsi="Times New Roman"/>
                <w:kern w:val="0"/>
                <w:sz w:val="21"/>
                <w:szCs w:val="21"/>
              </w:rPr>
            </w:pPr>
          </w:p>
        </w:tc>
        <w:tc>
          <w:tcPr>
            <w:tcW w:w="1286" w:type="pct"/>
            <w:vMerge/>
            <w:shd w:val="clear" w:color="auto" w:fill="auto"/>
            <w:vAlign w:val="center"/>
          </w:tcPr>
          <w:p w14:paraId="405E7890" w14:textId="77777777" w:rsidR="00D52283" w:rsidRDefault="00D52283">
            <w:pPr>
              <w:widowControl/>
              <w:adjustRightInd w:val="0"/>
              <w:snapToGrid w:val="0"/>
              <w:spacing w:line="240" w:lineRule="exact"/>
              <w:jc w:val="left"/>
              <w:textAlignment w:val="center"/>
              <w:rPr>
                <w:rFonts w:ascii="Times New Roman" w:hAnsi="Times New Roman"/>
                <w:kern w:val="0"/>
                <w:sz w:val="21"/>
                <w:szCs w:val="21"/>
              </w:rPr>
            </w:pPr>
          </w:p>
        </w:tc>
        <w:tc>
          <w:tcPr>
            <w:tcW w:w="344" w:type="pct"/>
            <w:shd w:val="clear" w:color="auto" w:fill="auto"/>
            <w:tcMar>
              <w:left w:w="85" w:type="dxa"/>
              <w:right w:w="85" w:type="dxa"/>
            </w:tcMar>
            <w:vAlign w:val="center"/>
          </w:tcPr>
          <w:p w14:paraId="0343FD2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6253E75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45" w:type="pct"/>
            <w:shd w:val="clear" w:color="000000" w:fill="FFFFFF"/>
            <w:vAlign w:val="center"/>
          </w:tcPr>
          <w:p w14:paraId="47DF899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在仓库内违反国家标准或者行业标准规定储存烟花爆竹，涉及烟花爆竹品种、规格和数量，有三种情形中</w:t>
            </w:r>
            <w:r>
              <w:rPr>
                <w:rFonts w:ascii="Times New Roman" w:hAnsi="Times New Roman"/>
                <w:sz w:val="21"/>
                <w:szCs w:val="32"/>
              </w:rPr>
              <w:t>2</w:t>
            </w:r>
            <w:r>
              <w:rPr>
                <w:rFonts w:ascii="Times New Roman" w:hAnsi="Times New Roman"/>
                <w:sz w:val="21"/>
                <w:szCs w:val="32"/>
              </w:rPr>
              <w:t>种的。</w:t>
            </w:r>
          </w:p>
        </w:tc>
        <w:tc>
          <w:tcPr>
            <w:tcW w:w="728" w:type="pct"/>
            <w:shd w:val="clear" w:color="000000" w:fill="FFFFFF"/>
            <w:vAlign w:val="center"/>
          </w:tcPr>
          <w:p w14:paraId="65AF510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1.25</w:t>
            </w:r>
            <w:r>
              <w:rPr>
                <w:rFonts w:ascii="Times New Roman" w:hAnsi="Times New Roman"/>
                <w:sz w:val="21"/>
                <w:szCs w:val="32"/>
              </w:rPr>
              <w:t>万元到</w:t>
            </w:r>
            <w:r>
              <w:rPr>
                <w:rFonts w:ascii="Times New Roman" w:hAnsi="Times New Roman"/>
                <w:sz w:val="21"/>
                <w:szCs w:val="32"/>
              </w:rPr>
              <w:t>2.25</w:t>
            </w:r>
            <w:r>
              <w:rPr>
                <w:rFonts w:ascii="Times New Roman" w:hAnsi="Times New Roman"/>
                <w:sz w:val="21"/>
                <w:szCs w:val="32"/>
              </w:rPr>
              <w:t>万元的罚款。</w:t>
            </w:r>
          </w:p>
        </w:tc>
        <w:tc>
          <w:tcPr>
            <w:tcW w:w="237" w:type="pct"/>
            <w:shd w:val="clear" w:color="000000" w:fill="FFFFFF"/>
            <w:vAlign w:val="center"/>
          </w:tcPr>
          <w:p w14:paraId="11C4898F"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2D06BF1B" w14:textId="77777777">
        <w:trPr>
          <w:jc w:val="center"/>
        </w:trPr>
        <w:tc>
          <w:tcPr>
            <w:tcW w:w="206" w:type="pct"/>
            <w:vMerge/>
            <w:shd w:val="clear" w:color="auto" w:fill="auto"/>
            <w:vAlign w:val="center"/>
          </w:tcPr>
          <w:p w14:paraId="4B846DC5" w14:textId="77777777" w:rsidR="00D52283" w:rsidRDefault="00D52283">
            <w:pPr>
              <w:widowControl/>
              <w:adjustRightInd w:val="0"/>
              <w:snapToGrid w:val="0"/>
              <w:spacing w:line="240" w:lineRule="exact"/>
              <w:jc w:val="center"/>
              <w:rPr>
                <w:rFonts w:ascii="Times New Roman" w:hAnsi="Times New Roman"/>
                <w:kern w:val="0"/>
                <w:sz w:val="21"/>
                <w:szCs w:val="21"/>
              </w:rPr>
            </w:pPr>
          </w:p>
        </w:tc>
        <w:tc>
          <w:tcPr>
            <w:tcW w:w="458" w:type="pct"/>
            <w:vMerge/>
            <w:shd w:val="clear" w:color="auto" w:fill="auto"/>
            <w:vAlign w:val="center"/>
          </w:tcPr>
          <w:p w14:paraId="3273EF1E" w14:textId="77777777" w:rsidR="00D52283" w:rsidRDefault="00D52283">
            <w:pPr>
              <w:widowControl/>
              <w:adjustRightInd w:val="0"/>
              <w:snapToGrid w:val="0"/>
              <w:spacing w:line="240" w:lineRule="exact"/>
              <w:jc w:val="left"/>
              <w:textAlignment w:val="center"/>
              <w:rPr>
                <w:rFonts w:ascii="Times New Roman" w:hAnsi="Times New Roman"/>
                <w:kern w:val="0"/>
                <w:sz w:val="21"/>
                <w:szCs w:val="21"/>
              </w:rPr>
            </w:pPr>
          </w:p>
        </w:tc>
        <w:tc>
          <w:tcPr>
            <w:tcW w:w="991" w:type="pct"/>
            <w:vMerge/>
            <w:shd w:val="clear" w:color="auto" w:fill="auto"/>
            <w:vAlign w:val="center"/>
          </w:tcPr>
          <w:p w14:paraId="24A90F7E" w14:textId="77777777" w:rsidR="00D52283" w:rsidRDefault="00D52283">
            <w:pPr>
              <w:widowControl/>
              <w:adjustRightInd w:val="0"/>
              <w:snapToGrid w:val="0"/>
              <w:spacing w:line="240" w:lineRule="exact"/>
              <w:jc w:val="left"/>
              <w:textAlignment w:val="center"/>
              <w:rPr>
                <w:rFonts w:ascii="Times New Roman" w:hAnsi="Times New Roman"/>
                <w:kern w:val="0"/>
                <w:sz w:val="21"/>
                <w:szCs w:val="21"/>
              </w:rPr>
            </w:pPr>
          </w:p>
        </w:tc>
        <w:tc>
          <w:tcPr>
            <w:tcW w:w="1286" w:type="pct"/>
            <w:vMerge/>
            <w:shd w:val="clear" w:color="auto" w:fill="auto"/>
            <w:vAlign w:val="center"/>
          </w:tcPr>
          <w:p w14:paraId="04C41417" w14:textId="77777777" w:rsidR="00D52283" w:rsidRDefault="00D52283">
            <w:pPr>
              <w:widowControl/>
              <w:adjustRightInd w:val="0"/>
              <w:snapToGrid w:val="0"/>
              <w:spacing w:line="240" w:lineRule="exact"/>
              <w:jc w:val="left"/>
              <w:textAlignment w:val="center"/>
              <w:rPr>
                <w:rFonts w:ascii="Times New Roman" w:hAnsi="Times New Roman"/>
                <w:kern w:val="0"/>
                <w:sz w:val="21"/>
                <w:szCs w:val="21"/>
              </w:rPr>
            </w:pPr>
          </w:p>
        </w:tc>
        <w:tc>
          <w:tcPr>
            <w:tcW w:w="344" w:type="pct"/>
            <w:shd w:val="clear" w:color="auto" w:fill="auto"/>
            <w:tcMar>
              <w:left w:w="85" w:type="dxa"/>
              <w:right w:w="85" w:type="dxa"/>
            </w:tcMar>
            <w:vAlign w:val="center"/>
          </w:tcPr>
          <w:p w14:paraId="71437C7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450BA1D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45" w:type="pct"/>
            <w:shd w:val="clear" w:color="000000" w:fill="FFFFFF"/>
            <w:vAlign w:val="center"/>
          </w:tcPr>
          <w:p w14:paraId="6A4CE4F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在仓库内违反国家标准或者行业标准</w:t>
            </w:r>
            <w:r>
              <w:rPr>
                <w:rFonts w:ascii="Times New Roman" w:hAnsi="Times New Roman"/>
                <w:sz w:val="21"/>
                <w:szCs w:val="32"/>
              </w:rPr>
              <w:lastRenderedPageBreak/>
              <w:t>规定储存烟花爆竹，涉及烟花爆竹品种、规格和数量，三种情形均存在的。</w:t>
            </w:r>
          </w:p>
        </w:tc>
        <w:tc>
          <w:tcPr>
            <w:tcW w:w="728" w:type="pct"/>
            <w:shd w:val="clear" w:color="000000" w:fill="FFFFFF"/>
            <w:vAlign w:val="center"/>
          </w:tcPr>
          <w:p w14:paraId="22F8971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责令限期改正，处</w:t>
            </w:r>
            <w:r>
              <w:rPr>
                <w:rFonts w:ascii="Times New Roman" w:hAnsi="Times New Roman"/>
                <w:sz w:val="21"/>
                <w:szCs w:val="32"/>
              </w:rPr>
              <w:t>2.25</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w:t>
            </w:r>
            <w:r>
              <w:rPr>
                <w:rFonts w:ascii="Times New Roman" w:hAnsi="Times New Roman"/>
                <w:sz w:val="21"/>
                <w:szCs w:val="32"/>
              </w:rPr>
              <w:lastRenderedPageBreak/>
              <w:t>元以下的罚款。</w:t>
            </w:r>
          </w:p>
        </w:tc>
        <w:tc>
          <w:tcPr>
            <w:tcW w:w="237" w:type="pct"/>
            <w:shd w:val="clear" w:color="000000" w:fill="FFFFFF"/>
            <w:vAlign w:val="center"/>
          </w:tcPr>
          <w:p w14:paraId="35CA4D5D"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4D08F229" w14:textId="77777777">
        <w:trPr>
          <w:jc w:val="center"/>
        </w:trPr>
        <w:tc>
          <w:tcPr>
            <w:tcW w:w="206" w:type="pct"/>
            <w:vMerge w:val="restart"/>
            <w:shd w:val="clear" w:color="auto" w:fill="auto"/>
            <w:vAlign w:val="center"/>
          </w:tcPr>
          <w:p w14:paraId="76DE2BDF" w14:textId="77777777" w:rsidR="00D52283" w:rsidRDefault="00000000">
            <w:pPr>
              <w:widowControl/>
              <w:adjustRightInd w:val="0"/>
              <w:snapToGrid w:val="0"/>
              <w:spacing w:line="240" w:lineRule="exact"/>
              <w:jc w:val="center"/>
              <w:rPr>
                <w:rFonts w:ascii="Times New Roman" w:hAnsi="Times New Roman"/>
                <w:kern w:val="0"/>
                <w:sz w:val="21"/>
                <w:szCs w:val="21"/>
              </w:rPr>
            </w:pPr>
            <w:r>
              <w:rPr>
                <w:rFonts w:ascii="Times New Roman" w:hAnsi="Times New Roman"/>
                <w:sz w:val="21"/>
                <w:szCs w:val="32"/>
              </w:rPr>
              <w:t>35</w:t>
            </w:r>
          </w:p>
        </w:tc>
        <w:tc>
          <w:tcPr>
            <w:tcW w:w="458" w:type="pct"/>
            <w:vMerge w:val="restart"/>
            <w:shd w:val="clear" w:color="auto" w:fill="auto"/>
            <w:vAlign w:val="center"/>
          </w:tcPr>
          <w:p w14:paraId="44460BA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烟花爆竹批发企业在烟花爆竹经营许可证载明的仓库以外储存烟花爆竹</w:t>
            </w:r>
          </w:p>
        </w:tc>
        <w:tc>
          <w:tcPr>
            <w:tcW w:w="991" w:type="pct"/>
            <w:vMerge w:val="restart"/>
            <w:shd w:val="clear" w:color="auto" w:fill="auto"/>
            <w:vAlign w:val="center"/>
          </w:tcPr>
          <w:p w14:paraId="4E394F5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《烟花爆竹经营许可实施办法》（原国家安监总局</w:t>
            </w:r>
            <w:r>
              <w:rPr>
                <w:rFonts w:ascii="Times New Roman" w:hAnsi="Times New Roman"/>
                <w:sz w:val="21"/>
                <w:szCs w:val="32"/>
              </w:rPr>
              <w:t>65</w:t>
            </w:r>
            <w:r>
              <w:rPr>
                <w:rFonts w:ascii="Times New Roman" w:hAnsi="Times New Roman"/>
                <w:sz w:val="21"/>
                <w:szCs w:val="32"/>
              </w:rPr>
              <w:t>号令）第二十三条第一款：禁止在烟花爆竹经营许可证载明的储存（零售）场所以外储存烟花爆竹。</w:t>
            </w:r>
          </w:p>
        </w:tc>
        <w:tc>
          <w:tcPr>
            <w:tcW w:w="1286" w:type="pct"/>
            <w:vMerge w:val="restart"/>
            <w:shd w:val="clear" w:color="auto" w:fill="auto"/>
            <w:vAlign w:val="center"/>
          </w:tcPr>
          <w:p w14:paraId="07A5C8B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《烟花爆竹经营许可实施办法》（原国家安监总局</w:t>
            </w:r>
            <w:r>
              <w:rPr>
                <w:rFonts w:ascii="Times New Roman" w:hAnsi="Times New Roman"/>
                <w:sz w:val="21"/>
                <w:szCs w:val="32"/>
              </w:rPr>
              <w:t>65</w:t>
            </w:r>
            <w:r>
              <w:rPr>
                <w:rFonts w:ascii="Times New Roman" w:hAnsi="Times New Roman"/>
                <w:sz w:val="21"/>
                <w:szCs w:val="32"/>
              </w:rPr>
              <w:t>号令）第三十二条第四项：批发企业有下列行为之一的，责令其限期改正，处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3</w:t>
            </w:r>
            <w:r>
              <w:rPr>
                <w:rFonts w:ascii="Times New Roman" w:hAnsi="Times New Roman"/>
                <w:sz w:val="21"/>
                <w:szCs w:val="32"/>
              </w:rPr>
              <w:t>万元以下的罚款：</w:t>
            </w:r>
          </w:p>
          <w:p w14:paraId="7E122E4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（四）在烟花爆竹经营许可证载明的仓库以外储存烟花爆竹的。</w:t>
            </w:r>
          </w:p>
        </w:tc>
        <w:tc>
          <w:tcPr>
            <w:tcW w:w="344" w:type="pct"/>
            <w:shd w:val="clear" w:color="auto" w:fill="auto"/>
            <w:tcMar>
              <w:left w:w="85" w:type="dxa"/>
              <w:right w:w="85" w:type="dxa"/>
            </w:tcMar>
            <w:vAlign w:val="center"/>
          </w:tcPr>
          <w:p w14:paraId="1A87630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56EE73E2" w14:textId="77777777" w:rsidR="00D52283" w:rsidRDefault="00000000">
            <w:pPr>
              <w:spacing w:line="240" w:lineRule="exact"/>
              <w:jc w:val="center"/>
              <w:rPr>
                <w:rFonts w:ascii="Times New Roman" w:hAnsi="Times New Roman"/>
                <w:bCs/>
                <w:sz w:val="21"/>
                <w:szCs w:val="32"/>
              </w:rPr>
            </w:pPr>
            <w:r>
              <w:rPr>
                <w:rFonts w:ascii="Times New Roman" w:hAnsi="Times New Roman"/>
                <w:sz w:val="21"/>
                <w:szCs w:val="32"/>
              </w:rPr>
              <w:t>（从轻）</w:t>
            </w:r>
          </w:p>
        </w:tc>
        <w:tc>
          <w:tcPr>
            <w:tcW w:w="745" w:type="pct"/>
            <w:shd w:val="clear" w:color="000000" w:fill="FFFFFF"/>
            <w:vAlign w:val="center"/>
          </w:tcPr>
          <w:p w14:paraId="14E0805E" w14:textId="77777777" w:rsidR="00D52283" w:rsidRDefault="00000000">
            <w:pPr>
              <w:spacing w:line="240" w:lineRule="exact"/>
              <w:jc w:val="left"/>
              <w:rPr>
                <w:rFonts w:ascii="Times New Roman" w:hAnsi="Times New Roman"/>
                <w:szCs w:val="32"/>
              </w:rPr>
            </w:pPr>
            <w:r>
              <w:rPr>
                <w:rFonts w:ascii="Times New Roman" w:hAnsi="Times New Roman"/>
                <w:bCs/>
                <w:sz w:val="21"/>
                <w:szCs w:val="32"/>
              </w:rPr>
              <w:t>在烟花爆竹经营许可证载明的仓库以外储存烟花爆竹，</w:t>
            </w:r>
            <w:r>
              <w:rPr>
                <w:rFonts w:ascii="Times New Roman" w:hAnsi="Times New Roman"/>
                <w:bCs/>
                <w:sz w:val="21"/>
                <w:szCs w:val="32"/>
              </w:rPr>
              <w:t>1000</w:t>
            </w:r>
            <w:r>
              <w:rPr>
                <w:rFonts w:ascii="Times New Roman" w:hAnsi="Times New Roman"/>
                <w:bCs/>
                <w:sz w:val="21"/>
                <w:szCs w:val="32"/>
              </w:rPr>
              <w:t>件（箱）以下的。</w:t>
            </w:r>
          </w:p>
        </w:tc>
        <w:tc>
          <w:tcPr>
            <w:tcW w:w="728" w:type="pct"/>
            <w:shd w:val="clear" w:color="000000" w:fill="FFFFFF"/>
            <w:vAlign w:val="center"/>
          </w:tcPr>
          <w:p w14:paraId="03A952C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1.25</w:t>
            </w:r>
            <w:r>
              <w:rPr>
                <w:rFonts w:ascii="Times New Roman" w:hAnsi="Times New Roman"/>
                <w:sz w:val="21"/>
                <w:szCs w:val="32"/>
              </w:rPr>
              <w:t>万元以下的罚款。</w:t>
            </w:r>
          </w:p>
        </w:tc>
        <w:tc>
          <w:tcPr>
            <w:tcW w:w="237" w:type="pct"/>
            <w:vMerge w:val="restart"/>
            <w:shd w:val="clear" w:color="000000" w:fill="FFFFFF"/>
            <w:vAlign w:val="center"/>
          </w:tcPr>
          <w:p w14:paraId="11D90106"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bCs/>
                <w:sz w:val="21"/>
                <w:szCs w:val="21"/>
              </w:rPr>
              <w:t>经营许可证核定药量</w:t>
            </w:r>
          </w:p>
        </w:tc>
      </w:tr>
      <w:tr w:rsidR="00D52283" w14:paraId="24D995AB" w14:textId="77777777">
        <w:trPr>
          <w:jc w:val="center"/>
        </w:trPr>
        <w:tc>
          <w:tcPr>
            <w:tcW w:w="206" w:type="pct"/>
            <w:vMerge/>
            <w:shd w:val="clear" w:color="auto" w:fill="auto"/>
            <w:vAlign w:val="center"/>
          </w:tcPr>
          <w:p w14:paraId="6B3EE476"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66CF6D57"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3EA280CA"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7B33AB95"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084A6A0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29D2E5AA" w14:textId="77777777" w:rsidR="00D52283" w:rsidRDefault="00000000">
            <w:pPr>
              <w:spacing w:line="240" w:lineRule="exact"/>
              <w:jc w:val="center"/>
              <w:rPr>
                <w:rFonts w:ascii="Times New Roman" w:hAnsi="Times New Roman"/>
                <w:bCs/>
                <w:sz w:val="21"/>
                <w:szCs w:val="32"/>
              </w:rPr>
            </w:pPr>
            <w:r>
              <w:rPr>
                <w:rFonts w:ascii="Times New Roman" w:hAnsi="Times New Roman"/>
                <w:sz w:val="21"/>
                <w:szCs w:val="32"/>
              </w:rPr>
              <w:t>（一般）</w:t>
            </w:r>
          </w:p>
        </w:tc>
        <w:tc>
          <w:tcPr>
            <w:tcW w:w="745" w:type="pct"/>
            <w:shd w:val="clear" w:color="000000" w:fill="FFFFFF"/>
            <w:vAlign w:val="center"/>
          </w:tcPr>
          <w:p w14:paraId="1AC1710B" w14:textId="77777777" w:rsidR="00D52283" w:rsidRDefault="00000000">
            <w:pPr>
              <w:spacing w:line="240" w:lineRule="exact"/>
              <w:jc w:val="left"/>
              <w:rPr>
                <w:rFonts w:ascii="Times New Roman" w:hAnsi="Times New Roman"/>
                <w:szCs w:val="32"/>
              </w:rPr>
            </w:pPr>
            <w:r>
              <w:rPr>
                <w:rFonts w:ascii="Times New Roman" w:hAnsi="Times New Roman"/>
                <w:bCs/>
                <w:sz w:val="21"/>
                <w:szCs w:val="32"/>
              </w:rPr>
              <w:t>在烟花爆竹经营许可证载明的仓库以外储存烟花爆竹，</w:t>
            </w:r>
            <w:r>
              <w:rPr>
                <w:rFonts w:ascii="Times New Roman" w:hAnsi="Times New Roman"/>
                <w:bCs/>
                <w:sz w:val="21"/>
                <w:szCs w:val="32"/>
              </w:rPr>
              <w:t>1000</w:t>
            </w:r>
            <w:r>
              <w:rPr>
                <w:rFonts w:ascii="Times New Roman" w:hAnsi="Times New Roman"/>
                <w:bCs/>
                <w:sz w:val="21"/>
                <w:szCs w:val="32"/>
              </w:rPr>
              <w:t>到</w:t>
            </w:r>
            <w:r>
              <w:rPr>
                <w:rFonts w:ascii="Times New Roman" w:hAnsi="Times New Roman"/>
                <w:bCs/>
                <w:sz w:val="21"/>
                <w:szCs w:val="32"/>
              </w:rPr>
              <w:t>3000</w:t>
            </w:r>
            <w:r>
              <w:rPr>
                <w:rFonts w:ascii="Times New Roman" w:hAnsi="Times New Roman"/>
                <w:bCs/>
                <w:sz w:val="21"/>
                <w:szCs w:val="32"/>
              </w:rPr>
              <w:t>件（箱）的。</w:t>
            </w:r>
          </w:p>
        </w:tc>
        <w:tc>
          <w:tcPr>
            <w:tcW w:w="728" w:type="pct"/>
            <w:shd w:val="clear" w:color="000000" w:fill="FFFFFF"/>
            <w:vAlign w:val="center"/>
          </w:tcPr>
          <w:p w14:paraId="0A1A750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1.25</w:t>
            </w:r>
            <w:r>
              <w:rPr>
                <w:rFonts w:ascii="Times New Roman" w:hAnsi="Times New Roman"/>
                <w:sz w:val="21"/>
                <w:szCs w:val="32"/>
              </w:rPr>
              <w:t>万元到</w:t>
            </w:r>
            <w:r>
              <w:rPr>
                <w:rFonts w:ascii="Times New Roman" w:hAnsi="Times New Roman"/>
                <w:sz w:val="21"/>
                <w:szCs w:val="32"/>
              </w:rPr>
              <w:t>2.25</w:t>
            </w:r>
            <w:r>
              <w:rPr>
                <w:rFonts w:ascii="Times New Roman" w:hAnsi="Times New Roman"/>
                <w:sz w:val="21"/>
                <w:szCs w:val="32"/>
              </w:rPr>
              <w:t>万元的罚款。</w:t>
            </w:r>
          </w:p>
        </w:tc>
        <w:tc>
          <w:tcPr>
            <w:tcW w:w="237" w:type="pct"/>
            <w:vMerge/>
            <w:shd w:val="clear" w:color="000000" w:fill="FFFFFF"/>
            <w:vAlign w:val="center"/>
          </w:tcPr>
          <w:p w14:paraId="3407A88A"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1B9F1F6F" w14:textId="77777777">
        <w:trPr>
          <w:jc w:val="center"/>
        </w:trPr>
        <w:tc>
          <w:tcPr>
            <w:tcW w:w="206" w:type="pct"/>
            <w:vMerge/>
            <w:shd w:val="clear" w:color="auto" w:fill="auto"/>
            <w:vAlign w:val="center"/>
          </w:tcPr>
          <w:p w14:paraId="4A4F8B4D" w14:textId="77777777" w:rsidR="00D52283" w:rsidRDefault="00D52283">
            <w:pPr>
              <w:widowControl/>
              <w:adjustRightInd w:val="0"/>
              <w:snapToGrid w:val="0"/>
              <w:spacing w:line="240" w:lineRule="exact"/>
              <w:jc w:val="center"/>
              <w:rPr>
                <w:rFonts w:ascii="Times New Roman" w:hAnsi="Times New Roman"/>
                <w:kern w:val="0"/>
                <w:sz w:val="21"/>
                <w:szCs w:val="21"/>
              </w:rPr>
            </w:pPr>
          </w:p>
        </w:tc>
        <w:tc>
          <w:tcPr>
            <w:tcW w:w="458" w:type="pct"/>
            <w:vMerge/>
            <w:shd w:val="clear" w:color="auto" w:fill="auto"/>
            <w:vAlign w:val="center"/>
          </w:tcPr>
          <w:p w14:paraId="689FDC11" w14:textId="77777777" w:rsidR="00D52283" w:rsidRDefault="00D52283">
            <w:pPr>
              <w:widowControl/>
              <w:adjustRightInd w:val="0"/>
              <w:snapToGrid w:val="0"/>
              <w:spacing w:line="240" w:lineRule="exact"/>
              <w:jc w:val="left"/>
              <w:textAlignment w:val="center"/>
              <w:rPr>
                <w:rFonts w:ascii="Times New Roman" w:hAnsi="Times New Roman"/>
                <w:kern w:val="0"/>
                <w:sz w:val="21"/>
                <w:szCs w:val="21"/>
              </w:rPr>
            </w:pPr>
          </w:p>
        </w:tc>
        <w:tc>
          <w:tcPr>
            <w:tcW w:w="991" w:type="pct"/>
            <w:vMerge/>
            <w:shd w:val="clear" w:color="auto" w:fill="auto"/>
            <w:vAlign w:val="center"/>
          </w:tcPr>
          <w:p w14:paraId="57CA62DF" w14:textId="77777777" w:rsidR="00D52283" w:rsidRDefault="00D52283">
            <w:pPr>
              <w:widowControl/>
              <w:adjustRightInd w:val="0"/>
              <w:snapToGrid w:val="0"/>
              <w:spacing w:line="240" w:lineRule="exact"/>
              <w:jc w:val="left"/>
              <w:textAlignment w:val="center"/>
              <w:rPr>
                <w:rFonts w:ascii="Times New Roman" w:hAnsi="Times New Roman"/>
                <w:sz w:val="21"/>
                <w:szCs w:val="21"/>
              </w:rPr>
            </w:pPr>
          </w:p>
        </w:tc>
        <w:tc>
          <w:tcPr>
            <w:tcW w:w="1286" w:type="pct"/>
            <w:vMerge/>
            <w:shd w:val="clear" w:color="auto" w:fill="auto"/>
            <w:vAlign w:val="center"/>
          </w:tcPr>
          <w:p w14:paraId="0A3FF808" w14:textId="77777777" w:rsidR="00D52283" w:rsidRDefault="00D52283">
            <w:pPr>
              <w:widowControl/>
              <w:adjustRightInd w:val="0"/>
              <w:snapToGrid w:val="0"/>
              <w:spacing w:line="240" w:lineRule="exact"/>
              <w:jc w:val="left"/>
              <w:textAlignment w:val="center"/>
              <w:rPr>
                <w:rFonts w:ascii="Times New Roman" w:hAnsi="Times New Roman"/>
                <w:sz w:val="21"/>
                <w:szCs w:val="21"/>
              </w:rPr>
            </w:pPr>
          </w:p>
        </w:tc>
        <w:tc>
          <w:tcPr>
            <w:tcW w:w="344" w:type="pct"/>
            <w:shd w:val="clear" w:color="auto" w:fill="auto"/>
            <w:tcMar>
              <w:left w:w="85" w:type="dxa"/>
              <w:right w:w="85" w:type="dxa"/>
            </w:tcMar>
            <w:vAlign w:val="center"/>
          </w:tcPr>
          <w:p w14:paraId="531AF76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4C92734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45" w:type="pct"/>
            <w:shd w:val="clear" w:color="000000" w:fill="FFFFFF"/>
            <w:vAlign w:val="center"/>
          </w:tcPr>
          <w:p w14:paraId="295E29F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在烟花爆竹经营许可证载明的仓库以外储存烟花爆竹，</w:t>
            </w:r>
            <w:r>
              <w:rPr>
                <w:rFonts w:ascii="Times New Roman" w:hAnsi="Times New Roman"/>
                <w:bCs/>
                <w:sz w:val="21"/>
                <w:szCs w:val="32"/>
              </w:rPr>
              <w:t>3000</w:t>
            </w:r>
            <w:r>
              <w:rPr>
                <w:rFonts w:ascii="Times New Roman" w:hAnsi="Times New Roman"/>
                <w:bCs/>
                <w:sz w:val="21"/>
                <w:szCs w:val="32"/>
              </w:rPr>
              <w:t>件（箱）以上的</w:t>
            </w:r>
            <w:r>
              <w:rPr>
                <w:rFonts w:ascii="Times New Roman" w:hAnsi="Times New Roman"/>
                <w:sz w:val="21"/>
                <w:szCs w:val="32"/>
              </w:rPr>
              <w:t>。</w:t>
            </w:r>
          </w:p>
        </w:tc>
        <w:tc>
          <w:tcPr>
            <w:tcW w:w="728" w:type="pct"/>
            <w:shd w:val="clear" w:color="000000" w:fill="FFFFFF"/>
            <w:vAlign w:val="center"/>
          </w:tcPr>
          <w:p w14:paraId="1C7DA0A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2.25</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37" w:type="pct"/>
            <w:vMerge/>
            <w:shd w:val="clear" w:color="000000" w:fill="FFFFFF"/>
            <w:vAlign w:val="center"/>
          </w:tcPr>
          <w:p w14:paraId="1A892D64"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3271EC89" w14:textId="77777777">
        <w:trPr>
          <w:trHeight w:val="2539"/>
          <w:jc w:val="center"/>
        </w:trPr>
        <w:tc>
          <w:tcPr>
            <w:tcW w:w="206" w:type="pct"/>
            <w:vMerge w:val="restart"/>
            <w:shd w:val="clear" w:color="auto" w:fill="auto"/>
            <w:vAlign w:val="center"/>
          </w:tcPr>
          <w:p w14:paraId="4285B17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36</w:t>
            </w:r>
          </w:p>
        </w:tc>
        <w:tc>
          <w:tcPr>
            <w:tcW w:w="458" w:type="pct"/>
            <w:vMerge w:val="restart"/>
            <w:shd w:val="clear" w:color="auto" w:fill="auto"/>
            <w:vAlign w:val="center"/>
          </w:tcPr>
          <w:p w14:paraId="1DF57799" w14:textId="77777777" w:rsidR="00D52283" w:rsidRDefault="00D52283">
            <w:pPr>
              <w:spacing w:line="240" w:lineRule="exact"/>
              <w:jc w:val="left"/>
              <w:rPr>
                <w:rFonts w:ascii="Times New Roman" w:hAnsi="Times New Roman"/>
                <w:sz w:val="21"/>
                <w:szCs w:val="32"/>
              </w:rPr>
            </w:pPr>
          </w:p>
          <w:p w14:paraId="6CF9F4D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烟花爆竹批发企业未及时销毁假冒伪劣、过期、含有超量、违禁药物以及其他存在严重质量问题的烟花爆</w:t>
            </w:r>
            <w:r>
              <w:rPr>
                <w:rFonts w:ascii="Times New Roman" w:hAnsi="Times New Roman"/>
                <w:sz w:val="21"/>
                <w:szCs w:val="32"/>
              </w:rPr>
              <w:lastRenderedPageBreak/>
              <w:t>竹</w:t>
            </w:r>
          </w:p>
        </w:tc>
        <w:tc>
          <w:tcPr>
            <w:tcW w:w="991" w:type="pct"/>
            <w:vMerge w:val="restart"/>
            <w:shd w:val="clear" w:color="auto" w:fill="auto"/>
            <w:vAlign w:val="center"/>
          </w:tcPr>
          <w:p w14:paraId="4C33725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《烟花爆竹经营许可实施办法》原国家安监总局</w:t>
            </w:r>
            <w:r>
              <w:rPr>
                <w:rFonts w:ascii="Times New Roman" w:hAnsi="Times New Roman"/>
                <w:sz w:val="21"/>
                <w:szCs w:val="32"/>
              </w:rPr>
              <w:t>65</w:t>
            </w:r>
            <w:r>
              <w:rPr>
                <w:rFonts w:ascii="Times New Roman" w:hAnsi="Times New Roman"/>
                <w:sz w:val="21"/>
                <w:szCs w:val="32"/>
              </w:rPr>
              <w:t>号令）第二十四条第一款：批发企业对非法生产、假冒伪劣、过期、含有违禁药物以及其他存在严重质量问题的烟花爆竹，应当及时、妥善销毁。</w:t>
            </w:r>
          </w:p>
        </w:tc>
        <w:tc>
          <w:tcPr>
            <w:tcW w:w="1286" w:type="pct"/>
            <w:vMerge w:val="restart"/>
            <w:shd w:val="clear" w:color="auto" w:fill="auto"/>
            <w:vAlign w:val="center"/>
          </w:tcPr>
          <w:p w14:paraId="6CB5518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《烟花爆竹经营许可实施办法》（原国家安监总局令第</w:t>
            </w:r>
            <w:r>
              <w:rPr>
                <w:rFonts w:ascii="Times New Roman" w:hAnsi="Times New Roman"/>
                <w:sz w:val="21"/>
                <w:szCs w:val="32"/>
              </w:rPr>
              <w:t>65</w:t>
            </w:r>
            <w:r>
              <w:rPr>
                <w:rFonts w:ascii="Times New Roman" w:hAnsi="Times New Roman"/>
                <w:sz w:val="21"/>
                <w:szCs w:val="32"/>
              </w:rPr>
              <w:t>号）第三十二条第五项：批发企业有下列行为之一的，责令其限期改正，处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3</w:t>
            </w:r>
            <w:r>
              <w:rPr>
                <w:rFonts w:ascii="Times New Roman" w:hAnsi="Times New Roman"/>
                <w:sz w:val="21"/>
                <w:szCs w:val="32"/>
              </w:rPr>
              <w:t>万元以下的罚款：</w:t>
            </w:r>
          </w:p>
          <w:p w14:paraId="0305D2E2" w14:textId="77777777" w:rsidR="00D52283" w:rsidRDefault="00000000">
            <w:pPr>
              <w:spacing w:line="240" w:lineRule="exact"/>
              <w:jc w:val="left"/>
              <w:rPr>
                <w:rFonts w:ascii="Times New Roman" w:hAnsi="Times New Roman"/>
                <w:b/>
                <w:bCs/>
                <w:sz w:val="21"/>
                <w:szCs w:val="32"/>
              </w:rPr>
            </w:pPr>
            <w:r>
              <w:rPr>
                <w:rFonts w:ascii="Times New Roman" w:hAnsi="Times New Roman"/>
                <w:sz w:val="21"/>
                <w:szCs w:val="32"/>
              </w:rPr>
              <w:t>（五）对假冒伪劣、过期、含有超量、违禁药物以及其他存在严重质量问题的烟花爆竹未及时销毁的。</w:t>
            </w:r>
          </w:p>
        </w:tc>
        <w:tc>
          <w:tcPr>
            <w:tcW w:w="344" w:type="pct"/>
            <w:shd w:val="clear" w:color="auto" w:fill="auto"/>
            <w:tcMar>
              <w:left w:w="85" w:type="dxa"/>
              <w:right w:w="85" w:type="dxa"/>
            </w:tcMar>
            <w:vAlign w:val="center"/>
          </w:tcPr>
          <w:p w14:paraId="1177E0F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3EFE8521" w14:textId="77777777" w:rsidR="00D52283" w:rsidRDefault="00000000">
            <w:pPr>
              <w:spacing w:line="240" w:lineRule="exact"/>
              <w:jc w:val="center"/>
              <w:rPr>
                <w:rFonts w:ascii="Times New Roman" w:hAnsi="Times New Roman"/>
                <w:bCs/>
                <w:sz w:val="21"/>
                <w:szCs w:val="32"/>
              </w:rPr>
            </w:pPr>
            <w:r>
              <w:rPr>
                <w:rFonts w:ascii="Times New Roman" w:hAnsi="Times New Roman"/>
                <w:sz w:val="21"/>
                <w:szCs w:val="32"/>
              </w:rPr>
              <w:t>（从轻）</w:t>
            </w:r>
          </w:p>
        </w:tc>
        <w:tc>
          <w:tcPr>
            <w:tcW w:w="745" w:type="pct"/>
            <w:shd w:val="clear" w:color="000000" w:fill="FFFFFF"/>
            <w:vAlign w:val="center"/>
          </w:tcPr>
          <w:p w14:paraId="45461735" w14:textId="77777777" w:rsidR="00D52283" w:rsidRDefault="00000000">
            <w:pPr>
              <w:spacing w:line="240" w:lineRule="exact"/>
              <w:jc w:val="left"/>
              <w:rPr>
                <w:rFonts w:ascii="Times New Roman" w:hAnsi="Times New Roman"/>
                <w:b/>
                <w:sz w:val="21"/>
                <w:szCs w:val="32"/>
              </w:rPr>
            </w:pPr>
            <w:r>
              <w:rPr>
                <w:rFonts w:ascii="Times New Roman" w:hAnsi="Times New Roman"/>
                <w:bCs/>
                <w:sz w:val="21"/>
                <w:szCs w:val="32"/>
              </w:rPr>
              <w:t>对假冒伪劣、过期、含有超量、违禁药物以及其他存在严重质量问题的烟花爆竹未及时销毁，涉及</w:t>
            </w:r>
            <w:r>
              <w:rPr>
                <w:rFonts w:ascii="Times New Roman" w:hAnsi="Times New Roman"/>
                <w:bCs/>
                <w:sz w:val="21"/>
                <w:szCs w:val="32"/>
              </w:rPr>
              <w:t>1000</w:t>
            </w:r>
            <w:r>
              <w:rPr>
                <w:rFonts w:ascii="Times New Roman" w:hAnsi="Times New Roman"/>
                <w:bCs/>
                <w:sz w:val="21"/>
                <w:szCs w:val="32"/>
              </w:rPr>
              <w:t>件（箱）以下的。</w:t>
            </w:r>
          </w:p>
        </w:tc>
        <w:tc>
          <w:tcPr>
            <w:tcW w:w="728" w:type="pct"/>
            <w:shd w:val="clear" w:color="000000" w:fill="FFFFFF"/>
            <w:vAlign w:val="center"/>
          </w:tcPr>
          <w:p w14:paraId="2CF52C6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1.25</w:t>
            </w:r>
            <w:r>
              <w:rPr>
                <w:rFonts w:ascii="Times New Roman" w:hAnsi="Times New Roman"/>
                <w:sz w:val="21"/>
                <w:szCs w:val="32"/>
              </w:rPr>
              <w:t>万元以下的罚款。</w:t>
            </w:r>
          </w:p>
        </w:tc>
        <w:tc>
          <w:tcPr>
            <w:tcW w:w="237" w:type="pct"/>
            <w:shd w:val="clear" w:color="000000" w:fill="FFFFFF"/>
            <w:vAlign w:val="center"/>
          </w:tcPr>
          <w:p w14:paraId="54B4AD87"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3CBF2BEC" w14:textId="77777777">
        <w:trPr>
          <w:jc w:val="center"/>
        </w:trPr>
        <w:tc>
          <w:tcPr>
            <w:tcW w:w="206" w:type="pct"/>
            <w:vMerge/>
            <w:shd w:val="clear" w:color="auto" w:fill="auto"/>
            <w:vAlign w:val="center"/>
          </w:tcPr>
          <w:p w14:paraId="578C0B1A"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3292BB4A"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4227CD5D"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0BFE4D91"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35F272E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312F608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45" w:type="pct"/>
            <w:shd w:val="clear" w:color="000000" w:fill="FFFFFF"/>
            <w:vAlign w:val="center"/>
          </w:tcPr>
          <w:p w14:paraId="0197465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对假冒伪劣、过期、含有超量、违禁药</w:t>
            </w:r>
            <w:r>
              <w:rPr>
                <w:rFonts w:ascii="Times New Roman" w:hAnsi="Times New Roman"/>
                <w:sz w:val="21"/>
                <w:szCs w:val="32"/>
              </w:rPr>
              <w:lastRenderedPageBreak/>
              <w:t>物以及其他存在严重质量问题的烟花爆竹未及时销毁，涉及</w:t>
            </w:r>
            <w:r>
              <w:rPr>
                <w:rFonts w:ascii="Times New Roman" w:hAnsi="Times New Roman"/>
                <w:bCs/>
                <w:sz w:val="21"/>
                <w:szCs w:val="32"/>
              </w:rPr>
              <w:t>1000</w:t>
            </w:r>
            <w:r>
              <w:rPr>
                <w:rFonts w:ascii="Times New Roman" w:hAnsi="Times New Roman"/>
                <w:bCs/>
                <w:sz w:val="21"/>
                <w:szCs w:val="32"/>
              </w:rPr>
              <w:t>到</w:t>
            </w:r>
            <w:r>
              <w:rPr>
                <w:rFonts w:ascii="Times New Roman" w:hAnsi="Times New Roman"/>
                <w:bCs/>
                <w:sz w:val="21"/>
                <w:szCs w:val="32"/>
              </w:rPr>
              <w:t>3000</w:t>
            </w:r>
            <w:r>
              <w:rPr>
                <w:rFonts w:ascii="Times New Roman" w:hAnsi="Times New Roman"/>
                <w:bCs/>
                <w:sz w:val="21"/>
                <w:szCs w:val="32"/>
              </w:rPr>
              <w:t>件（箱）的。</w:t>
            </w:r>
          </w:p>
        </w:tc>
        <w:tc>
          <w:tcPr>
            <w:tcW w:w="728" w:type="pct"/>
            <w:shd w:val="clear" w:color="000000" w:fill="FFFFFF"/>
            <w:vAlign w:val="center"/>
          </w:tcPr>
          <w:p w14:paraId="2371E73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责令限期改正，处</w:t>
            </w:r>
            <w:r>
              <w:rPr>
                <w:rFonts w:ascii="Times New Roman" w:hAnsi="Times New Roman"/>
                <w:sz w:val="21"/>
                <w:szCs w:val="32"/>
              </w:rPr>
              <w:t>1.25</w:t>
            </w:r>
            <w:r>
              <w:rPr>
                <w:rFonts w:ascii="Times New Roman" w:hAnsi="Times New Roman"/>
                <w:sz w:val="21"/>
                <w:szCs w:val="32"/>
              </w:rPr>
              <w:t>万元到</w:t>
            </w:r>
            <w:r>
              <w:rPr>
                <w:rFonts w:ascii="Times New Roman" w:hAnsi="Times New Roman"/>
                <w:sz w:val="21"/>
                <w:szCs w:val="32"/>
              </w:rPr>
              <w:t>2.25</w:t>
            </w:r>
            <w:r>
              <w:rPr>
                <w:rFonts w:ascii="Times New Roman" w:hAnsi="Times New Roman"/>
                <w:sz w:val="21"/>
                <w:szCs w:val="32"/>
              </w:rPr>
              <w:t>万</w:t>
            </w:r>
            <w:r>
              <w:rPr>
                <w:rFonts w:ascii="Times New Roman" w:hAnsi="Times New Roman"/>
                <w:sz w:val="21"/>
                <w:szCs w:val="32"/>
              </w:rPr>
              <w:lastRenderedPageBreak/>
              <w:t>元的罚款。</w:t>
            </w:r>
          </w:p>
        </w:tc>
        <w:tc>
          <w:tcPr>
            <w:tcW w:w="237" w:type="pct"/>
            <w:shd w:val="clear" w:color="000000" w:fill="FFFFFF"/>
            <w:vAlign w:val="center"/>
          </w:tcPr>
          <w:p w14:paraId="63BF4B78"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759F6F06" w14:textId="77777777">
        <w:trPr>
          <w:jc w:val="center"/>
        </w:trPr>
        <w:tc>
          <w:tcPr>
            <w:tcW w:w="206" w:type="pct"/>
            <w:vMerge/>
            <w:shd w:val="clear" w:color="auto" w:fill="auto"/>
            <w:vAlign w:val="center"/>
          </w:tcPr>
          <w:p w14:paraId="0D04DF7E"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0EFEA7B0"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5A73C648"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268A8C9A"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2C40BE9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4ADDA8F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45" w:type="pct"/>
            <w:shd w:val="clear" w:color="000000" w:fill="FFFFFF"/>
            <w:vAlign w:val="center"/>
          </w:tcPr>
          <w:p w14:paraId="34A7BEF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对假冒伪劣、过期、含有超量、违禁药物以及其他存在严重质量问题的烟花爆竹未及时销毁，涉及</w:t>
            </w:r>
            <w:r>
              <w:rPr>
                <w:rFonts w:ascii="Times New Roman" w:hAnsi="Times New Roman"/>
                <w:bCs/>
                <w:sz w:val="21"/>
                <w:szCs w:val="32"/>
              </w:rPr>
              <w:t>3000</w:t>
            </w:r>
            <w:r>
              <w:rPr>
                <w:rFonts w:ascii="Times New Roman" w:hAnsi="Times New Roman"/>
                <w:bCs/>
                <w:sz w:val="21"/>
                <w:szCs w:val="32"/>
              </w:rPr>
              <w:t>件（箱）以上的</w:t>
            </w:r>
            <w:r>
              <w:rPr>
                <w:rFonts w:ascii="Times New Roman" w:hAnsi="Times New Roman"/>
                <w:sz w:val="21"/>
                <w:szCs w:val="32"/>
              </w:rPr>
              <w:t>。</w:t>
            </w:r>
          </w:p>
        </w:tc>
        <w:tc>
          <w:tcPr>
            <w:tcW w:w="728" w:type="pct"/>
            <w:shd w:val="clear" w:color="000000" w:fill="FFFFFF"/>
            <w:vAlign w:val="center"/>
          </w:tcPr>
          <w:p w14:paraId="2256865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2.25</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37" w:type="pct"/>
            <w:shd w:val="clear" w:color="000000" w:fill="FFFFFF"/>
            <w:vAlign w:val="center"/>
          </w:tcPr>
          <w:p w14:paraId="6C6B90D0"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008E019D" w14:textId="77777777">
        <w:trPr>
          <w:trHeight w:val="2138"/>
          <w:jc w:val="center"/>
        </w:trPr>
        <w:tc>
          <w:tcPr>
            <w:tcW w:w="206" w:type="pct"/>
            <w:vMerge w:val="restart"/>
            <w:shd w:val="clear" w:color="auto" w:fill="auto"/>
            <w:vAlign w:val="center"/>
          </w:tcPr>
          <w:p w14:paraId="007335F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37</w:t>
            </w:r>
          </w:p>
        </w:tc>
        <w:tc>
          <w:tcPr>
            <w:tcW w:w="458" w:type="pct"/>
            <w:vMerge w:val="restart"/>
            <w:shd w:val="clear" w:color="auto" w:fill="auto"/>
            <w:vAlign w:val="center"/>
          </w:tcPr>
          <w:p w14:paraId="5EE8FC4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烟花爆竹批发企业未执行合同管理、流向登记制度或者未按照规定应用烟花爆竹流向管理信息系统</w:t>
            </w:r>
          </w:p>
        </w:tc>
        <w:tc>
          <w:tcPr>
            <w:tcW w:w="991" w:type="pct"/>
            <w:vMerge w:val="restart"/>
            <w:shd w:val="clear" w:color="auto" w:fill="auto"/>
            <w:vAlign w:val="center"/>
          </w:tcPr>
          <w:p w14:paraId="2B23CDB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《烟花爆竹经营许可实施办法》（原国家安监总局令第</w:t>
            </w:r>
            <w:r>
              <w:rPr>
                <w:rFonts w:ascii="Times New Roman" w:hAnsi="Times New Roman"/>
                <w:sz w:val="21"/>
                <w:szCs w:val="32"/>
              </w:rPr>
              <w:t>65</w:t>
            </w:r>
            <w:r>
              <w:rPr>
                <w:rFonts w:ascii="Times New Roman" w:hAnsi="Times New Roman"/>
                <w:sz w:val="21"/>
                <w:szCs w:val="32"/>
              </w:rPr>
              <w:t>号）第二十五条第一款：批发企业应当建立并严格执行合同管理、流向登记制度，健全合同管理和流向登记档案，并留存</w:t>
            </w:r>
            <w:r>
              <w:rPr>
                <w:rFonts w:ascii="Times New Roman" w:hAnsi="Times New Roman"/>
                <w:sz w:val="21"/>
                <w:szCs w:val="32"/>
              </w:rPr>
              <w:t>3</w:t>
            </w:r>
            <w:r>
              <w:rPr>
                <w:rFonts w:ascii="Times New Roman" w:hAnsi="Times New Roman"/>
                <w:sz w:val="21"/>
                <w:szCs w:val="32"/>
              </w:rPr>
              <w:t>年备查。</w:t>
            </w:r>
          </w:p>
        </w:tc>
        <w:tc>
          <w:tcPr>
            <w:tcW w:w="1286" w:type="pct"/>
            <w:vMerge w:val="restart"/>
            <w:shd w:val="clear" w:color="auto" w:fill="auto"/>
            <w:vAlign w:val="center"/>
          </w:tcPr>
          <w:p w14:paraId="1797F68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《烟花爆竹经营许可实施办法》（原国家安监总局令第</w:t>
            </w:r>
            <w:r>
              <w:rPr>
                <w:rFonts w:ascii="Times New Roman" w:hAnsi="Times New Roman"/>
                <w:sz w:val="21"/>
                <w:szCs w:val="32"/>
              </w:rPr>
              <w:t>65</w:t>
            </w:r>
            <w:r>
              <w:rPr>
                <w:rFonts w:ascii="Times New Roman" w:hAnsi="Times New Roman"/>
                <w:sz w:val="21"/>
                <w:szCs w:val="32"/>
              </w:rPr>
              <w:t>号）第三十二条第六项：批发企业有下列行为之一的，责令其限期改正，处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3</w:t>
            </w:r>
            <w:r>
              <w:rPr>
                <w:rFonts w:ascii="Times New Roman" w:hAnsi="Times New Roman"/>
                <w:sz w:val="21"/>
                <w:szCs w:val="32"/>
              </w:rPr>
              <w:t>万元以下的罚款：</w:t>
            </w:r>
          </w:p>
          <w:p w14:paraId="3BD9FF26" w14:textId="77777777" w:rsidR="00D52283" w:rsidRDefault="00000000">
            <w:pPr>
              <w:spacing w:line="240" w:lineRule="exact"/>
              <w:jc w:val="left"/>
              <w:rPr>
                <w:rFonts w:ascii="Times New Roman" w:hAnsi="Times New Roman"/>
                <w:b/>
                <w:bCs/>
                <w:sz w:val="21"/>
                <w:szCs w:val="32"/>
              </w:rPr>
            </w:pPr>
            <w:r>
              <w:rPr>
                <w:rFonts w:ascii="Times New Roman" w:hAnsi="Times New Roman"/>
                <w:sz w:val="21"/>
                <w:szCs w:val="32"/>
              </w:rPr>
              <w:t>（六）未执行合同管理、流向登记制度或者未按照规定应用烟花爆竹流向管理信息系统的。</w:t>
            </w:r>
          </w:p>
        </w:tc>
        <w:tc>
          <w:tcPr>
            <w:tcW w:w="344" w:type="pct"/>
            <w:shd w:val="clear" w:color="auto" w:fill="auto"/>
            <w:tcMar>
              <w:left w:w="85" w:type="dxa"/>
              <w:right w:w="85" w:type="dxa"/>
            </w:tcMar>
            <w:vAlign w:val="center"/>
          </w:tcPr>
          <w:p w14:paraId="351E27A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60E4EDA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45" w:type="pct"/>
            <w:shd w:val="clear" w:color="000000" w:fill="FFFFFF"/>
            <w:vAlign w:val="center"/>
          </w:tcPr>
          <w:p w14:paraId="497D859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1.3</w:t>
            </w:r>
            <w:r>
              <w:rPr>
                <w:rFonts w:ascii="Times New Roman" w:hAnsi="Times New Roman"/>
                <w:sz w:val="21"/>
                <w:szCs w:val="32"/>
              </w:rPr>
              <w:t>仓库未执行合同管理、流向登记制度或者未按照规定应用烟花爆竹流向管理信息系统的。</w:t>
            </w:r>
          </w:p>
        </w:tc>
        <w:tc>
          <w:tcPr>
            <w:tcW w:w="728" w:type="pct"/>
            <w:shd w:val="clear" w:color="000000" w:fill="FFFFFF"/>
            <w:vAlign w:val="center"/>
          </w:tcPr>
          <w:p w14:paraId="6F7AE9F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1.25</w:t>
            </w:r>
            <w:r>
              <w:rPr>
                <w:rFonts w:ascii="Times New Roman" w:hAnsi="Times New Roman"/>
                <w:sz w:val="21"/>
                <w:szCs w:val="32"/>
              </w:rPr>
              <w:t>万元以下的罚款。</w:t>
            </w:r>
          </w:p>
        </w:tc>
        <w:tc>
          <w:tcPr>
            <w:tcW w:w="237" w:type="pct"/>
            <w:shd w:val="clear" w:color="000000" w:fill="FFFFFF"/>
            <w:vAlign w:val="center"/>
          </w:tcPr>
          <w:p w14:paraId="596E8916"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6790D64D" w14:textId="77777777">
        <w:trPr>
          <w:trHeight w:val="1791"/>
          <w:jc w:val="center"/>
        </w:trPr>
        <w:tc>
          <w:tcPr>
            <w:tcW w:w="206" w:type="pct"/>
            <w:vMerge/>
            <w:shd w:val="clear" w:color="auto" w:fill="auto"/>
            <w:vAlign w:val="center"/>
          </w:tcPr>
          <w:p w14:paraId="62E097BC"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5D29EDE0"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2C9782DE"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4B8445FB"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2C7D850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6665250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45" w:type="pct"/>
            <w:shd w:val="clear" w:color="000000" w:fill="FFFFFF"/>
            <w:vAlign w:val="center"/>
          </w:tcPr>
          <w:p w14:paraId="514A3BF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1.3</w:t>
            </w:r>
            <w:r>
              <w:rPr>
                <w:rFonts w:ascii="Times New Roman" w:hAnsi="Times New Roman"/>
                <w:sz w:val="21"/>
                <w:szCs w:val="32"/>
              </w:rPr>
              <w:t>仓库未执行合同管理、流向登记制度且未按照规定应用烟花爆竹流向管理信息系统的。</w:t>
            </w:r>
          </w:p>
        </w:tc>
        <w:tc>
          <w:tcPr>
            <w:tcW w:w="728" w:type="pct"/>
            <w:shd w:val="clear" w:color="000000" w:fill="FFFFFF"/>
            <w:vAlign w:val="center"/>
          </w:tcPr>
          <w:p w14:paraId="27EB0B9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1.25</w:t>
            </w:r>
            <w:r>
              <w:rPr>
                <w:rFonts w:ascii="Times New Roman" w:hAnsi="Times New Roman"/>
                <w:sz w:val="21"/>
                <w:szCs w:val="32"/>
              </w:rPr>
              <w:t>万元到</w:t>
            </w:r>
            <w:r>
              <w:rPr>
                <w:rFonts w:ascii="Times New Roman" w:hAnsi="Times New Roman"/>
                <w:sz w:val="21"/>
                <w:szCs w:val="32"/>
              </w:rPr>
              <w:t>2.25</w:t>
            </w:r>
            <w:r>
              <w:rPr>
                <w:rFonts w:ascii="Times New Roman" w:hAnsi="Times New Roman"/>
                <w:sz w:val="21"/>
                <w:szCs w:val="32"/>
              </w:rPr>
              <w:t>万元的罚款。</w:t>
            </w:r>
          </w:p>
        </w:tc>
        <w:tc>
          <w:tcPr>
            <w:tcW w:w="237" w:type="pct"/>
            <w:shd w:val="clear" w:color="000000" w:fill="FFFFFF"/>
            <w:vAlign w:val="center"/>
          </w:tcPr>
          <w:p w14:paraId="7F291ED5"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29E0F072" w14:textId="77777777">
        <w:trPr>
          <w:jc w:val="center"/>
        </w:trPr>
        <w:tc>
          <w:tcPr>
            <w:tcW w:w="206" w:type="pct"/>
            <w:vMerge/>
            <w:shd w:val="clear" w:color="auto" w:fill="auto"/>
            <w:vAlign w:val="center"/>
          </w:tcPr>
          <w:p w14:paraId="3A7A2ACE"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7BC8EAB6"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65E14C10"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0F2FFD13"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3F0C6DA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5AD7C93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45" w:type="pct"/>
            <w:shd w:val="clear" w:color="000000" w:fill="FFFFFF"/>
            <w:vAlign w:val="center"/>
          </w:tcPr>
          <w:p w14:paraId="234FB84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1.1</w:t>
            </w:r>
            <w:r>
              <w:rPr>
                <w:rFonts w:ascii="Times New Roman" w:hAnsi="Times New Roman"/>
                <w:sz w:val="21"/>
                <w:szCs w:val="32"/>
                <w:vertAlign w:val="superscript"/>
              </w:rPr>
              <w:t>-2</w:t>
            </w:r>
            <w:r>
              <w:rPr>
                <w:rFonts w:ascii="Times New Roman" w:hAnsi="Times New Roman"/>
                <w:sz w:val="21"/>
                <w:szCs w:val="32"/>
              </w:rPr>
              <w:t>仓库级未执行合同管理、流向登</w:t>
            </w:r>
            <w:r>
              <w:rPr>
                <w:rFonts w:ascii="Times New Roman" w:hAnsi="Times New Roman"/>
                <w:sz w:val="21"/>
                <w:szCs w:val="32"/>
              </w:rPr>
              <w:lastRenderedPageBreak/>
              <w:t>记制度或者按照规定应用烟花爆竹流向管理信息系统的。</w:t>
            </w:r>
          </w:p>
        </w:tc>
        <w:tc>
          <w:tcPr>
            <w:tcW w:w="728" w:type="pct"/>
            <w:shd w:val="clear" w:color="000000" w:fill="FFFFFF"/>
            <w:vAlign w:val="center"/>
          </w:tcPr>
          <w:p w14:paraId="445E099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责令限期改正，处</w:t>
            </w:r>
            <w:r>
              <w:rPr>
                <w:rFonts w:ascii="Times New Roman" w:hAnsi="Times New Roman"/>
                <w:sz w:val="21"/>
                <w:szCs w:val="32"/>
              </w:rPr>
              <w:t>2.25</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w:t>
            </w:r>
            <w:r>
              <w:rPr>
                <w:rFonts w:ascii="Times New Roman" w:hAnsi="Times New Roman"/>
                <w:sz w:val="21"/>
                <w:szCs w:val="32"/>
              </w:rPr>
              <w:lastRenderedPageBreak/>
              <w:t>元以下的罚款。</w:t>
            </w:r>
          </w:p>
        </w:tc>
        <w:tc>
          <w:tcPr>
            <w:tcW w:w="237" w:type="pct"/>
            <w:shd w:val="clear" w:color="000000" w:fill="FFFFFF"/>
            <w:vAlign w:val="center"/>
          </w:tcPr>
          <w:p w14:paraId="66A382E1"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2E1C0395" w14:textId="77777777">
        <w:trPr>
          <w:jc w:val="center"/>
        </w:trPr>
        <w:tc>
          <w:tcPr>
            <w:tcW w:w="206" w:type="pct"/>
            <w:vMerge w:val="restart"/>
            <w:shd w:val="clear" w:color="auto" w:fill="auto"/>
            <w:vAlign w:val="center"/>
          </w:tcPr>
          <w:p w14:paraId="3574FEC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38</w:t>
            </w:r>
          </w:p>
        </w:tc>
        <w:tc>
          <w:tcPr>
            <w:tcW w:w="458" w:type="pct"/>
            <w:vMerge w:val="restart"/>
            <w:shd w:val="clear" w:color="auto" w:fill="auto"/>
            <w:vAlign w:val="center"/>
          </w:tcPr>
          <w:p w14:paraId="64602A4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烟花爆竹批发企业未将黑火药、引火线的采购、销售记录报区县应急管理部门备案</w:t>
            </w:r>
          </w:p>
        </w:tc>
        <w:tc>
          <w:tcPr>
            <w:tcW w:w="991" w:type="pct"/>
            <w:vMerge w:val="restart"/>
            <w:shd w:val="clear" w:color="auto" w:fill="auto"/>
            <w:vAlign w:val="center"/>
          </w:tcPr>
          <w:p w14:paraId="5842F94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《烟花爆竹经营许可实施办法》（原国家安监总局令第</w:t>
            </w:r>
            <w:r>
              <w:rPr>
                <w:rFonts w:ascii="Times New Roman" w:hAnsi="Times New Roman"/>
                <w:sz w:val="21"/>
                <w:szCs w:val="32"/>
              </w:rPr>
              <w:t>65</w:t>
            </w:r>
            <w:r>
              <w:rPr>
                <w:rFonts w:ascii="Times New Roman" w:hAnsi="Times New Roman"/>
                <w:sz w:val="21"/>
                <w:szCs w:val="32"/>
              </w:rPr>
              <w:t>号）第二十五条第二款：黑火药、引火线批发企业的采购、销售记录，应当自购买或者销售之日起</w:t>
            </w:r>
            <w:r>
              <w:rPr>
                <w:rFonts w:ascii="Times New Roman" w:hAnsi="Times New Roman"/>
                <w:sz w:val="21"/>
                <w:szCs w:val="32"/>
              </w:rPr>
              <w:t>3</w:t>
            </w:r>
            <w:r>
              <w:rPr>
                <w:rFonts w:ascii="Times New Roman" w:hAnsi="Times New Roman"/>
                <w:sz w:val="21"/>
                <w:szCs w:val="32"/>
              </w:rPr>
              <w:t>日内报所在地县级安全监管局备案。</w:t>
            </w:r>
          </w:p>
        </w:tc>
        <w:tc>
          <w:tcPr>
            <w:tcW w:w="1286" w:type="pct"/>
            <w:vMerge w:val="restart"/>
            <w:shd w:val="clear" w:color="auto" w:fill="auto"/>
            <w:vAlign w:val="center"/>
          </w:tcPr>
          <w:p w14:paraId="1C60F81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《烟花爆竹经营许可实施办法》（原国家安监总局令第</w:t>
            </w:r>
            <w:r>
              <w:rPr>
                <w:rFonts w:ascii="Times New Roman" w:hAnsi="Times New Roman"/>
                <w:sz w:val="21"/>
                <w:szCs w:val="32"/>
              </w:rPr>
              <w:t>65</w:t>
            </w:r>
            <w:r>
              <w:rPr>
                <w:rFonts w:ascii="Times New Roman" w:hAnsi="Times New Roman"/>
                <w:sz w:val="21"/>
                <w:szCs w:val="32"/>
              </w:rPr>
              <w:t>号）第三十二条第七项：批发企业有下列行为之一的，责令其限期改正，处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3</w:t>
            </w:r>
            <w:r>
              <w:rPr>
                <w:rFonts w:ascii="Times New Roman" w:hAnsi="Times New Roman"/>
                <w:sz w:val="21"/>
                <w:szCs w:val="32"/>
              </w:rPr>
              <w:t>万元以下的罚款：</w:t>
            </w:r>
          </w:p>
          <w:p w14:paraId="4F19B2F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（七）未将黑火药、引火线的采购、销售记录报所在地县级安全监管局备案的。</w:t>
            </w:r>
          </w:p>
        </w:tc>
        <w:tc>
          <w:tcPr>
            <w:tcW w:w="344" w:type="pct"/>
            <w:shd w:val="clear" w:color="auto" w:fill="auto"/>
            <w:tcMar>
              <w:left w:w="85" w:type="dxa"/>
              <w:right w:w="85" w:type="dxa"/>
            </w:tcMar>
            <w:vAlign w:val="center"/>
          </w:tcPr>
          <w:p w14:paraId="27F475B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6853E2B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45" w:type="pct"/>
            <w:shd w:val="clear" w:color="000000" w:fill="FFFFFF"/>
            <w:vAlign w:val="center"/>
          </w:tcPr>
          <w:p w14:paraId="752D510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逾期</w:t>
            </w:r>
            <w:r>
              <w:rPr>
                <w:rFonts w:ascii="Times New Roman" w:hAnsi="Times New Roman"/>
                <w:sz w:val="21"/>
                <w:szCs w:val="32"/>
              </w:rPr>
              <w:t>1</w:t>
            </w:r>
            <w:r>
              <w:rPr>
                <w:rFonts w:ascii="Times New Roman" w:hAnsi="Times New Roman"/>
                <w:sz w:val="21"/>
                <w:szCs w:val="32"/>
              </w:rPr>
              <w:t>日，未将黑火药、引火线的采购、销售记录报所在地应急管理部门备案的。</w:t>
            </w:r>
          </w:p>
        </w:tc>
        <w:tc>
          <w:tcPr>
            <w:tcW w:w="728" w:type="pct"/>
            <w:shd w:val="clear" w:color="000000" w:fill="FFFFFF"/>
            <w:vAlign w:val="center"/>
          </w:tcPr>
          <w:p w14:paraId="668A95D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1.25</w:t>
            </w:r>
            <w:r>
              <w:rPr>
                <w:rFonts w:ascii="Times New Roman" w:hAnsi="Times New Roman"/>
                <w:sz w:val="21"/>
                <w:szCs w:val="32"/>
              </w:rPr>
              <w:t>万元以下的罚款。</w:t>
            </w:r>
          </w:p>
        </w:tc>
        <w:tc>
          <w:tcPr>
            <w:tcW w:w="237" w:type="pct"/>
            <w:shd w:val="clear" w:color="000000" w:fill="FFFFFF"/>
            <w:vAlign w:val="center"/>
          </w:tcPr>
          <w:p w14:paraId="6DA355B5" w14:textId="77777777" w:rsidR="00D52283" w:rsidRDefault="00D52283">
            <w:pPr>
              <w:widowControl/>
              <w:adjustRightInd w:val="0"/>
              <w:snapToGrid w:val="0"/>
              <w:spacing w:line="240" w:lineRule="exact"/>
              <w:jc w:val="left"/>
              <w:textAlignment w:val="center"/>
              <w:rPr>
                <w:rFonts w:ascii="Times New Roman" w:hAnsi="Times New Roman"/>
                <w:kern w:val="0"/>
                <w:sz w:val="21"/>
                <w:szCs w:val="21"/>
              </w:rPr>
            </w:pPr>
          </w:p>
        </w:tc>
      </w:tr>
      <w:tr w:rsidR="00D52283" w14:paraId="39D5A2F9" w14:textId="77777777">
        <w:trPr>
          <w:jc w:val="center"/>
        </w:trPr>
        <w:tc>
          <w:tcPr>
            <w:tcW w:w="206" w:type="pct"/>
            <w:vMerge/>
            <w:shd w:val="clear" w:color="auto" w:fill="auto"/>
            <w:vAlign w:val="center"/>
          </w:tcPr>
          <w:p w14:paraId="03C2244E"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49F76827"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33637344"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0949BC0B"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6CBF984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0D41FB6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45" w:type="pct"/>
            <w:shd w:val="clear" w:color="000000" w:fill="FFFFFF"/>
            <w:vAlign w:val="center"/>
          </w:tcPr>
          <w:p w14:paraId="3756014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逾期</w:t>
            </w:r>
            <w:r>
              <w:rPr>
                <w:rFonts w:ascii="Times New Roman" w:hAnsi="Times New Roman"/>
                <w:sz w:val="21"/>
                <w:szCs w:val="32"/>
              </w:rPr>
              <w:t>2</w:t>
            </w:r>
            <w:r>
              <w:rPr>
                <w:rFonts w:ascii="Times New Roman" w:hAnsi="Times New Roman"/>
                <w:sz w:val="21"/>
                <w:szCs w:val="32"/>
              </w:rPr>
              <w:t>日，未将黑火药、引火线的采购、销售记录报所在地应急管理部门备案的。</w:t>
            </w:r>
          </w:p>
        </w:tc>
        <w:tc>
          <w:tcPr>
            <w:tcW w:w="728" w:type="pct"/>
            <w:shd w:val="clear" w:color="000000" w:fill="FFFFFF"/>
            <w:vAlign w:val="center"/>
          </w:tcPr>
          <w:p w14:paraId="797B9B0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1.25</w:t>
            </w:r>
            <w:r>
              <w:rPr>
                <w:rFonts w:ascii="Times New Roman" w:hAnsi="Times New Roman"/>
                <w:sz w:val="21"/>
                <w:szCs w:val="32"/>
              </w:rPr>
              <w:t>万元到</w:t>
            </w:r>
            <w:r>
              <w:rPr>
                <w:rFonts w:ascii="Times New Roman" w:hAnsi="Times New Roman"/>
                <w:sz w:val="21"/>
                <w:szCs w:val="32"/>
              </w:rPr>
              <w:t>2.25</w:t>
            </w:r>
            <w:r>
              <w:rPr>
                <w:rFonts w:ascii="Times New Roman" w:hAnsi="Times New Roman"/>
                <w:sz w:val="21"/>
                <w:szCs w:val="32"/>
              </w:rPr>
              <w:t>万元的罚款。</w:t>
            </w:r>
          </w:p>
        </w:tc>
        <w:tc>
          <w:tcPr>
            <w:tcW w:w="237" w:type="pct"/>
            <w:shd w:val="clear" w:color="000000" w:fill="FFFFFF"/>
            <w:vAlign w:val="center"/>
          </w:tcPr>
          <w:p w14:paraId="15F6D853" w14:textId="77777777" w:rsidR="00D52283" w:rsidRDefault="00D52283">
            <w:pPr>
              <w:widowControl/>
              <w:adjustRightInd w:val="0"/>
              <w:snapToGrid w:val="0"/>
              <w:spacing w:line="240" w:lineRule="exact"/>
              <w:jc w:val="left"/>
              <w:textAlignment w:val="center"/>
              <w:rPr>
                <w:rFonts w:ascii="Times New Roman" w:hAnsi="Times New Roman"/>
                <w:kern w:val="0"/>
                <w:sz w:val="21"/>
                <w:szCs w:val="21"/>
              </w:rPr>
            </w:pPr>
          </w:p>
        </w:tc>
      </w:tr>
      <w:tr w:rsidR="00D52283" w14:paraId="188194E8" w14:textId="77777777">
        <w:trPr>
          <w:jc w:val="center"/>
        </w:trPr>
        <w:tc>
          <w:tcPr>
            <w:tcW w:w="206" w:type="pct"/>
            <w:vMerge/>
            <w:shd w:val="clear" w:color="auto" w:fill="auto"/>
            <w:vAlign w:val="center"/>
          </w:tcPr>
          <w:p w14:paraId="53D9F47C"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6B852491"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6DD8C19D"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2F889674"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2600A1B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01484DC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45" w:type="pct"/>
            <w:shd w:val="clear" w:color="000000" w:fill="FFFFFF"/>
            <w:vAlign w:val="center"/>
          </w:tcPr>
          <w:p w14:paraId="4DDBDD5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逾期</w:t>
            </w:r>
            <w:r>
              <w:rPr>
                <w:rFonts w:ascii="Times New Roman" w:hAnsi="Times New Roman"/>
                <w:sz w:val="21"/>
                <w:szCs w:val="32"/>
              </w:rPr>
              <w:t>3</w:t>
            </w:r>
            <w:r>
              <w:rPr>
                <w:rFonts w:ascii="Times New Roman" w:hAnsi="Times New Roman"/>
                <w:sz w:val="21"/>
                <w:szCs w:val="32"/>
              </w:rPr>
              <w:t>日以上，未将黑火药、引火线的采购、销售记录报所在地应急管理部门备案的。</w:t>
            </w:r>
          </w:p>
        </w:tc>
        <w:tc>
          <w:tcPr>
            <w:tcW w:w="728" w:type="pct"/>
            <w:shd w:val="clear" w:color="000000" w:fill="FFFFFF"/>
            <w:vAlign w:val="center"/>
          </w:tcPr>
          <w:p w14:paraId="06C873D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责令其限期改正，处</w:t>
            </w:r>
            <w:r>
              <w:rPr>
                <w:rFonts w:ascii="Times New Roman" w:hAnsi="Times New Roman"/>
                <w:sz w:val="21"/>
                <w:szCs w:val="32"/>
              </w:rPr>
              <w:t>2.25</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37" w:type="pct"/>
            <w:shd w:val="clear" w:color="000000" w:fill="FFFFFF"/>
            <w:vAlign w:val="center"/>
          </w:tcPr>
          <w:p w14:paraId="530F9986" w14:textId="77777777" w:rsidR="00D52283" w:rsidRDefault="00D52283">
            <w:pPr>
              <w:widowControl/>
              <w:adjustRightInd w:val="0"/>
              <w:snapToGrid w:val="0"/>
              <w:spacing w:line="240" w:lineRule="exact"/>
              <w:jc w:val="left"/>
              <w:textAlignment w:val="center"/>
              <w:rPr>
                <w:rFonts w:ascii="Times New Roman" w:hAnsi="Times New Roman"/>
                <w:kern w:val="0"/>
                <w:sz w:val="21"/>
                <w:szCs w:val="21"/>
              </w:rPr>
            </w:pPr>
          </w:p>
        </w:tc>
      </w:tr>
      <w:tr w:rsidR="00D52283" w14:paraId="58067EDD" w14:textId="77777777">
        <w:trPr>
          <w:trHeight w:val="1299"/>
          <w:jc w:val="center"/>
        </w:trPr>
        <w:tc>
          <w:tcPr>
            <w:tcW w:w="206" w:type="pct"/>
            <w:vMerge w:val="restart"/>
            <w:shd w:val="clear" w:color="auto" w:fill="auto"/>
            <w:vAlign w:val="center"/>
          </w:tcPr>
          <w:p w14:paraId="3E3A38F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39</w:t>
            </w:r>
          </w:p>
        </w:tc>
        <w:tc>
          <w:tcPr>
            <w:tcW w:w="458" w:type="pct"/>
            <w:vMerge w:val="restart"/>
            <w:shd w:val="clear" w:color="auto" w:fill="auto"/>
            <w:vAlign w:val="center"/>
          </w:tcPr>
          <w:p w14:paraId="5AA8F7E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烟花爆竹批发企业向未取得零售许可证的单位或者个人销售烟花爆竹</w:t>
            </w:r>
          </w:p>
        </w:tc>
        <w:tc>
          <w:tcPr>
            <w:tcW w:w="991" w:type="pct"/>
            <w:vMerge w:val="restart"/>
            <w:shd w:val="clear" w:color="auto" w:fill="auto"/>
            <w:vAlign w:val="center"/>
          </w:tcPr>
          <w:p w14:paraId="1F3C643E" w14:textId="77777777" w:rsidR="00D52283" w:rsidRDefault="00D52283">
            <w:pPr>
              <w:spacing w:line="240" w:lineRule="exact"/>
              <w:jc w:val="left"/>
              <w:rPr>
                <w:rFonts w:ascii="Times New Roman" w:hAnsi="Times New Roman"/>
                <w:sz w:val="21"/>
                <w:szCs w:val="32"/>
              </w:rPr>
            </w:pPr>
          </w:p>
          <w:p w14:paraId="6ADE5EE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《烟花爆竹经营许可实施办法》（原国家安监总局令第</w:t>
            </w:r>
            <w:r>
              <w:rPr>
                <w:rFonts w:ascii="Times New Roman" w:hAnsi="Times New Roman"/>
                <w:sz w:val="21"/>
                <w:szCs w:val="32"/>
              </w:rPr>
              <w:t>65</w:t>
            </w:r>
            <w:r>
              <w:rPr>
                <w:rFonts w:ascii="Times New Roman" w:hAnsi="Times New Roman"/>
                <w:sz w:val="21"/>
                <w:szCs w:val="32"/>
              </w:rPr>
              <w:t>号）第二十二条第二款：批发企业不得向未取得零售许可证的单位或者个人销售烟花爆竹，不得向零售经营者销售礼花弹等应当由专业燃放人员燃放的烟花爆竹；从事黑火药、引火线批发的企业不得向无《烟花爆竹安全生产许可证》的单位或者个人销售烟火药、黑火药、引火线。</w:t>
            </w:r>
          </w:p>
        </w:tc>
        <w:tc>
          <w:tcPr>
            <w:tcW w:w="1286" w:type="pct"/>
            <w:vMerge w:val="restart"/>
            <w:shd w:val="clear" w:color="auto" w:fill="auto"/>
            <w:vAlign w:val="center"/>
          </w:tcPr>
          <w:p w14:paraId="6FEB056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《烟花爆竹经营许可实施办法》（原国家安监总局令第</w:t>
            </w:r>
            <w:r>
              <w:rPr>
                <w:rFonts w:ascii="Times New Roman" w:hAnsi="Times New Roman"/>
                <w:sz w:val="21"/>
                <w:szCs w:val="32"/>
              </w:rPr>
              <w:t>65</w:t>
            </w:r>
            <w:r>
              <w:rPr>
                <w:rFonts w:ascii="Times New Roman" w:hAnsi="Times New Roman"/>
                <w:sz w:val="21"/>
                <w:szCs w:val="32"/>
              </w:rPr>
              <w:t>号）第三十二条第十项：批发企业有下列行为之一的，责令其限期改正，处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3</w:t>
            </w:r>
            <w:r>
              <w:rPr>
                <w:rFonts w:ascii="Times New Roman" w:hAnsi="Times New Roman"/>
                <w:sz w:val="21"/>
                <w:szCs w:val="32"/>
              </w:rPr>
              <w:t>万元以下的罚款：</w:t>
            </w:r>
          </w:p>
          <w:p w14:paraId="263C143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（十）向未取得零售许可证的单位或者个人销售烟花爆竹的。</w:t>
            </w:r>
          </w:p>
        </w:tc>
        <w:tc>
          <w:tcPr>
            <w:tcW w:w="344" w:type="pct"/>
            <w:shd w:val="clear" w:color="auto" w:fill="auto"/>
            <w:tcMar>
              <w:left w:w="85" w:type="dxa"/>
              <w:right w:w="85" w:type="dxa"/>
            </w:tcMar>
            <w:vAlign w:val="center"/>
          </w:tcPr>
          <w:p w14:paraId="69E0784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6373A7D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45" w:type="pct"/>
            <w:shd w:val="clear" w:color="000000" w:fill="FFFFFF"/>
            <w:tcMar>
              <w:left w:w="57" w:type="dxa"/>
              <w:right w:w="57" w:type="dxa"/>
            </w:tcMar>
            <w:vAlign w:val="center"/>
          </w:tcPr>
          <w:p w14:paraId="66F9DD3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烟花爆竹批发企业向未取得零售许可证的单位或者个人销售烟花爆竹，违法所得不满</w:t>
            </w:r>
            <w:r>
              <w:rPr>
                <w:rFonts w:ascii="Times New Roman" w:hAnsi="Times New Roman"/>
                <w:sz w:val="21"/>
                <w:szCs w:val="32"/>
              </w:rPr>
              <w:t>5</w:t>
            </w:r>
            <w:r>
              <w:rPr>
                <w:rFonts w:ascii="Times New Roman" w:hAnsi="Times New Roman"/>
                <w:sz w:val="21"/>
                <w:szCs w:val="32"/>
              </w:rPr>
              <w:t>万元。</w:t>
            </w:r>
          </w:p>
        </w:tc>
        <w:tc>
          <w:tcPr>
            <w:tcW w:w="728" w:type="pct"/>
            <w:shd w:val="clear" w:color="000000" w:fill="FFFFFF"/>
            <w:vAlign w:val="center"/>
          </w:tcPr>
          <w:p w14:paraId="1AA823C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1.25</w:t>
            </w:r>
            <w:r>
              <w:rPr>
                <w:rFonts w:ascii="Times New Roman" w:hAnsi="Times New Roman"/>
                <w:sz w:val="21"/>
                <w:szCs w:val="32"/>
              </w:rPr>
              <w:t>万元以下的罚款。</w:t>
            </w:r>
          </w:p>
        </w:tc>
        <w:tc>
          <w:tcPr>
            <w:tcW w:w="237" w:type="pct"/>
            <w:shd w:val="clear" w:color="000000" w:fill="FFFFFF"/>
            <w:vAlign w:val="center"/>
          </w:tcPr>
          <w:p w14:paraId="3F70735D" w14:textId="77777777" w:rsidR="00D52283" w:rsidRDefault="00D52283">
            <w:pPr>
              <w:widowControl/>
              <w:adjustRightInd w:val="0"/>
              <w:snapToGrid w:val="0"/>
              <w:spacing w:line="240" w:lineRule="exact"/>
              <w:jc w:val="left"/>
              <w:textAlignment w:val="center"/>
              <w:rPr>
                <w:rFonts w:ascii="Times New Roman" w:hAnsi="Times New Roman"/>
                <w:kern w:val="0"/>
                <w:sz w:val="21"/>
                <w:szCs w:val="21"/>
              </w:rPr>
            </w:pPr>
          </w:p>
        </w:tc>
      </w:tr>
      <w:tr w:rsidR="00D52283" w14:paraId="27131615" w14:textId="77777777">
        <w:trPr>
          <w:jc w:val="center"/>
        </w:trPr>
        <w:tc>
          <w:tcPr>
            <w:tcW w:w="206" w:type="pct"/>
            <w:vMerge/>
            <w:shd w:val="clear" w:color="auto" w:fill="auto"/>
            <w:vAlign w:val="center"/>
          </w:tcPr>
          <w:p w14:paraId="0C3DDA73"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3BF2326A"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5584CEAB"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62F95EDE"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13B9684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4AE3434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45" w:type="pct"/>
            <w:shd w:val="clear" w:color="000000" w:fill="FFFFFF"/>
            <w:tcMar>
              <w:left w:w="57" w:type="dxa"/>
              <w:right w:w="57" w:type="dxa"/>
            </w:tcMar>
            <w:vAlign w:val="center"/>
          </w:tcPr>
          <w:p w14:paraId="0B9853C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烟花爆竹批发企业向未取得零售许可证的单位或者个人销售烟花爆竹，违法所得</w:t>
            </w:r>
            <w:r>
              <w:rPr>
                <w:rFonts w:ascii="Times New Roman" w:hAnsi="Times New Roman"/>
                <w:sz w:val="21"/>
                <w:szCs w:val="32"/>
              </w:rPr>
              <w:t>5</w:t>
            </w:r>
            <w:r>
              <w:rPr>
                <w:rFonts w:ascii="Times New Roman" w:hAnsi="Times New Roman"/>
                <w:sz w:val="21"/>
                <w:szCs w:val="32"/>
              </w:rPr>
              <w:t>万元到</w:t>
            </w:r>
            <w:r>
              <w:rPr>
                <w:rFonts w:ascii="Times New Roman" w:hAnsi="Times New Roman"/>
                <w:sz w:val="21"/>
                <w:szCs w:val="32"/>
              </w:rPr>
              <w:t>10</w:t>
            </w:r>
            <w:r>
              <w:rPr>
                <w:rFonts w:ascii="Times New Roman" w:hAnsi="Times New Roman"/>
                <w:sz w:val="21"/>
                <w:szCs w:val="32"/>
              </w:rPr>
              <w:t>万元。</w:t>
            </w:r>
          </w:p>
        </w:tc>
        <w:tc>
          <w:tcPr>
            <w:tcW w:w="728" w:type="pct"/>
            <w:shd w:val="clear" w:color="000000" w:fill="FFFFFF"/>
            <w:vAlign w:val="center"/>
          </w:tcPr>
          <w:p w14:paraId="6DD1FAF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1.25</w:t>
            </w:r>
            <w:r>
              <w:rPr>
                <w:rFonts w:ascii="Times New Roman" w:hAnsi="Times New Roman"/>
                <w:sz w:val="21"/>
                <w:szCs w:val="32"/>
              </w:rPr>
              <w:t>万元到</w:t>
            </w:r>
            <w:r>
              <w:rPr>
                <w:rFonts w:ascii="Times New Roman" w:hAnsi="Times New Roman"/>
                <w:sz w:val="21"/>
                <w:szCs w:val="32"/>
              </w:rPr>
              <w:t>2.25</w:t>
            </w:r>
            <w:r>
              <w:rPr>
                <w:rFonts w:ascii="Times New Roman" w:hAnsi="Times New Roman"/>
                <w:sz w:val="21"/>
                <w:szCs w:val="32"/>
              </w:rPr>
              <w:t>万元的罚款。</w:t>
            </w:r>
          </w:p>
        </w:tc>
        <w:tc>
          <w:tcPr>
            <w:tcW w:w="237" w:type="pct"/>
            <w:shd w:val="clear" w:color="000000" w:fill="FFFFFF"/>
            <w:vAlign w:val="center"/>
          </w:tcPr>
          <w:p w14:paraId="2B95A621" w14:textId="77777777" w:rsidR="00D52283" w:rsidRDefault="00D52283">
            <w:pPr>
              <w:widowControl/>
              <w:adjustRightInd w:val="0"/>
              <w:snapToGrid w:val="0"/>
              <w:spacing w:line="240" w:lineRule="exact"/>
              <w:jc w:val="left"/>
              <w:textAlignment w:val="center"/>
              <w:rPr>
                <w:rFonts w:ascii="Times New Roman" w:hAnsi="Times New Roman"/>
                <w:kern w:val="0"/>
                <w:sz w:val="21"/>
                <w:szCs w:val="21"/>
              </w:rPr>
            </w:pPr>
          </w:p>
        </w:tc>
      </w:tr>
      <w:tr w:rsidR="00D52283" w14:paraId="4240EB88" w14:textId="77777777">
        <w:trPr>
          <w:jc w:val="center"/>
        </w:trPr>
        <w:tc>
          <w:tcPr>
            <w:tcW w:w="206" w:type="pct"/>
            <w:vMerge/>
            <w:shd w:val="clear" w:color="auto" w:fill="auto"/>
            <w:vAlign w:val="center"/>
          </w:tcPr>
          <w:p w14:paraId="2242F228"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7D50A9CA"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1A8EB29B"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6F66A079"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4F273CB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2F501A2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45" w:type="pct"/>
            <w:shd w:val="clear" w:color="000000" w:fill="FFFFFF"/>
            <w:tcMar>
              <w:left w:w="57" w:type="dxa"/>
              <w:right w:w="57" w:type="dxa"/>
            </w:tcMar>
            <w:vAlign w:val="center"/>
          </w:tcPr>
          <w:p w14:paraId="2F0851C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烟花爆竹批发企业向未取得零售许可</w:t>
            </w:r>
            <w:r>
              <w:rPr>
                <w:rFonts w:ascii="Times New Roman" w:hAnsi="Times New Roman"/>
                <w:sz w:val="21"/>
                <w:szCs w:val="32"/>
              </w:rPr>
              <w:lastRenderedPageBreak/>
              <w:t>证的单位或者个人销售烟花爆竹，违法所得</w:t>
            </w:r>
            <w:r>
              <w:rPr>
                <w:rFonts w:ascii="Times New Roman" w:hAnsi="Times New Roman"/>
                <w:sz w:val="21"/>
                <w:szCs w:val="32"/>
              </w:rPr>
              <w:t>10</w:t>
            </w:r>
            <w:r>
              <w:rPr>
                <w:rFonts w:ascii="Times New Roman" w:hAnsi="Times New Roman"/>
                <w:sz w:val="21"/>
                <w:szCs w:val="32"/>
              </w:rPr>
              <w:t>万元以上。</w:t>
            </w:r>
          </w:p>
        </w:tc>
        <w:tc>
          <w:tcPr>
            <w:tcW w:w="728" w:type="pct"/>
            <w:shd w:val="clear" w:color="000000" w:fill="FFFFFF"/>
            <w:vAlign w:val="center"/>
          </w:tcPr>
          <w:p w14:paraId="6D36836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责令其限期改正，处</w:t>
            </w:r>
            <w:r>
              <w:rPr>
                <w:rFonts w:ascii="Times New Roman" w:hAnsi="Times New Roman"/>
                <w:sz w:val="21"/>
                <w:szCs w:val="32"/>
              </w:rPr>
              <w:t>2.25</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lastRenderedPageBreak/>
              <w:t>万元以下的罚款。</w:t>
            </w:r>
          </w:p>
        </w:tc>
        <w:tc>
          <w:tcPr>
            <w:tcW w:w="237" w:type="pct"/>
            <w:shd w:val="clear" w:color="000000" w:fill="FFFFFF"/>
            <w:vAlign w:val="center"/>
          </w:tcPr>
          <w:p w14:paraId="5F5B07A3"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48651966" w14:textId="77777777">
        <w:trPr>
          <w:jc w:val="center"/>
        </w:trPr>
        <w:tc>
          <w:tcPr>
            <w:tcW w:w="206" w:type="pct"/>
            <w:vMerge w:val="restart"/>
            <w:shd w:val="clear" w:color="auto" w:fill="auto"/>
            <w:vAlign w:val="center"/>
          </w:tcPr>
          <w:p w14:paraId="4F9888C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40</w:t>
            </w:r>
          </w:p>
        </w:tc>
        <w:tc>
          <w:tcPr>
            <w:tcW w:w="458" w:type="pct"/>
            <w:vMerge w:val="restart"/>
            <w:shd w:val="clear" w:color="auto" w:fill="auto"/>
            <w:vAlign w:val="center"/>
          </w:tcPr>
          <w:p w14:paraId="29C472B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零售经营者存放的烟花爆竹数量超过零售许可证载明范围</w:t>
            </w:r>
          </w:p>
        </w:tc>
        <w:tc>
          <w:tcPr>
            <w:tcW w:w="991" w:type="pct"/>
            <w:vMerge w:val="restart"/>
            <w:shd w:val="clear" w:color="auto" w:fill="auto"/>
            <w:vAlign w:val="center"/>
          </w:tcPr>
          <w:p w14:paraId="7070CAD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《烟花爆竹经营许可实施办法》（原国家安监总局</w:t>
            </w:r>
            <w:r>
              <w:rPr>
                <w:rFonts w:ascii="Times New Roman" w:hAnsi="Times New Roman"/>
                <w:sz w:val="21"/>
                <w:szCs w:val="32"/>
              </w:rPr>
              <w:t>65</w:t>
            </w:r>
            <w:r>
              <w:rPr>
                <w:rFonts w:ascii="Times New Roman" w:hAnsi="Times New Roman"/>
                <w:sz w:val="21"/>
                <w:szCs w:val="32"/>
              </w:rPr>
              <w:t>号令）第二十三条第三款：零售点存放的烟花爆竹品种和数量，不得超过烟花爆竹经营许可证载明的范围和限量。</w:t>
            </w:r>
          </w:p>
        </w:tc>
        <w:tc>
          <w:tcPr>
            <w:tcW w:w="1286" w:type="pct"/>
            <w:vMerge w:val="restart"/>
            <w:shd w:val="clear" w:color="auto" w:fill="auto"/>
            <w:vAlign w:val="center"/>
          </w:tcPr>
          <w:p w14:paraId="3221779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《烟花爆竹经营许可实施办法》（原国家安监总局</w:t>
            </w:r>
            <w:r>
              <w:rPr>
                <w:rFonts w:ascii="Times New Roman" w:hAnsi="Times New Roman"/>
                <w:sz w:val="21"/>
                <w:szCs w:val="32"/>
              </w:rPr>
              <w:t>65</w:t>
            </w:r>
            <w:r>
              <w:rPr>
                <w:rFonts w:ascii="Times New Roman" w:hAnsi="Times New Roman"/>
                <w:sz w:val="21"/>
                <w:szCs w:val="32"/>
              </w:rPr>
              <w:t>号令）第三十五条第二项：零售经营者有下列行为之一的，责令其限期改正，处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5000</w:t>
            </w:r>
            <w:r>
              <w:rPr>
                <w:rFonts w:ascii="Times New Roman" w:hAnsi="Times New Roman"/>
                <w:sz w:val="21"/>
                <w:szCs w:val="32"/>
              </w:rPr>
              <w:t>元以下的罚款；情节严重的，处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30000</w:t>
            </w:r>
            <w:r>
              <w:rPr>
                <w:rFonts w:ascii="Times New Roman" w:hAnsi="Times New Roman"/>
                <w:sz w:val="21"/>
                <w:szCs w:val="32"/>
              </w:rPr>
              <w:t>元以下的罚款：</w:t>
            </w:r>
          </w:p>
          <w:p w14:paraId="48F5903B" w14:textId="77777777" w:rsidR="00D52283" w:rsidRDefault="00000000">
            <w:pPr>
              <w:spacing w:line="240" w:lineRule="exact"/>
              <w:jc w:val="left"/>
              <w:rPr>
                <w:rFonts w:ascii="Times New Roman" w:hAnsi="Times New Roman"/>
                <w:b/>
                <w:bCs/>
                <w:sz w:val="21"/>
                <w:szCs w:val="32"/>
              </w:rPr>
            </w:pPr>
            <w:r>
              <w:rPr>
                <w:rFonts w:ascii="Times New Roman" w:hAnsi="Times New Roman"/>
                <w:sz w:val="21"/>
                <w:szCs w:val="32"/>
              </w:rPr>
              <w:t>（二）存放的烟花爆竹数量超过零售许可证载明范围的。</w:t>
            </w:r>
          </w:p>
        </w:tc>
        <w:tc>
          <w:tcPr>
            <w:tcW w:w="344" w:type="pct"/>
            <w:shd w:val="clear" w:color="auto" w:fill="auto"/>
            <w:tcMar>
              <w:left w:w="85" w:type="dxa"/>
              <w:right w:w="85" w:type="dxa"/>
            </w:tcMar>
            <w:vAlign w:val="center"/>
          </w:tcPr>
          <w:p w14:paraId="0FAB000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2E2BCE4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45" w:type="pct"/>
            <w:shd w:val="clear" w:color="000000" w:fill="FFFFFF"/>
            <w:tcMar>
              <w:left w:w="57" w:type="dxa"/>
              <w:right w:w="57" w:type="dxa"/>
            </w:tcMar>
            <w:vAlign w:val="center"/>
          </w:tcPr>
          <w:p w14:paraId="619632B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存放的烟花爆竹数量超过零售许可证载明范围</w:t>
            </w:r>
            <w:r>
              <w:rPr>
                <w:rFonts w:ascii="Times New Roman" w:hAnsi="Times New Roman"/>
                <w:sz w:val="21"/>
                <w:szCs w:val="32"/>
              </w:rPr>
              <w:t>50%</w:t>
            </w:r>
            <w:r>
              <w:rPr>
                <w:rFonts w:ascii="Times New Roman" w:hAnsi="Times New Roman"/>
                <w:sz w:val="21"/>
                <w:szCs w:val="32"/>
              </w:rPr>
              <w:t>以下的。</w:t>
            </w:r>
          </w:p>
        </w:tc>
        <w:tc>
          <w:tcPr>
            <w:tcW w:w="728" w:type="pct"/>
            <w:shd w:val="clear" w:color="000000" w:fill="FFFFFF"/>
            <w:vAlign w:val="center"/>
          </w:tcPr>
          <w:p w14:paraId="5A239E8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责令其限期改正，处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2200</w:t>
            </w:r>
            <w:r>
              <w:rPr>
                <w:rFonts w:ascii="Times New Roman" w:hAnsi="Times New Roman"/>
                <w:sz w:val="21"/>
                <w:szCs w:val="32"/>
              </w:rPr>
              <w:t>元以下的罚款；情节严重的，处</w:t>
            </w:r>
            <w:r>
              <w:rPr>
                <w:rFonts w:ascii="Times New Roman" w:hAnsi="Times New Roman"/>
                <w:sz w:val="21"/>
                <w:szCs w:val="32"/>
              </w:rPr>
              <w:t>5000</w:t>
            </w:r>
            <w:r>
              <w:rPr>
                <w:rFonts w:ascii="Times New Roman" w:hAnsi="Times New Roman"/>
                <w:sz w:val="21"/>
                <w:szCs w:val="32"/>
              </w:rPr>
              <w:t>元以上</w:t>
            </w:r>
            <w:r>
              <w:rPr>
                <w:rFonts w:ascii="Times New Roman" w:hAnsi="Times New Roman"/>
                <w:sz w:val="21"/>
                <w:szCs w:val="32"/>
              </w:rPr>
              <w:t>1.25</w:t>
            </w:r>
            <w:r>
              <w:rPr>
                <w:rFonts w:ascii="Times New Roman" w:hAnsi="Times New Roman"/>
                <w:sz w:val="21"/>
                <w:szCs w:val="32"/>
              </w:rPr>
              <w:t>万元以下的罚款。</w:t>
            </w:r>
          </w:p>
        </w:tc>
        <w:tc>
          <w:tcPr>
            <w:tcW w:w="237" w:type="pct"/>
            <w:shd w:val="clear" w:color="000000" w:fill="FFFFFF"/>
            <w:vAlign w:val="center"/>
          </w:tcPr>
          <w:p w14:paraId="23853593"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22C7097D" w14:textId="77777777">
        <w:trPr>
          <w:jc w:val="center"/>
        </w:trPr>
        <w:tc>
          <w:tcPr>
            <w:tcW w:w="206" w:type="pct"/>
            <w:vMerge/>
            <w:shd w:val="clear" w:color="auto" w:fill="auto"/>
            <w:vAlign w:val="center"/>
          </w:tcPr>
          <w:p w14:paraId="698C4574"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45516675"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5ED45EE2"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1448EFC7"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4D23597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602B2E1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45" w:type="pct"/>
            <w:shd w:val="clear" w:color="000000" w:fill="FFFFFF"/>
            <w:tcMar>
              <w:left w:w="57" w:type="dxa"/>
              <w:right w:w="57" w:type="dxa"/>
            </w:tcMar>
            <w:vAlign w:val="center"/>
          </w:tcPr>
          <w:p w14:paraId="7393699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存放的烟花爆竹数量超过零售许可证载明范围</w:t>
            </w:r>
            <w:r>
              <w:rPr>
                <w:rFonts w:ascii="Times New Roman" w:hAnsi="Times New Roman"/>
                <w:sz w:val="21"/>
                <w:szCs w:val="32"/>
              </w:rPr>
              <w:t>50%</w:t>
            </w:r>
            <w:r>
              <w:rPr>
                <w:rFonts w:ascii="Times New Roman" w:hAnsi="Times New Roman"/>
                <w:sz w:val="21"/>
                <w:szCs w:val="32"/>
              </w:rPr>
              <w:t>到</w:t>
            </w:r>
            <w:r>
              <w:rPr>
                <w:rFonts w:ascii="Times New Roman" w:hAnsi="Times New Roman"/>
                <w:sz w:val="21"/>
                <w:szCs w:val="32"/>
              </w:rPr>
              <w:t>100%</w:t>
            </w:r>
            <w:r>
              <w:rPr>
                <w:rFonts w:ascii="Times New Roman" w:hAnsi="Times New Roman"/>
                <w:sz w:val="21"/>
                <w:szCs w:val="32"/>
              </w:rPr>
              <w:t>的。</w:t>
            </w:r>
          </w:p>
        </w:tc>
        <w:tc>
          <w:tcPr>
            <w:tcW w:w="728" w:type="pct"/>
            <w:shd w:val="clear" w:color="000000" w:fill="FFFFFF"/>
            <w:vAlign w:val="center"/>
          </w:tcPr>
          <w:p w14:paraId="7945B14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责令其限期改正，处</w:t>
            </w:r>
            <w:r>
              <w:rPr>
                <w:rFonts w:ascii="Times New Roman" w:hAnsi="Times New Roman"/>
                <w:sz w:val="21"/>
                <w:szCs w:val="32"/>
              </w:rPr>
              <w:t>2200</w:t>
            </w:r>
            <w:r>
              <w:rPr>
                <w:rFonts w:ascii="Times New Roman" w:hAnsi="Times New Roman"/>
                <w:sz w:val="21"/>
                <w:szCs w:val="32"/>
              </w:rPr>
              <w:t>元到</w:t>
            </w:r>
            <w:r>
              <w:rPr>
                <w:rFonts w:ascii="Times New Roman" w:hAnsi="Times New Roman"/>
                <w:sz w:val="21"/>
                <w:szCs w:val="32"/>
              </w:rPr>
              <w:t>3800</w:t>
            </w:r>
            <w:r>
              <w:rPr>
                <w:rFonts w:ascii="Times New Roman" w:hAnsi="Times New Roman"/>
                <w:sz w:val="21"/>
                <w:szCs w:val="32"/>
              </w:rPr>
              <w:t>元的罚款；情节严重的，处</w:t>
            </w:r>
            <w:r>
              <w:rPr>
                <w:rFonts w:ascii="Times New Roman" w:hAnsi="Times New Roman"/>
                <w:sz w:val="21"/>
                <w:szCs w:val="32"/>
              </w:rPr>
              <w:t>1.25</w:t>
            </w:r>
            <w:r>
              <w:rPr>
                <w:rFonts w:ascii="Times New Roman" w:hAnsi="Times New Roman"/>
                <w:sz w:val="21"/>
                <w:szCs w:val="32"/>
              </w:rPr>
              <w:t>万元到</w:t>
            </w:r>
            <w:r>
              <w:rPr>
                <w:rFonts w:ascii="Times New Roman" w:hAnsi="Times New Roman"/>
                <w:sz w:val="21"/>
                <w:szCs w:val="32"/>
              </w:rPr>
              <w:t>2.25</w:t>
            </w:r>
            <w:r>
              <w:rPr>
                <w:rFonts w:ascii="Times New Roman" w:hAnsi="Times New Roman"/>
                <w:sz w:val="21"/>
                <w:szCs w:val="32"/>
              </w:rPr>
              <w:t>万元的罚款。</w:t>
            </w:r>
          </w:p>
        </w:tc>
        <w:tc>
          <w:tcPr>
            <w:tcW w:w="237" w:type="pct"/>
            <w:shd w:val="clear" w:color="000000" w:fill="FFFFFF"/>
            <w:vAlign w:val="center"/>
          </w:tcPr>
          <w:p w14:paraId="01AE9CEE"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5168AC2B" w14:textId="77777777">
        <w:trPr>
          <w:jc w:val="center"/>
        </w:trPr>
        <w:tc>
          <w:tcPr>
            <w:tcW w:w="206" w:type="pct"/>
            <w:vMerge/>
            <w:shd w:val="clear" w:color="auto" w:fill="auto"/>
            <w:vAlign w:val="center"/>
          </w:tcPr>
          <w:p w14:paraId="48C3CEA3"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1ADB25F9"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644C845E"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667EEBDA"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2E2B050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436BC60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45" w:type="pct"/>
            <w:shd w:val="clear" w:color="000000" w:fill="FFFFFF"/>
            <w:tcMar>
              <w:left w:w="57" w:type="dxa"/>
              <w:right w:w="57" w:type="dxa"/>
            </w:tcMar>
            <w:vAlign w:val="center"/>
          </w:tcPr>
          <w:p w14:paraId="18993CD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存放的烟花爆竹数量超过零售许可证载明范围</w:t>
            </w:r>
            <w:r>
              <w:rPr>
                <w:rFonts w:ascii="Times New Roman" w:hAnsi="Times New Roman"/>
                <w:sz w:val="21"/>
                <w:szCs w:val="32"/>
              </w:rPr>
              <w:t>100%</w:t>
            </w:r>
            <w:r>
              <w:rPr>
                <w:rFonts w:ascii="Times New Roman" w:hAnsi="Times New Roman"/>
                <w:sz w:val="21"/>
                <w:szCs w:val="32"/>
              </w:rPr>
              <w:t>以上的。</w:t>
            </w:r>
          </w:p>
        </w:tc>
        <w:tc>
          <w:tcPr>
            <w:tcW w:w="728" w:type="pct"/>
            <w:shd w:val="clear" w:color="000000" w:fill="FFFFFF"/>
            <w:vAlign w:val="center"/>
          </w:tcPr>
          <w:p w14:paraId="49BF90F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责令其限期改正，处</w:t>
            </w:r>
            <w:r>
              <w:rPr>
                <w:rFonts w:ascii="Times New Roman" w:hAnsi="Times New Roman"/>
                <w:sz w:val="21"/>
                <w:szCs w:val="32"/>
              </w:rPr>
              <w:t>3800</w:t>
            </w:r>
            <w:r>
              <w:rPr>
                <w:rFonts w:ascii="Times New Roman" w:hAnsi="Times New Roman"/>
                <w:sz w:val="21"/>
                <w:szCs w:val="32"/>
              </w:rPr>
              <w:t>元以上</w:t>
            </w:r>
            <w:r>
              <w:rPr>
                <w:rFonts w:ascii="Times New Roman" w:hAnsi="Times New Roman"/>
                <w:sz w:val="21"/>
                <w:szCs w:val="32"/>
              </w:rPr>
              <w:t>5000</w:t>
            </w:r>
            <w:r>
              <w:rPr>
                <w:rFonts w:ascii="Times New Roman" w:hAnsi="Times New Roman"/>
                <w:sz w:val="21"/>
                <w:szCs w:val="32"/>
              </w:rPr>
              <w:t>元以下的罚款；情节严重的，处</w:t>
            </w:r>
            <w:r>
              <w:rPr>
                <w:rFonts w:ascii="Times New Roman" w:hAnsi="Times New Roman"/>
                <w:sz w:val="21"/>
                <w:szCs w:val="32"/>
              </w:rPr>
              <w:t>2.25</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37" w:type="pct"/>
            <w:shd w:val="clear" w:color="000000" w:fill="FFFFFF"/>
            <w:vAlign w:val="center"/>
          </w:tcPr>
          <w:p w14:paraId="552A4367"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2D065DC7" w14:textId="77777777">
        <w:trPr>
          <w:jc w:val="center"/>
        </w:trPr>
        <w:tc>
          <w:tcPr>
            <w:tcW w:w="206" w:type="pct"/>
            <w:vMerge w:val="restart"/>
            <w:shd w:val="clear" w:color="auto" w:fill="auto"/>
            <w:vAlign w:val="center"/>
          </w:tcPr>
          <w:p w14:paraId="37A1E11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41</w:t>
            </w:r>
          </w:p>
        </w:tc>
        <w:tc>
          <w:tcPr>
            <w:tcW w:w="458" w:type="pct"/>
            <w:vMerge w:val="restart"/>
            <w:shd w:val="clear" w:color="auto" w:fill="auto"/>
            <w:vAlign w:val="center"/>
          </w:tcPr>
          <w:p w14:paraId="5844DF4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烟花爆竹批发企业向未取得烟花爆竹安全生产许可证的单位或者个人销售烟火药、黑火药、引火</w:t>
            </w:r>
            <w:r>
              <w:rPr>
                <w:rFonts w:ascii="Times New Roman" w:hAnsi="Times New Roman"/>
                <w:sz w:val="21"/>
                <w:szCs w:val="32"/>
              </w:rPr>
              <w:lastRenderedPageBreak/>
              <w:t>线</w:t>
            </w:r>
          </w:p>
        </w:tc>
        <w:tc>
          <w:tcPr>
            <w:tcW w:w="991" w:type="pct"/>
            <w:vMerge w:val="restart"/>
            <w:shd w:val="clear" w:color="auto" w:fill="auto"/>
            <w:vAlign w:val="center"/>
          </w:tcPr>
          <w:p w14:paraId="6537BD2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《烟花爆竹安全管理条例》第二十一条：生产、经营黑火药、烟火药、引火线的企业，不得向未取得烟花爆竹安全生产许可的任何单位或者个人销售黑火药、烟火药和引火线。</w:t>
            </w:r>
          </w:p>
        </w:tc>
        <w:tc>
          <w:tcPr>
            <w:tcW w:w="1286" w:type="pct"/>
            <w:vMerge w:val="restart"/>
            <w:shd w:val="clear" w:color="auto" w:fill="auto"/>
            <w:vAlign w:val="center"/>
          </w:tcPr>
          <w:p w14:paraId="265F764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安全管理条例》第三十六条第一款：对未经许可生产、经营烟花爆竹制品，或者向未取得烟花爆竹安全生产许可的单位或者个人销售黑火药、烟火药、引火线的，由安全生产监督管理部门责令停止非法生产、经营活动，处</w:t>
            </w:r>
            <w:r>
              <w:rPr>
                <w:rFonts w:ascii="Times New Roman" w:hAnsi="Times New Roman"/>
                <w:sz w:val="21"/>
                <w:szCs w:val="32"/>
              </w:rPr>
              <w:t>2</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万元以下的罚款，并没收非法生产、经营的物品及违法所得。</w:t>
            </w:r>
          </w:p>
        </w:tc>
        <w:tc>
          <w:tcPr>
            <w:tcW w:w="344" w:type="pct"/>
            <w:shd w:val="clear" w:color="auto" w:fill="auto"/>
            <w:tcMar>
              <w:left w:w="85" w:type="dxa"/>
              <w:right w:w="85" w:type="dxa"/>
            </w:tcMar>
            <w:vAlign w:val="center"/>
          </w:tcPr>
          <w:p w14:paraId="3748583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6D6DA73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45" w:type="pct"/>
            <w:shd w:val="clear" w:color="000000" w:fill="FFFFFF"/>
            <w:tcMar>
              <w:left w:w="57" w:type="dxa"/>
              <w:right w:w="57" w:type="dxa"/>
            </w:tcMar>
            <w:vAlign w:val="center"/>
          </w:tcPr>
          <w:p w14:paraId="22B6179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向未取得烟花爆竹安全生产许可的单位或者个人销售黑火药、烟火药、引火线，违法所得</w:t>
            </w:r>
            <w:r>
              <w:rPr>
                <w:rFonts w:ascii="Times New Roman" w:hAnsi="Times New Roman"/>
                <w:sz w:val="21"/>
                <w:szCs w:val="32"/>
              </w:rPr>
              <w:t>5</w:t>
            </w:r>
            <w:r>
              <w:rPr>
                <w:rFonts w:ascii="Times New Roman" w:hAnsi="Times New Roman"/>
                <w:sz w:val="21"/>
                <w:szCs w:val="32"/>
              </w:rPr>
              <w:t>万元以下的或者销售重量未满</w:t>
            </w:r>
            <w:r>
              <w:rPr>
                <w:rFonts w:ascii="Times New Roman" w:hAnsi="Times New Roman"/>
                <w:sz w:val="21"/>
                <w:szCs w:val="32"/>
              </w:rPr>
              <w:t>5</w:t>
            </w:r>
            <w:r>
              <w:rPr>
                <w:rFonts w:ascii="Times New Roman" w:hAnsi="Times New Roman"/>
                <w:sz w:val="21"/>
                <w:szCs w:val="32"/>
              </w:rPr>
              <w:t>公斤的</w:t>
            </w:r>
          </w:p>
        </w:tc>
        <w:tc>
          <w:tcPr>
            <w:tcW w:w="728" w:type="pct"/>
            <w:shd w:val="clear" w:color="000000" w:fill="FFFFFF"/>
            <w:vAlign w:val="center"/>
          </w:tcPr>
          <w:p w14:paraId="3EB3F7D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责令停止非法经营活动，处</w:t>
            </w:r>
            <w:r>
              <w:rPr>
                <w:rFonts w:ascii="Times New Roman" w:hAnsi="Times New Roman"/>
                <w:sz w:val="21"/>
                <w:szCs w:val="32"/>
              </w:rPr>
              <w:t>2</w:t>
            </w:r>
            <w:r>
              <w:rPr>
                <w:rFonts w:ascii="Times New Roman" w:hAnsi="Times New Roman"/>
                <w:sz w:val="21"/>
                <w:szCs w:val="32"/>
              </w:rPr>
              <w:t>万元以上</w:t>
            </w:r>
            <w:r>
              <w:rPr>
                <w:rFonts w:ascii="Times New Roman" w:hAnsi="Times New Roman"/>
                <w:sz w:val="21"/>
                <w:szCs w:val="32"/>
              </w:rPr>
              <w:t>4.4</w:t>
            </w:r>
            <w:r>
              <w:rPr>
                <w:rFonts w:ascii="Times New Roman" w:hAnsi="Times New Roman"/>
                <w:sz w:val="21"/>
                <w:szCs w:val="32"/>
              </w:rPr>
              <w:t>万元以下的罚款，并没收非法生产、经营的物品及违法所得。</w:t>
            </w:r>
          </w:p>
        </w:tc>
        <w:tc>
          <w:tcPr>
            <w:tcW w:w="237" w:type="pct"/>
            <w:shd w:val="clear" w:color="000000" w:fill="FFFFFF"/>
            <w:vAlign w:val="center"/>
          </w:tcPr>
          <w:p w14:paraId="1938A45E" w14:textId="77777777" w:rsidR="00D52283" w:rsidRDefault="00D52283">
            <w:pPr>
              <w:widowControl/>
              <w:adjustRightInd w:val="0"/>
              <w:snapToGrid w:val="0"/>
              <w:spacing w:line="240" w:lineRule="exact"/>
              <w:jc w:val="left"/>
              <w:textAlignment w:val="center"/>
              <w:rPr>
                <w:rFonts w:ascii="Times New Roman" w:hAnsi="Times New Roman"/>
                <w:kern w:val="0"/>
                <w:sz w:val="21"/>
                <w:szCs w:val="21"/>
              </w:rPr>
            </w:pPr>
          </w:p>
        </w:tc>
      </w:tr>
      <w:tr w:rsidR="00D52283" w14:paraId="2485437A" w14:textId="77777777">
        <w:trPr>
          <w:jc w:val="center"/>
        </w:trPr>
        <w:tc>
          <w:tcPr>
            <w:tcW w:w="206" w:type="pct"/>
            <w:vMerge/>
            <w:shd w:val="clear" w:color="auto" w:fill="auto"/>
            <w:vAlign w:val="center"/>
          </w:tcPr>
          <w:p w14:paraId="68485489"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39E00348"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61EAB021"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0373CD11"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0C8EA7F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57CDAD2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45" w:type="pct"/>
            <w:shd w:val="clear" w:color="000000" w:fill="FFFFFF"/>
            <w:tcMar>
              <w:left w:w="57" w:type="dxa"/>
              <w:right w:w="57" w:type="dxa"/>
            </w:tcMar>
            <w:vAlign w:val="center"/>
          </w:tcPr>
          <w:p w14:paraId="0879956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向未取得烟花爆竹安全生产许可的单位或者个人销售黑</w:t>
            </w:r>
            <w:r>
              <w:rPr>
                <w:rFonts w:ascii="Times New Roman" w:hAnsi="Times New Roman"/>
                <w:sz w:val="21"/>
                <w:szCs w:val="32"/>
              </w:rPr>
              <w:lastRenderedPageBreak/>
              <w:t>火药、烟火药、引火线违法所得</w:t>
            </w:r>
            <w:r>
              <w:rPr>
                <w:rFonts w:ascii="Times New Roman" w:hAnsi="Times New Roman"/>
                <w:sz w:val="21"/>
                <w:szCs w:val="32"/>
              </w:rPr>
              <w:t>5</w:t>
            </w:r>
            <w:r>
              <w:rPr>
                <w:rFonts w:ascii="Times New Roman" w:hAnsi="Times New Roman"/>
                <w:sz w:val="21"/>
                <w:szCs w:val="32"/>
              </w:rPr>
              <w:t>万元到</w:t>
            </w:r>
            <w:r>
              <w:rPr>
                <w:rFonts w:ascii="Times New Roman" w:hAnsi="Times New Roman"/>
                <w:sz w:val="21"/>
                <w:szCs w:val="32"/>
              </w:rPr>
              <w:t>10</w:t>
            </w:r>
            <w:r>
              <w:rPr>
                <w:rFonts w:ascii="Times New Roman" w:hAnsi="Times New Roman"/>
                <w:sz w:val="21"/>
                <w:szCs w:val="32"/>
              </w:rPr>
              <w:t>万元以下的或者销售重量在</w:t>
            </w:r>
            <w:r>
              <w:rPr>
                <w:rFonts w:ascii="Times New Roman" w:hAnsi="Times New Roman"/>
                <w:sz w:val="21"/>
                <w:szCs w:val="32"/>
              </w:rPr>
              <w:t>5</w:t>
            </w:r>
            <w:r>
              <w:rPr>
                <w:rFonts w:ascii="Times New Roman" w:hAnsi="Times New Roman"/>
                <w:sz w:val="21"/>
                <w:szCs w:val="32"/>
              </w:rPr>
              <w:t>公斤到</w:t>
            </w:r>
            <w:r>
              <w:rPr>
                <w:rFonts w:ascii="Times New Roman" w:hAnsi="Times New Roman"/>
                <w:sz w:val="21"/>
                <w:szCs w:val="32"/>
              </w:rPr>
              <w:t>10</w:t>
            </w:r>
            <w:r>
              <w:rPr>
                <w:rFonts w:ascii="Times New Roman" w:hAnsi="Times New Roman"/>
                <w:sz w:val="21"/>
                <w:szCs w:val="32"/>
              </w:rPr>
              <w:t>公斤的。</w:t>
            </w:r>
          </w:p>
        </w:tc>
        <w:tc>
          <w:tcPr>
            <w:tcW w:w="728" w:type="pct"/>
            <w:shd w:val="clear" w:color="000000" w:fill="FFFFFF"/>
            <w:vAlign w:val="center"/>
          </w:tcPr>
          <w:p w14:paraId="3B6471A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责令停止非法经营活动，处</w:t>
            </w:r>
            <w:r>
              <w:rPr>
                <w:rFonts w:ascii="Times New Roman" w:hAnsi="Times New Roman"/>
                <w:sz w:val="21"/>
                <w:szCs w:val="32"/>
              </w:rPr>
              <w:t>4.4</w:t>
            </w:r>
            <w:r>
              <w:rPr>
                <w:rFonts w:ascii="Times New Roman" w:hAnsi="Times New Roman"/>
                <w:sz w:val="21"/>
                <w:szCs w:val="32"/>
              </w:rPr>
              <w:t>万元到</w:t>
            </w:r>
            <w:r>
              <w:rPr>
                <w:rFonts w:ascii="Times New Roman" w:hAnsi="Times New Roman"/>
                <w:sz w:val="21"/>
                <w:szCs w:val="32"/>
              </w:rPr>
              <w:t>7.6</w:t>
            </w:r>
            <w:r>
              <w:rPr>
                <w:rFonts w:ascii="Times New Roman" w:hAnsi="Times New Roman"/>
                <w:sz w:val="21"/>
                <w:szCs w:val="32"/>
              </w:rPr>
              <w:t>万元的罚款，并</w:t>
            </w:r>
            <w:r>
              <w:rPr>
                <w:rFonts w:ascii="Times New Roman" w:hAnsi="Times New Roman"/>
                <w:sz w:val="21"/>
                <w:szCs w:val="32"/>
              </w:rPr>
              <w:lastRenderedPageBreak/>
              <w:t>没收非法生产、经营的物品及违法所得。</w:t>
            </w:r>
          </w:p>
        </w:tc>
        <w:tc>
          <w:tcPr>
            <w:tcW w:w="237" w:type="pct"/>
            <w:shd w:val="clear" w:color="000000" w:fill="FFFFFF"/>
            <w:vAlign w:val="center"/>
          </w:tcPr>
          <w:p w14:paraId="1768A4C1" w14:textId="77777777" w:rsidR="00D52283" w:rsidRDefault="00D52283">
            <w:pPr>
              <w:widowControl/>
              <w:adjustRightInd w:val="0"/>
              <w:snapToGrid w:val="0"/>
              <w:spacing w:line="240" w:lineRule="exact"/>
              <w:jc w:val="left"/>
              <w:textAlignment w:val="center"/>
              <w:rPr>
                <w:rFonts w:ascii="Times New Roman" w:hAnsi="Times New Roman"/>
                <w:kern w:val="0"/>
                <w:sz w:val="21"/>
                <w:szCs w:val="21"/>
              </w:rPr>
            </w:pPr>
          </w:p>
        </w:tc>
      </w:tr>
      <w:tr w:rsidR="00D52283" w14:paraId="1F72985A" w14:textId="77777777">
        <w:trPr>
          <w:jc w:val="center"/>
        </w:trPr>
        <w:tc>
          <w:tcPr>
            <w:tcW w:w="206" w:type="pct"/>
            <w:vMerge/>
            <w:shd w:val="clear" w:color="auto" w:fill="auto"/>
            <w:vAlign w:val="center"/>
          </w:tcPr>
          <w:p w14:paraId="277A5E1D"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1C793A41"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71BCA088"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6C678833"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5AE1040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0564C2B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45" w:type="pct"/>
            <w:shd w:val="clear" w:color="000000" w:fill="FFFFFF"/>
            <w:vAlign w:val="center"/>
          </w:tcPr>
          <w:p w14:paraId="058D7F4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向未取得烟花爆竹安全生产许可的单位或者个人销售黑火药、烟火药、引火线违法所得</w:t>
            </w:r>
            <w:r>
              <w:rPr>
                <w:rFonts w:ascii="Times New Roman" w:hAnsi="Times New Roman"/>
                <w:sz w:val="21"/>
                <w:szCs w:val="32"/>
              </w:rPr>
              <w:t>5</w:t>
            </w:r>
            <w:r>
              <w:rPr>
                <w:rFonts w:ascii="Times New Roman" w:hAnsi="Times New Roman"/>
                <w:sz w:val="21"/>
                <w:szCs w:val="32"/>
              </w:rPr>
              <w:t>万元到</w:t>
            </w:r>
            <w:r>
              <w:rPr>
                <w:rFonts w:ascii="Times New Roman" w:hAnsi="Times New Roman"/>
                <w:sz w:val="21"/>
                <w:szCs w:val="32"/>
              </w:rPr>
              <w:t>10</w:t>
            </w:r>
            <w:r>
              <w:rPr>
                <w:rFonts w:ascii="Times New Roman" w:hAnsi="Times New Roman"/>
                <w:sz w:val="21"/>
                <w:szCs w:val="32"/>
              </w:rPr>
              <w:t>万元以下的或者销售重量在</w:t>
            </w:r>
            <w:r>
              <w:rPr>
                <w:rFonts w:ascii="Times New Roman" w:hAnsi="Times New Roman"/>
                <w:sz w:val="21"/>
                <w:szCs w:val="32"/>
              </w:rPr>
              <w:t>10</w:t>
            </w:r>
            <w:r>
              <w:rPr>
                <w:rFonts w:ascii="Times New Roman" w:hAnsi="Times New Roman"/>
                <w:sz w:val="21"/>
                <w:szCs w:val="32"/>
              </w:rPr>
              <w:t>公斤以上的。</w:t>
            </w:r>
          </w:p>
        </w:tc>
        <w:tc>
          <w:tcPr>
            <w:tcW w:w="728" w:type="pct"/>
            <w:shd w:val="clear" w:color="000000" w:fill="FFFFFF"/>
            <w:tcMar>
              <w:left w:w="57" w:type="dxa"/>
              <w:right w:w="57" w:type="dxa"/>
            </w:tcMar>
            <w:vAlign w:val="center"/>
          </w:tcPr>
          <w:p w14:paraId="2057A5A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责令停止非法经营活动，处</w:t>
            </w:r>
            <w:r>
              <w:rPr>
                <w:rFonts w:ascii="Times New Roman" w:hAnsi="Times New Roman"/>
                <w:sz w:val="21"/>
                <w:szCs w:val="32"/>
              </w:rPr>
              <w:t>7.6</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万元以下的罚款，并没收非法生产、经营的物品及违法所得。</w:t>
            </w:r>
          </w:p>
        </w:tc>
        <w:tc>
          <w:tcPr>
            <w:tcW w:w="237" w:type="pct"/>
            <w:shd w:val="clear" w:color="000000" w:fill="FFFFFF"/>
            <w:vAlign w:val="center"/>
          </w:tcPr>
          <w:p w14:paraId="5D79A9C3" w14:textId="77777777" w:rsidR="00D52283" w:rsidRDefault="00D52283">
            <w:pPr>
              <w:widowControl/>
              <w:adjustRightInd w:val="0"/>
              <w:snapToGrid w:val="0"/>
              <w:spacing w:line="240" w:lineRule="exact"/>
              <w:jc w:val="left"/>
              <w:textAlignment w:val="center"/>
              <w:rPr>
                <w:rFonts w:ascii="Times New Roman" w:hAnsi="Times New Roman"/>
                <w:kern w:val="0"/>
                <w:sz w:val="21"/>
                <w:szCs w:val="21"/>
              </w:rPr>
            </w:pPr>
          </w:p>
        </w:tc>
      </w:tr>
      <w:tr w:rsidR="00D52283" w14:paraId="1EF42209" w14:textId="77777777">
        <w:trPr>
          <w:jc w:val="center"/>
        </w:trPr>
        <w:tc>
          <w:tcPr>
            <w:tcW w:w="206" w:type="pct"/>
            <w:vMerge w:val="restart"/>
            <w:shd w:val="clear" w:color="auto" w:fill="auto"/>
            <w:vAlign w:val="center"/>
          </w:tcPr>
          <w:p w14:paraId="0A4B678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42</w:t>
            </w:r>
          </w:p>
        </w:tc>
        <w:tc>
          <w:tcPr>
            <w:tcW w:w="458" w:type="pct"/>
            <w:vMerge w:val="restart"/>
            <w:shd w:val="clear" w:color="auto" w:fill="auto"/>
            <w:vAlign w:val="center"/>
          </w:tcPr>
          <w:p w14:paraId="09CE52D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烟花爆竹批发企业向零售经营者供应非法生产、经营的烟花爆竹，或供应按照国家标准规定应当由专业人员燃放的烟花爆竹</w:t>
            </w:r>
          </w:p>
        </w:tc>
        <w:tc>
          <w:tcPr>
            <w:tcW w:w="991" w:type="pct"/>
            <w:vMerge w:val="restart"/>
            <w:shd w:val="clear" w:color="auto" w:fill="auto"/>
            <w:vAlign w:val="center"/>
          </w:tcPr>
          <w:p w14:paraId="4B4C1A6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安全管理条例》第二十条第三款：从事烟花爆竹批发的企业，不得向从事烟花爆竹零售的经营者供应按照国家标准规定应由专业燃放人员燃放的烟花爆竹。从事烟花爆竹零售的经营者，不得销售按照国家标准规定应由专业燃放人员燃放的烟花爆竹。</w:t>
            </w:r>
          </w:p>
        </w:tc>
        <w:tc>
          <w:tcPr>
            <w:tcW w:w="1286" w:type="pct"/>
            <w:vMerge w:val="restart"/>
            <w:shd w:val="clear" w:color="auto" w:fill="auto"/>
            <w:vAlign w:val="center"/>
          </w:tcPr>
          <w:p w14:paraId="419DD2A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安全管理条例》第三十八条第一款：从事烟花爆竹批发的企业向从事烟花爆竹零售的经营者供应非法生产、经营的烟花爆竹，或者供应按照国家标准规定应由专业燃放人员燃放的烟花爆竹的，由安全生产监督管理部门责令停止违法行为，处</w:t>
            </w:r>
            <w:r>
              <w:rPr>
                <w:rFonts w:ascii="Times New Roman" w:hAnsi="Times New Roman"/>
                <w:sz w:val="21"/>
                <w:szCs w:val="32"/>
              </w:rPr>
              <w:t>2</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万元以下的罚款，并没收非法经营的物品及违法所得；情节严重的，吊销烟花爆竹经营许可证。</w:t>
            </w:r>
          </w:p>
        </w:tc>
        <w:tc>
          <w:tcPr>
            <w:tcW w:w="344" w:type="pct"/>
            <w:shd w:val="clear" w:color="auto" w:fill="auto"/>
            <w:tcMar>
              <w:left w:w="85" w:type="dxa"/>
              <w:right w:w="85" w:type="dxa"/>
            </w:tcMar>
            <w:vAlign w:val="center"/>
          </w:tcPr>
          <w:p w14:paraId="5EA67C4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33FB5B9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45" w:type="pct"/>
            <w:shd w:val="clear" w:color="000000" w:fill="FFFFFF"/>
            <w:vAlign w:val="center"/>
          </w:tcPr>
          <w:p w14:paraId="4CF5332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违法所得不满</w:t>
            </w:r>
            <w:r>
              <w:rPr>
                <w:rFonts w:ascii="Times New Roman" w:hAnsi="Times New Roman"/>
                <w:sz w:val="21"/>
                <w:szCs w:val="32"/>
              </w:rPr>
              <w:t>2</w:t>
            </w:r>
            <w:r>
              <w:rPr>
                <w:rFonts w:ascii="Times New Roman" w:hAnsi="Times New Roman"/>
                <w:sz w:val="21"/>
                <w:szCs w:val="32"/>
              </w:rPr>
              <w:t>万元的。</w:t>
            </w:r>
          </w:p>
        </w:tc>
        <w:tc>
          <w:tcPr>
            <w:tcW w:w="728" w:type="pct"/>
            <w:shd w:val="clear" w:color="000000" w:fill="FFFFFF"/>
            <w:tcMar>
              <w:left w:w="57" w:type="dxa"/>
              <w:right w:w="57" w:type="dxa"/>
            </w:tcMar>
            <w:vAlign w:val="center"/>
          </w:tcPr>
          <w:p w14:paraId="75B838B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责令停止违法行为，处</w:t>
            </w:r>
            <w:r>
              <w:rPr>
                <w:rFonts w:ascii="Times New Roman" w:hAnsi="Times New Roman"/>
                <w:sz w:val="21"/>
                <w:szCs w:val="32"/>
              </w:rPr>
              <w:t>2</w:t>
            </w:r>
            <w:r>
              <w:rPr>
                <w:rFonts w:ascii="Times New Roman" w:hAnsi="Times New Roman"/>
                <w:sz w:val="21"/>
                <w:szCs w:val="32"/>
              </w:rPr>
              <w:t>万元以上</w:t>
            </w:r>
            <w:r>
              <w:rPr>
                <w:rFonts w:ascii="Times New Roman" w:hAnsi="Times New Roman"/>
                <w:sz w:val="21"/>
                <w:szCs w:val="32"/>
              </w:rPr>
              <w:t>4.4</w:t>
            </w:r>
            <w:r>
              <w:rPr>
                <w:rFonts w:ascii="Times New Roman" w:hAnsi="Times New Roman"/>
                <w:sz w:val="21"/>
                <w:szCs w:val="32"/>
              </w:rPr>
              <w:t>万元以下的罚款，并没收非法经营的物品及违法所得；情节严重的，吊销烟花爆竹经营许可证。</w:t>
            </w:r>
          </w:p>
        </w:tc>
        <w:tc>
          <w:tcPr>
            <w:tcW w:w="237" w:type="pct"/>
            <w:shd w:val="clear" w:color="000000" w:fill="FFFFFF"/>
            <w:vAlign w:val="center"/>
          </w:tcPr>
          <w:p w14:paraId="376453EB"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06DAB12C" w14:textId="77777777">
        <w:trPr>
          <w:jc w:val="center"/>
        </w:trPr>
        <w:tc>
          <w:tcPr>
            <w:tcW w:w="206" w:type="pct"/>
            <w:vMerge/>
            <w:shd w:val="clear" w:color="auto" w:fill="auto"/>
            <w:vAlign w:val="center"/>
          </w:tcPr>
          <w:p w14:paraId="16CA6793"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6DF41DA2"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4921C8A3"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301AE790"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13324AB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0B6837C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45" w:type="pct"/>
            <w:shd w:val="clear" w:color="000000" w:fill="FFFFFF"/>
            <w:vAlign w:val="center"/>
          </w:tcPr>
          <w:p w14:paraId="3831829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违法所得</w:t>
            </w:r>
            <w:r>
              <w:rPr>
                <w:rFonts w:ascii="Times New Roman" w:hAnsi="Times New Roman"/>
                <w:sz w:val="21"/>
                <w:szCs w:val="32"/>
              </w:rPr>
              <w:t>2</w:t>
            </w:r>
            <w:r>
              <w:rPr>
                <w:rFonts w:ascii="Times New Roman" w:hAnsi="Times New Roman"/>
                <w:sz w:val="21"/>
                <w:szCs w:val="32"/>
              </w:rPr>
              <w:t>万元以上不满</w:t>
            </w:r>
            <w:r>
              <w:rPr>
                <w:rFonts w:ascii="Times New Roman" w:hAnsi="Times New Roman"/>
                <w:sz w:val="21"/>
                <w:szCs w:val="32"/>
              </w:rPr>
              <w:t>5</w:t>
            </w:r>
            <w:r>
              <w:rPr>
                <w:rFonts w:ascii="Times New Roman" w:hAnsi="Times New Roman"/>
                <w:sz w:val="21"/>
                <w:szCs w:val="32"/>
              </w:rPr>
              <w:t>万元的。</w:t>
            </w:r>
          </w:p>
        </w:tc>
        <w:tc>
          <w:tcPr>
            <w:tcW w:w="728" w:type="pct"/>
            <w:shd w:val="clear" w:color="000000" w:fill="FFFFFF"/>
            <w:tcMar>
              <w:left w:w="57" w:type="dxa"/>
              <w:right w:w="57" w:type="dxa"/>
            </w:tcMar>
            <w:vAlign w:val="center"/>
          </w:tcPr>
          <w:p w14:paraId="5E6BFA3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责令停止违法行为，处</w:t>
            </w:r>
            <w:r>
              <w:rPr>
                <w:rFonts w:ascii="Times New Roman" w:hAnsi="Times New Roman"/>
                <w:sz w:val="21"/>
                <w:szCs w:val="32"/>
              </w:rPr>
              <w:t>4.4</w:t>
            </w:r>
            <w:r>
              <w:rPr>
                <w:rFonts w:ascii="Times New Roman" w:hAnsi="Times New Roman"/>
                <w:sz w:val="21"/>
                <w:szCs w:val="32"/>
              </w:rPr>
              <w:t>万元到</w:t>
            </w:r>
            <w:r>
              <w:rPr>
                <w:rFonts w:ascii="Times New Roman" w:hAnsi="Times New Roman"/>
                <w:sz w:val="21"/>
                <w:szCs w:val="32"/>
              </w:rPr>
              <w:t>7.6</w:t>
            </w:r>
            <w:r>
              <w:rPr>
                <w:rFonts w:ascii="Times New Roman" w:hAnsi="Times New Roman"/>
                <w:sz w:val="21"/>
                <w:szCs w:val="32"/>
              </w:rPr>
              <w:t>万元的罚款，并没收非法经营的物品及违法所得；情节严重的，吊销烟花爆竹经营许可证。</w:t>
            </w:r>
          </w:p>
        </w:tc>
        <w:tc>
          <w:tcPr>
            <w:tcW w:w="237" w:type="pct"/>
            <w:shd w:val="clear" w:color="000000" w:fill="FFFFFF"/>
            <w:vAlign w:val="center"/>
          </w:tcPr>
          <w:p w14:paraId="6F6B6A52"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5EE0644B" w14:textId="77777777">
        <w:trPr>
          <w:trHeight w:val="2041"/>
          <w:jc w:val="center"/>
        </w:trPr>
        <w:tc>
          <w:tcPr>
            <w:tcW w:w="206" w:type="pct"/>
            <w:vMerge/>
            <w:shd w:val="clear" w:color="auto" w:fill="auto"/>
            <w:vAlign w:val="center"/>
          </w:tcPr>
          <w:p w14:paraId="0ECB8F52"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32460851"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43B9E8DD"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4E272D2B"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4FFC9E0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2946DFA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45" w:type="pct"/>
            <w:shd w:val="clear" w:color="000000" w:fill="FFFFFF"/>
            <w:vAlign w:val="center"/>
          </w:tcPr>
          <w:p w14:paraId="1EFF38E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违法所得</w:t>
            </w:r>
            <w:r>
              <w:rPr>
                <w:rFonts w:ascii="Times New Roman" w:hAnsi="Times New Roman"/>
                <w:sz w:val="21"/>
                <w:szCs w:val="32"/>
              </w:rPr>
              <w:t>5</w:t>
            </w:r>
            <w:r>
              <w:rPr>
                <w:rFonts w:ascii="Times New Roman" w:hAnsi="Times New Roman"/>
                <w:sz w:val="21"/>
                <w:szCs w:val="32"/>
              </w:rPr>
              <w:t>万元以上的。</w:t>
            </w:r>
          </w:p>
        </w:tc>
        <w:tc>
          <w:tcPr>
            <w:tcW w:w="728" w:type="pct"/>
            <w:shd w:val="clear" w:color="000000" w:fill="FFFFFF"/>
            <w:tcMar>
              <w:left w:w="57" w:type="dxa"/>
              <w:right w:w="57" w:type="dxa"/>
            </w:tcMar>
            <w:vAlign w:val="center"/>
          </w:tcPr>
          <w:p w14:paraId="4037B07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责令停止违法行为，处</w:t>
            </w:r>
            <w:r>
              <w:rPr>
                <w:rFonts w:ascii="Times New Roman" w:hAnsi="Times New Roman"/>
                <w:sz w:val="21"/>
                <w:szCs w:val="32"/>
              </w:rPr>
              <w:t>7.6</w:t>
            </w:r>
            <w:r>
              <w:rPr>
                <w:rFonts w:ascii="Times New Roman" w:hAnsi="Times New Roman"/>
                <w:sz w:val="21"/>
                <w:szCs w:val="32"/>
              </w:rPr>
              <w:t>万元以上</w:t>
            </w:r>
            <w:r>
              <w:rPr>
                <w:rFonts w:ascii="Times New Roman" w:hAnsi="Times New Roman"/>
                <w:sz w:val="21"/>
                <w:szCs w:val="32"/>
              </w:rPr>
              <w:t>10</w:t>
            </w:r>
            <w:r>
              <w:rPr>
                <w:rFonts w:ascii="Times New Roman" w:hAnsi="Times New Roman"/>
                <w:sz w:val="21"/>
                <w:szCs w:val="32"/>
              </w:rPr>
              <w:t>万元以下的罚款，并没收非法经营的物品及违法所得；情节严重的，吊销烟花爆竹经营许可证。</w:t>
            </w:r>
          </w:p>
        </w:tc>
        <w:tc>
          <w:tcPr>
            <w:tcW w:w="237" w:type="pct"/>
            <w:shd w:val="clear" w:color="000000" w:fill="FFFFFF"/>
            <w:vAlign w:val="center"/>
          </w:tcPr>
          <w:p w14:paraId="3379B34D"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r>
      <w:tr w:rsidR="00D52283" w14:paraId="33356EE2" w14:textId="77777777">
        <w:trPr>
          <w:trHeight w:val="2614"/>
          <w:jc w:val="center"/>
        </w:trPr>
        <w:tc>
          <w:tcPr>
            <w:tcW w:w="206" w:type="pct"/>
            <w:vMerge w:val="restart"/>
            <w:shd w:val="clear" w:color="auto" w:fill="auto"/>
            <w:vAlign w:val="center"/>
          </w:tcPr>
          <w:p w14:paraId="61746A7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43</w:t>
            </w:r>
          </w:p>
        </w:tc>
        <w:tc>
          <w:tcPr>
            <w:tcW w:w="458" w:type="pct"/>
            <w:vMerge w:val="restart"/>
            <w:shd w:val="clear" w:color="auto" w:fill="auto"/>
            <w:vAlign w:val="center"/>
          </w:tcPr>
          <w:p w14:paraId="4A25FDB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从事烟花爆竹零售的经营者销售非法生产、经营的烟花爆竹，或者销售按照国家标准规定应由专业燃放人员燃放的烟花爆竹</w:t>
            </w:r>
          </w:p>
        </w:tc>
        <w:tc>
          <w:tcPr>
            <w:tcW w:w="991" w:type="pct"/>
            <w:vMerge w:val="restart"/>
            <w:shd w:val="clear" w:color="auto" w:fill="auto"/>
            <w:vAlign w:val="center"/>
          </w:tcPr>
          <w:p w14:paraId="2E82900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安全管理条例》第二十条：从事烟花爆竹批发的企业，应当向生产烟花爆竹的企业采购烟花爆竹，向从事烟花爆竹零售的经营者供应烟花爆竹。从事烟花爆竹零售的经营者，应当向从事烟花爆竹批发的企业采购烟花爆竹。</w:t>
            </w:r>
          </w:p>
          <w:p w14:paraId="61DC016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从事烟花爆竹批发的企业、零售经营者不得采购和销售非法生产、经营的烟花爆竹。</w:t>
            </w:r>
          </w:p>
          <w:p w14:paraId="502EDAB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从事烟花爆竹批发的企业，不得向从事烟花爆竹零售的经营者供应按照国家标准规定应由专业燃放人员燃放的烟花爆竹。从事烟花爆竹零售的经营者，不得销售按照国家标准规定应由专业燃放人员燃放的烟花</w:t>
            </w:r>
            <w:r>
              <w:rPr>
                <w:rFonts w:ascii="Times New Roman" w:hAnsi="Times New Roman"/>
                <w:sz w:val="21"/>
                <w:szCs w:val="32"/>
              </w:rPr>
              <w:lastRenderedPageBreak/>
              <w:t>爆竹。</w:t>
            </w:r>
          </w:p>
        </w:tc>
        <w:tc>
          <w:tcPr>
            <w:tcW w:w="1286" w:type="pct"/>
            <w:vMerge w:val="restart"/>
            <w:shd w:val="clear" w:color="auto" w:fill="auto"/>
            <w:vAlign w:val="center"/>
          </w:tcPr>
          <w:p w14:paraId="3089291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lastRenderedPageBreak/>
              <w:t>《烟花爆竹安全管理条例》第三十八条第二款：从事烟花爆竹零售的经营者销售非法生产、经营的烟花爆竹，或者销售按照国家标准规定应由专业燃放人员燃放的烟花爆竹的，由安全生产监督管理部门责令停止违法行为，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5000</w:t>
            </w:r>
            <w:r>
              <w:rPr>
                <w:rFonts w:ascii="Times New Roman" w:hAnsi="Times New Roman"/>
                <w:sz w:val="21"/>
                <w:szCs w:val="32"/>
              </w:rPr>
              <w:t>元以下的罚款，并没收非法经营的物品及违法所得；情节严重的，吊销烟花爆竹经营许可证。</w:t>
            </w:r>
          </w:p>
        </w:tc>
        <w:tc>
          <w:tcPr>
            <w:tcW w:w="344" w:type="pct"/>
            <w:shd w:val="clear" w:color="auto" w:fill="auto"/>
            <w:tcMar>
              <w:left w:w="85" w:type="dxa"/>
              <w:right w:w="85" w:type="dxa"/>
            </w:tcMar>
            <w:vAlign w:val="center"/>
          </w:tcPr>
          <w:p w14:paraId="18FB5C2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7E0B58D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45" w:type="pct"/>
            <w:shd w:val="clear" w:color="000000" w:fill="FFFFFF"/>
            <w:vAlign w:val="center"/>
          </w:tcPr>
          <w:p w14:paraId="145B7EE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违法所得不满</w:t>
            </w:r>
            <w:r>
              <w:rPr>
                <w:rFonts w:ascii="Times New Roman" w:hAnsi="Times New Roman"/>
                <w:sz w:val="21"/>
                <w:szCs w:val="32"/>
              </w:rPr>
              <w:t>2</w:t>
            </w:r>
            <w:r>
              <w:rPr>
                <w:rFonts w:ascii="Times New Roman" w:hAnsi="Times New Roman"/>
                <w:sz w:val="21"/>
                <w:szCs w:val="32"/>
              </w:rPr>
              <w:t>万元的。</w:t>
            </w:r>
          </w:p>
        </w:tc>
        <w:tc>
          <w:tcPr>
            <w:tcW w:w="728" w:type="pct"/>
            <w:shd w:val="clear" w:color="000000" w:fill="FFFFFF"/>
            <w:vAlign w:val="center"/>
          </w:tcPr>
          <w:p w14:paraId="151F4AB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责令停止违法行为，处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2200</w:t>
            </w:r>
            <w:r>
              <w:rPr>
                <w:rFonts w:ascii="Times New Roman" w:hAnsi="Times New Roman"/>
                <w:sz w:val="21"/>
                <w:szCs w:val="32"/>
              </w:rPr>
              <w:t>元以下的罚款，并没收非法经营的物品及违法所得；情节严重的，吊销烟花爆竹经营许可证。</w:t>
            </w:r>
          </w:p>
        </w:tc>
        <w:tc>
          <w:tcPr>
            <w:tcW w:w="237" w:type="pct"/>
            <w:vMerge w:val="restart"/>
            <w:shd w:val="clear" w:color="000000" w:fill="FFFFFF"/>
            <w:vAlign w:val="center"/>
          </w:tcPr>
          <w:p w14:paraId="6C8130A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专业燃放范围：取得燃放专业资质人员燃放的</w:t>
            </w:r>
            <w:r>
              <w:rPr>
                <w:rFonts w:ascii="Times New Roman" w:hAnsi="Times New Roman"/>
                <w:sz w:val="21"/>
                <w:szCs w:val="32"/>
              </w:rPr>
              <w:t>A</w:t>
            </w:r>
            <w:r>
              <w:rPr>
                <w:rFonts w:ascii="Times New Roman" w:hAnsi="Times New Roman"/>
                <w:sz w:val="21"/>
                <w:szCs w:val="32"/>
              </w:rPr>
              <w:t>级、</w:t>
            </w:r>
            <w:r>
              <w:rPr>
                <w:rFonts w:ascii="Times New Roman" w:hAnsi="Times New Roman"/>
                <w:sz w:val="21"/>
                <w:szCs w:val="32"/>
              </w:rPr>
              <w:t>B</w:t>
            </w:r>
            <w:r>
              <w:rPr>
                <w:rFonts w:ascii="Times New Roman" w:hAnsi="Times New Roman"/>
                <w:sz w:val="21"/>
                <w:szCs w:val="32"/>
              </w:rPr>
              <w:t>级产品和需加工安装的</w:t>
            </w:r>
            <w:r>
              <w:rPr>
                <w:rFonts w:ascii="Times New Roman" w:hAnsi="Times New Roman"/>
                <w:sz w:val="21"/>
                <w:szCs w:val="32"/>
              </w:rPr>
              <w:t>C</w:t>
            </w:r>
            <w:r>
              <w:rPr>
                <w:rFonts w:ascii="Times New Roman" w:hAnsi="Times New Roman"/>
                <w:sz w:val="21"/>
                <w:szCs w:val="32"/>
              </w:rPr>
              <w:t>级、</w:t>
            </w:r>
            <w:r>
              <w:rPr>
                <w:rFonts w:ascii="Times New Roman" w:hAnsi="Times New Roman"/>
                <w:sz w:val="21"/>
                <w:szCs w:val="32"/>
              </w:rPr>
              <w:t>D</w:t>
            </w:r>
            <w:r>
              <w:rPr>
                <w:rFonts w:ascii="Times New Roman" w:hAnsi="Times New Roman"/>
                <w:sz w:val="21"/>
                <w:szCs w:val="32"/>
              </w:rPr>
              <w:t>级产品</w:t>
            </w:r>
          </w:p>
        </w:tc>
      </w:tr>
      <w:tr w:rsidR="00D52283" w14:paraId="2BCB2FA0" w14:textId="77777777">
        <w:trPr>
          <w:trHeight w:val="2614"/>
          <w:jc w:val="center"/>
        </w:trPr>
        <w:tc>
          <w:tcPr>
            <w:tcW w:w="206" w:type="pct"/>
            <w:vMerge/>
            <w:shd w:val="clear" w:color="auto" w:fill="auto"/>
            <w:vAlign w:val="center"/>
          </w:tcPr>
          <w:p w14:paraId="23EBAEB1"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239986EE"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53DA2F01"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744A0B55"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57A1B12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7115964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45" w:type="pct"/>
            <w:shd w:val="clear" w:color="000000" w:fill="FFFFFF"/>
            <w:vAlign w:val="center"/>
          </w:tcPr>
          <w:p w14:paraId="6432363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违法所得</w:t>
            </w:r>
            <w:r>
              <w:rPr>
                <w:rFonts w:ascii="Times New Roman" w:hAnsi="Times New Roman"/>
                <w:sz w:val="21"/>
                <w:szCs w:val="32"/>
              </w:rPr>
              <w:t>2</w:t>
            </w:r>
            <w:r>
              <w:rPr>
                <w:rFonts w:ascii="Times New Roman" w:hAnsi="Times New Roman"/>
                <w:sz w:val="21"/>
                <w:szCs w:val="32"/>
              </w:rPr>
              <w:t>万元以上不满</w:t>
            </w:r>
            <w:r>
              <w:rPr>
                <w:rFonts w:ascii="Times New Roman" w:hAnsi="Times New Roman"/>
                <w:sz w:val="21"/>
                <w:szCs w:val="32"/>
              </w:rPr>
              <w:t>5</w:t>
            </w:r>
            <w:r>
              <w:rPr>
                <w:rFonts w:ascii="Times New Roman" w:hAnsi="Times New Roman"/>
                <w:sz w:val="21"/>
                <w:szCs w:val="32"/>
              </w:rPr>
              <w:t>万元的。</w:t>
            </w:r>
          </w:p>
        </w:tc>
        <w:tc>
          <w:tcPr>
            <w:tcW w:w="728" w:type="pct"/>
            <w:shd w:val="clear" w:color="000000" w:fill="FFFFFF"/>
            <w:vAlign w:val="center"/>
          </w:tcPr>
          <w:p w14:paraId="7555FC4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责令停止违法行为，处</w:t>
            </w:r>
            <w:r>
              <w:rPr>
                <w:rFonts w:ascii="Times New Roman" w:hAnsi="Times New Roman"/>
                <w:sz w:val="21"/>
                <w:szCs w:val="32"/>
              </w:rPr>
              <w:t>2200</w:t>
            </w:r>
            <w:r>
              <w:rPr>
                <w:rFonts w:ascii="Times New Roman" w:hAnsi="Times New Roman"/>
                <w:sz w:val="21"/>
                <w:szCs w:val="32"/>
              </w:rPr>
              <w:t>元到</w:t>
            </w:r>
            <w:r>
              <w:rPr>
                <w:rFonts w:ascii="Times New Roman" w:hAnsi="Times New Roman"/>
                <w:sz w:val="21"/>
                <w:szCs w:val="32"/>
              </w:rPr>
              <w:t>3800</w:t>
            </w:r>
            <w:r>
              <w:rPr>
                <w:rFonts w:ascii="Times New Roman" w:hAnsi="Times New Roman"/>
                <w:sz w:val="21"/>
                <w:szCs w:val="32"/>
              </w:rPr>
              <w:t>元的罚款，并没收非法经营的物品及违法所得；情节严重的，吊销烟花爆竹经营许可证。</w:t>
            </w:r>
          </w:p>
        </w:tc>
        <w:tc>
          <w:tcPr>
            <w:tcW w:w="237" w:type="pct"/>
            <w:vMerge/>
            <w:shd w:val="clear" w:color="000000" w:fill="FFFFFF"/>
            <w:vAlign w:val="center"/>
          </w:tcPr>
          <w:p w14:paraId="7EBCCB2B" w14:textId="77777777" w:rsidR="00D52283" w:rsidRDefault="00D52283">
            <w:pPr>
              <w:spacing w:line="240" w:lineRule="exact"/>
              <w:jc w:val="left"/>
              <w:rPr>
                <w:rFonts w:ascii="Times New Roman" w:hAnsi="Times New Roman"/>
                <w:sz w:val="21"/>
                <w:szCs w:val="32"/>
              </w:rPr>
            </w:pPr>
          </w:p>
        </w:tc>
      </w:tr>
      <w:tr w:rsidR="00D52283" w14:paraId="3540D6C2" w14:textId="77777777">
        <w:trPr>
          <w:trHeight w:val="2614"/>
          <w:jc w:val="center"/>
        </w:trPr>
        <w:tc>
          <w:tcPr>
            <w:tcW w:w="206" w:type="pct"/>
            <w:vMerge/>
            <w:shd w:val="clear" w:color="auto" w:fill="auto"/>
            <w:vAlign w:val="center"/>
          </w:tcPr>
          <w:p w14:paraId="2CEEE278"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6372EB29"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4AB46E5E"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06FAEA43"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62F9C53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230F7D4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45" w:type="pct"/>
            <w:shd w:val="clear" w:color="000000" w:fill="FFFFFF"/>
            <w:vAlign w:val="center"/>
          </w:tcPr>
          <w:p w14:paraId="24463D1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违法所得</w:t>
            </w:r>
            <w:r>
              <w:rPr>
                <w:rFonts w:ascii="Times New Roman" w:hAnsi="Times New Roman"/>
                <w:sz w:val="21"/>
                <w:szCs w:val="32"/>
              </w:rPr>
              <w:t>5</w:t>
            </w:r>
            <w:r>
              <w:rPr>
                <w:rFonts w:ascii="Times New Roman" w:hAnsi="Times New Roman"/>
                <w:sz w:val="21"/>
                <w:szCs w:val="32"/>
              </w:rPr>
              <w:t>万元以上的。</w:t>
            </w:r>
          </w:p>
        </w:tc>
        <w:tc>
          <w:tcPr>
            <w:tcW w:w="728" w:type="pct"/>
            <w:shd w:val="clear" w:color="000000" w:fill="FFFFFF"/>
            <w:vAlign w:val="center"/>
          </w:tcPr>
          <w:p w14:paraId="35A2D14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责令停止违法行为，处</w:t>
            </w:r>
            <w:r>
              <w:rPr>
                <w:rFonts w:ascii="Times New Roman" w:hAnsi="Times New Roman"/>
                <w:sz w:val="21"/>
                <w:szCs w:val="32"/>
              </w:rPr>
              <w:t>3800</w:t>
            </w:r>
            <w:r>
              <w:rPr>
                <w:rFonts w:ascii="Times New Roman" w:hAnsi="Times New Roman"/>
                <w:sz w:val="21"/>
                <w:szCs w:val="32"/>
              </w:rPr>
              <w:t>元以上</w:t>
            </w:r>
            <w:r>
              <w:rPr>
                <w:rFonts w:ascii="Times New Roman" w:hAnsi="Times New Roman"/>
                <w:sz w:val="21"/>
                <w:szCs w:val="32"/>
              </w:rPr>
              <w:t>5000</w:t>
            </w:r>
            <w:r>
              <w:rPr>
                <w:rFonts w:ascii="Times New Roman" w:hAnsi="Times New Roman"/>
                <w:sz w:val="21"/>
                <w:szCs w:val="32"/>
              </w:rPr>
              <w:t>元以下的罚款，并没收非法经营的物品及违法所得；情节严重的，吊销烟花爆竹经营许可证。</w:t>
            </w:r>
          </w:p>
        </w:tc>
        <w:tc>
          <w:tcPr>
            <w:tcW w:w="237" w:type="pct"/>
            <w:vMerge/>
            <w:shd w:val="clear" w:color="000000" w:fill="FFFFFF"/>
            <w:vAlign w:val="center"/>
          </w:tcPr>
          <w:p w14:paraId="424391E5" w14:textId="77777777" w:rsidR="00D52283" w:rsidRDefault="00D52283">
            <w:pPr>
              <w:spacing w:line="240" w:lineRule="exact"/>
              <w:jc w:val="left"/>
              <w:rPr>
                <w:rFonts w:ascii="Times New Roman" w:hAnsi="Times New Roman"/>
                <w:sz w:val="21"/>
                <w:szCs w:val="32"/>
              </w:rPr>
            </w:pPr>
          </w:p>
        </w:tc>
      </w:tr>
      <w:tr w:rsidR="00D52283" w14:paraId="3287CE51" w14:textId="77777777">
        <w:trPr>
          <w:trHeight w:val="2483"/>
          <w:jc w:val="center"/>
        </w:trPr>
        <w:tc>
          <w:tcPr>
            <w:tcW w:w="206" w:type="pct"/>
            <w:vMerge w:val="restart"/>
            <w:shd w:val="clear" w:color="auto" w:fill="auto"/>
            <w:vAlign w:val="center"/>
          </w:tcPr>
          <w:p w14:paraId="137B9EC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44</w:t>
            </w:r>
          </w:p>
        </w:tc>
        <w:tc>
          <w:tcPr>
            <w:tcW w:w="458" w:type="pct"/>
            <w:vMerge w:val="restart"/>
            <w:shd w:val="clear" w:color="auto" w:fill="auto"/>
            <w:vAlign w:val="center"/>
          </w:tcPr>
          <w:p w14:paraId="08870B0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烟花爆竹批发企业工（库）房超过核定人员、药量或者擅自改变设计用途使用工（库）房</w:t>
            </w:r>
          </w:p>
        </w:tc>
        <w:tc>
          <w:tcPr>
            <w:tcW w:w="991" w:type="pct"/>
            <w:vMerge w:val="restart"/>
            <w:shd w:val="clear" w:color="auto" w:fill="auto"/>
            <w:vAlign w:val="center"/>
          </w:tcPr>
          <w:p w14:paraId="3FBE604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《烟花爆竹生产经营安全规定》（原国家安监总局</w:t>
            </w:r>
            <w:r>
              <w:rPr>
                <w:rFonts w:ascii="Times New Roman" w:hAnsi="Times New Roman"/>
                <w:sz w:val="21"/>
                <w:szCs w:val="32"/>
              </w:rPr>
              <w:t>93</w:t>
            </w:r>
            <w:r>
              <w:rPr>
                <w:rFonts w:ascii="Times New Roman" w:hAnsi="Times New Roman"/>
                <w:sz w:val="21"/>
                <w:szCs w:val="32"/>
              </w:rPr>
              <w:t>号令）第二十条第一款：生产企业、批发企业应当按照设计用途、危险等级、核定药量使用药物总库和成品总库，并按规定堆码，分类分级存放，保持仓库内通道畅通，准确记录药物和产品数量。</w:t>
            </w:r>
          </w:p>
        </w:tc>
        <w:tc>
          <w:tcPr>
            <w:tcW w:w="1286" w:type="pct"/>
            <w:vMerge w:val="restart"/>
            <w:shd w:val="clear" w:color="auto" w:fill="auto"/>
            <w:vAlign w:val="center"/>
          </w:tcPr>
          <w:p w14:paraId="058197F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《烟花爆竹生产经营安全规定》（原国家安监总局</w:t>
            </w:r>
            <w:r>
              <w:rPr>
                <w:rFonts w:ascii="Times New Roman" w:hAnsi="Times New Roman"/>
                <w:sz w:val="21"/>
                <w:szCs w:val="32"/>
              </w:rPr>
              <w:t>93</w:t>
            </w:r>
            <w:r>
              <w:rPr>
                <w:rFonts w:ascii="Times New Roman" w:hAnsi="Times New Roman"/>
                <w:sz w:val="21"/>
                <w:szCs w:val="32"/>
              </w:rPr>
              <w:t>号令）第三十八条第一项：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w:t>
            </w:r>
          </w:p>
          <w:p w14:paraId="57AF6300" w14:textId="77777777" w:rsidR="00D52283" w:rsidRDefault="00000000">
            <w:pPr>
              <w:spacing w:line="240" w:lineRule="exact"/>
              <w:jc w:val="left"/>
              <w:rPr>
                <w:rFonts w:ascii="Times New Roman" w:hAnsi="Times New Roman"/>
                <w:b/>
                <w:bCs/>
                <w:sz w:val="21"/>
                <w:szCs w:val="32"/>
              </w:rPr>
            </w:pPr>
            <w:r>
              <w:rPr>
                <w:rFonts w:ascii="Times New Roman" w:hAnsi="Times New Roman"/>
                <w:sz w:val="21"/>
                <w:szCs w:val="32"/>
              </w:rPr>
              <w:t>（一）工（库）房超过核定人员、药量或者擅自改变设计用途使用工（库）房的。</w:t>
            </w:r>
          </w:p>
        </w:tc>
        <w:tc>
          <w:tcPr>
            <w:tcW w:w="344" w:type="pct"/>
            <w:shd w:val="clear" w:color="auto" w:fill="auto"/>
            <w:tcMar>
              <w:left w:w="85" w:type="dxa"/>
              <w:right w:w="85" w:type="dxa"/>
            </w:tcMar>
            <w:vAlign w:val="center"/>
          </w:tcPr>
          <w:p w14:paraId="7E75DE6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0AE1E25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45" w:type="pct"/>
            <w:shd w:val="clear" w:color="000000" w:fill="FFFFFF"/>
            <w:vAlign w:val="center"/>
          </w:tcPr>
          <w:p w14:paraId="16B61EF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工（库）房超过核定人员或者药量的。</w:t>
            </w:r>
          </w:p>
        </w:tc>
        <w:tc>
          <w:tcPr>
            <w:tcW w:w="728" w:type="pct"/>
            <w:shd w:val="clear" w:color="000000" w:fill="FFFFFF"/>
            <w:tcMar>
              <w:left w:w="28" w:type="dxa"/>
              <w:right w:w="28" w:type="dxa"/>
            </w:tcMar>
            <w:vAlign w:val="center"/>
          </w:tcPr>
          <w:p w14:paraId="63CEDC5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责令立即消除或者限期消除；生产经营单位拒不执行的，责令停产停业整顿，并处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22</w:t>
            </w:r>
            <w:r>
              <w:rPr>
                <w:rFonts w:ascii="Times New Roman" w:hAnsi="Times New Roman"/>
                <w:sz w:val="21"/>
                <w:szCs w:val="32"/>
              </w:rPr>
              <w:t>万元以下的罚款，对其直接负责的主管人员和其他直接责任人员处</w:t>
            </w:r>
            <w:r>
              <w:rPr>
                <w:rFonts w:ascii="Times New Roman" w:hAnsi="Times New Roman"/>
                <w:sz w:val="21"/>
                <w:szCs w:val="32"/>
              </w:rPr>
              <w:t>2</w:t>
            </w:r>
            <w:r>
              <w:rPr>
                <w:rFonts w:ascii="Times New Roman" w:hAnsi="Times New Roman"/>
                <w:sz w:val="21"/>
                <w:szCs w:val="32"/>
              </w:rPr>
              <w:t>万元以上</w:t>
            </w:r>
            <w:r>
              <w:rPr>
                <w:rFonts w:ascii="Times New Roman" w:hAnsi="Times New Roman"/>
                <w:sz w:val="21"/>
                <w:szCs w:val="32"/>
              </w:rPr>
              <w:t>2.9</w:t>
            </w:r>
            <w:r>
              <w:rPr>
                <w:rFonts w:ascii="Times New Roman" w:hAnsi="Times New Roman"/>
                <w:sz w:val="21"/>
                <w:szCs w:val="32"/>
              </w:rPr>
              <w:t>万元以下的罚款。</w:t>
            </w:r>
          </w:p>
        </w:tc>
        <w:tc>
          <w:tcPr>
            <w:tcW w:w="237" w:type="pct"/>
            <w:vMerge w:val="restart"/>
            <w:shd w:val="clear" w:color="000000" w:fill="FFFFFF"/>
            <w:vAlign w:val="center"/>
          </w:tcPr>
          <w:p w14:paraId="11E8FEE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重大事故隐患</w:t>
            </w:r>
          </w:p>
        </w:tc>
      </w:tr>
      <w:tr w:rsidR="00D52283" w14:paraId="115867D6" w14:textId="77777777">
        <w:trPr>
          <w:trHeight w:val="2483"/>
          <w:jc w:val="center"/>
        </w:trPr>
        <w:tc>
          <w:tcPr>
            <w:tcW w:w="206" w:type="pct"/>
            <w:vMerge/>
            <w:shd w:val="clear" w:color="auto" w:fill="auto"/>
            <w:vAlign w:val="center"/>
          </w:tcPr>
          <w:p w14:paraId="1F02D092"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4A082E08"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36DABD34"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009934A2"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1084DBE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53F6125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45" w:type="pct"/>
            <w:shd w:val="clear" w:color="000000" w:fill="FFFFFF"/>
            <w:vAlign w:val="center"/>
          </w:tcPr>
          <w:p w14:paraId="2229EFD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工（库）房超过核定人员和药量的。</w:t>
            </w:r>
          </w:p>
        </w:tc>
        <w:tc>
          <w:tcPr>
            <w:tcW w:w="728" w:type="pct"/>
            <w:shd w:val="clear" w:color="000000" w:fill="FFFFFF"/>
            <w:tcMar>
              <w:left w:w="28" w:type="dxa"/>
              <w:right w:w="28" w:type="dxa"/>
            </w:tcMar>
            <w:vAlign w:val="center"/>
          </w:tcPr>
          <w:p w14:paraId="3DE268F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责令立即消除或者限期消除；生产经营单位拒不执行的，责令停产停业整顿，并处</w:t>
            </w:r>
            <w:r>
              <w:rPr>
                <w:rFonts w:ascii="Times New Roman" w:hAnsi="Times New Roman"/>
                <w:sz w:val="21"/>
                <w:szCs w:val="32"/>
              </w:rPr>
              <w:t>22</w:t>
            </w:r>
            <w:r>
              <w:rPr>
                <w:rFonts w:ascii="Times New Roman" w:hAnsi="Times New Roman"/>
                <w:sz w:val="21"/>
                <w:szCs w:val="32"/>
              </w:rPr>
              <w:t>万元到</w:t>
            </w:r>
            <w:r>
              <w:rPr>
                <w:rFonts w:ascii="Times New Roman" w:hAnsi="Times New Roman"/>
                <w:sz w:val="21"/>
                <w:szCs w:val="32"/>
              </w:rPr>
              <w:t>38</w:t>
            </w:r>
            <w:r>
              <w:rPr>
                <w:rFonts w:ascii="Times New Roman" w:hAnsi="Times New Roman"/>
                <w:sz w:val="21"/>
                <w:szCs w:val="32"/>
              </w:rPr>
              <w:t>万元的罚款，对其直接负责的主管人员和其他直接责任人员处</w:t>
            </w:r>
            <w:r>
              <w:rPr>
                <w:rFonts w:ascii="Times New Roman" w:hAnsi="Times New Roman"/>
                <w:sz w:val="21"/>
                <w:szCs w:val="32"/>
              </w:rPr>
              <w:t>2.9</w:t>
            </w:r>
            <w:r>
              <w:rPr>
                <w:rFonts w:ascii="Times New Roman" w:hAnsi="Times New Roman"/>
                <w:sz w:val="21"/>
                <w:szCs w:val="32"/>
              </w:rPr>
              <w:t>万元到</w:t>
            </w:r>
            <w:r>
              <w:rPr>
                <w:rFonts w:ascii="Times New Roman" w:hAnsi="Times New Roman"/>
                <w:sz w:val="21"/>
                <w:szCs w:val="32"/>
              </w:rPr>
              <w:t>4.1</w:t>
            </w:r>
            <w:r>
              <w:rPr>
                <w:rFonts w:ascii="Times New Roman" w:hAnsi="Times New Roman"/>
                <w:sz w:val="21"/>
                <w:szCs w:val="32"/>
              </w:rPr>
              <w:t>万元的罚款。</w:t>
            </w:r>
          </w:p>
        </w:tc>
        <w:tc>
          <w:tcPr>
            <w:tcW w:w="237" w:type="pct"/>
            <w:vMerge/>
            <w:shd w:val="clear" w:color="000000" w:fill="FFFFFF"/>
            <w:vAlign w:val="center"/>
          </w:tcPr>
          <w:p w14:paraId="31E09F9F" w14:textId="77777777" w:rsidR="00D52283" w:rsidRDefault="00D52283">
            <w:pPr>
              <w:spacing w:line="240" w:lineRule="exact"/>
              <w:jc w:val="left"/>
              <w:rPr>
                <w:rFonts w:ascii="Times New Roman" w:hAnsi="Times New Roman"/>
                <w:sz w:val="21"/>
                <w:szCs w:val="32"/>
              </w:rPr>
            </w:pPr>
          </w:p>
        </w:tc>
      </w:tr>
      <w:tr w:rsidR="00D52283" w14:paraId="73C3FA47" w14:textId="77777777">
        <w:trPr>
          <w:trHeight w:val="2596"/>
          <w:jc w:val="center"/>
        </w:trPr>
        <w:tc>
          <w:tcPr>
            <w:tcW w:w="206" w:type="pct"/>
            <w:vMerge/>
            <w:shd w:val="clear" w:color="auto" w:fill="auto"/>
            <w:vAlign w:val="center"/>
          </w:tcPr>
          <w:p w14:paraId="079444C1"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5E1E4294"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49ED16E2"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2793C441"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6ADCB78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3079553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45" w:type="pct"/>
            <w:shd w:val="clear" w:color="000000" w:fill="FFFFFF"/>
            <w:vAlign w:val="center"/>
          </w:tcPr>
          <w:p w14:paraId="39C6E80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擅自改变设计用途使用工（库）房的。</w:t>
            </w:r>
          </w:p>
        </w:tc>
        <w:tc>
          <w:tcPr>
            <w:tcW w:w="728" w:type="pct"/>
            <w:shd w:val="clear" w:color="000000" w:fill="FFFFFF"/>
            <w:tcMar>
              <w:left w:w="28" w:type="dxa"/>
              <w:right w:w="28" w:type="dxa"/>
            </w:tcMar>
            <w:vAlign w:val="center"/>
          </w:tcPr>
          <w:p w14:paraId="1EC07EEF" w14:textId="77777777" w:rsidR="00D52283" w:rsidRDefault="00000000">
            <w:pPr>
              <w:spacing w:line="240" w:lineRule="exact"/>
              <w:jc w:val="left"/>
              <w:rPr>
                <w:rFonts w:ascii="Times New Roman" w:hAnsi="Times New Roman"/>
                <w:w w:val="97"/>
                <w:sz w:val="21"/>
                <w:szCs w:val="32"/>
              </w:rPr>
            </w:pPr>
            <w:r>
              <w:rPr>
                <w:rFonts w:ascii="Times New Roman" w:hAnsi="Times New Roman"/>
                <w:w w:val="97"/>
                <w:sz w:val="21"/>
                <w:szCs w:val="32"/>
              </w:rPr>
              <w:t>责令立即消除或者限期消除；生产经营单位拒不执行的，责令停产停业整顿，并处</w:t>
            </w:r>
            <w:r>
              <w:rPr>
                <w:rFonts w:ascii="Times New Roman" w:hAnsi="Times New Roman"/>
                <w:w w:val="97"/>
                <w:sz w:val="21"/>
                <w:szCs w:val="32"/>
              </w:rPr>
              <w:t>38</w:t>
            </w:r>
            <w:r>
              <w:rPr>
                <w:rFonts w:ascii="Times New Roman" w:hAnsi="Times New Roman"/>
                <w:w w:val="97"/>
                <w:sz w:val="21"/>
                <w:szCs w:val="32"/>
              </w:rPr>
              <w:t>万元以上</w:t>
            </w:r>
            <w:r>
              <w:rPr>
                <w:rFonts w:ascii="Times New Roman" w:hAnsi="Times New Roman"/>
                <w:w w:val="97"/>
                <w:sz w:val="21"/>
                <w:szCs w:val="32"/>
              </w:rPr>
              <w:t>50</w:t>
            </w:r>
            <w:r>
              <w:rPr>
                <w:rFonts w:ascii="Times New Roman" w:hAnsi="Times New Roman"/>
                <w:w w:val="97"/>
                <w:sz w:val="21"/>
                <w:szCs w:val="32"/>
              </w:rPr>
              <w:t>万元以下的罚款，对其直接负责的主管人员和其他直接责任人员处</w:t>
            </w:r>
            <w:r>
              <w:rPr>
                <w:rFonts w:ascii="Times New Roman" w:hAnsi="Times New Roman"/>
                <w:w w:val="97"/>
                <w:sz w:val="21"/>
                <w:szCs w:val="32"/>
              </w:rPr>
              <w:t>4.1</w:t>
            </w:r>
            <w:r>
              <w:rPr>
                <w:rFonts w:ascii="Times New Roman" w:hAnsi="Times New Roman"/>
                <w:w w:val="97"/>
                <w:sz w:val="21"/>
                <w:szCs w:val="32"/>
              </w:rPr>
              <w:t>万元以上</w:t>
            </w:r>
            <w:r>
              <w:rPr>
                <w:rFonts w:ascii="Times New Roman" w:hAnsi="Times New Roman"/>
                <w:w w:val="97"/>
                <w:sz w:val="21"/>
                <w:szCs w:val="32"/>
              </w:rPr>
              <w:t>5</w:t>
            </w:r>
            <w:r>
              <w:rPr>
                <w:rFonts w:ascii="Times New Roman" w:hAnsi="Times New Roman"/>
                <w:w w:val="97"/>
                <w:sz w:val="21"/>
                <w:szCs w:val="32"/>
              </w:rPr>
              <w:t>万元以下的罚款。</w:t>
            </w:r>
          </w:p>
        </w:tc>
        <w:tc>
          <w:tcPr>
            <w:tcW w:w="237" w:type="pct"/>
            <w:vMerge/>
            <w:shd w:val="clear" w:color="000000" w:fill="FFFFFF"/>
            <w:vAlign w:val="center"/>
          </w:tcPr>
          <w:p w14:paraId="59D24C3F" w14:textId="77777777" w:rsidR="00D52283" w:rsidRDefault="00D52283">
            <w:pPr>
              <w:spacing w:line="240" w:lineRule="exact"/>
              <w:jc w:val="left"/>
              <w:rPr>
                <w:rFonts w:ascii="Times New Roman" w:hAnsi="Times New Roman"/>
                <w:sz w:val="21"/>
                <w:szCs w:val="32"/>
              </w:rPr>
            </w:pPr>
          </w:p>
        </w:tc>
      </w:tr>
      <w:tr w:rsidR="00D52283" w14:paraId="61944E84" w14:textId="77777777">
        <w:trPr>
          <w:jc w:val="center"/>
        </w:trPr>
        <w:tc>
          <w:tcPr>
            <w:tcW w:w="206" w:type="pct"/>
            <w:vMerge w:val="restart"/>
            <w:shd w:val="clear" w:color="auto" w:fill="auto"/>
            <w:vAlign w:val="center"/>
          </w:tcPr>
          <w:p w14:paraId="40657D7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45</w:t>
            </w:r>
          </w:p>
        </w:tc>
        <w:tc>
          <w:tcPr>
            <w:tcW w:w="458" w:type="pct"/>
            <w:vMerge w:val="restart"/>
            <w:shd w:val="clear" w:color="auto" w:fill="auto"/>
            <w:vAlign w:val="center"/>
          </w:tcPr>
          <w:p w14:paraId="108BFC7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烟花爆竹批发企业仓库内堆码、分类分级储存等违反国家标准或者行业标准规定</w:t>
            </w:r>
          </w:p>
        </w:tc>
        <w:tc>
          <w:tcPr>
            <w:tcW w:w="991" w:type="pct"/>
            <w:vMerge w:val="restart"/>
            <w:shd w:val="clear" w:color="auto" w:fill="auto"/>
            <w:vAlign w:val="center"/>
          </w:tcPr>
          <w:p w14:paraId="6560B20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《烟花爆竹生产经营安全规定》（原国家安监总局</w:t>
            </w:r>
            <w:r>
              <w:rPr>
                <w:rFonts w:ascii="Times New Roman" w:hAnsi="Times New Roman"/>
                <w:sz w:val="21"/>
                <w:szCs w:val="32"/>
              </w:rPr>
              <w:t>93</w:t>
            </w:r>
            <w:r>
              <w:rPr>
                <w:rFonts w:ascii="Times New Roman" w:hAnsi="Times New Roman"/>
                <w:sz w:val="21"/>
                <w:szCs w:val="32"/>
              </w:rPr>
              <w:t>号令）第二十条第一款：生产企业、批发企业应当按照设计用途、危险等级、核定药量使用药物总库和成品总库，并按规定堆码，分类分级存放，保持仓库内通道畅通，准确记录药物和产品数量。</w:t>
            </w:r>
          </w:p>
        </w:tc>
        <w:tc>
          <w:tcPr>
            <w:tcW w:w="1286" w:type="pct"/>
            <w:vMerge w:val="restart"/>
            <w:shd w:val="clear" w:color="auto" w:fill="auto"/>
            <w:vAlign w:val="center"/>
          </w:tcPr>
          <w:p w14:paraId="499A7FB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《烟花爆竹生产经营安全规定》（原国家安监总局</w:t>
            </w:r>
            <w:r>
              <w:rPr>
                <w:rFonts w:ascii="Times New Roman" w:hAnsi="Times New Roman"/>
                <w:sz w:val="21"/>
                <w:szCs w:val="32"/>
              </w:rPr>
              <w:t>93</w:t>
            </w:r>
            <w:r>
              <w:rPr>
                <w:rFonts w:ascii="Times New Roman" w:hAnsi="Times New Roman"/>
                <w:sz w:val="21"/>
                <w:szCs w:val="32"/>
              </w:rPr>
              <w:t>号令）第三十八条第二项：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w:t>
            </w:r>
          </w:p>
          <w:p w14:paraId="4723ADF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（二）仓库内堆码、分类分级储存等违反国家标准或者行业标准规定的。</w:t>
            </w:r>
          </w:p>
        </w:tc>
        <w:tc>
          <w:tcPr>
            <w:tcW w:w="344" w:type="pct"/>
            <w:shd w:val="clear" w:color="auto" w:fill="auto"/>
            <w:tcMar>
              <w:left w:w="85" w:type="dxa"/>
              <w:right w:w="85" w:type="dxa"/>
            </w:tcMar>
            <w:vAlign w:val="center"/>
          </w:tcPr>
          <w:p w14:paraId="3ED6701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4397108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45" w:type="pct"/>
            <w:shd w:val="clear" w:color="000000" w:fill="FFFFFF"/>
            <w:vAlign w:val="center"/>
          </w:tcPr>
          <w:p w14:paraId="1560D8C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仓库内堆码、分类分级储存等违反国家标准或者行业标准规定，涉及</w:t>
            </w:r>
            <w:r>
              <w:rPr>
                <w:rFonts w:ascii="Times New Roman" w:hAnsi="Times New Roman"/>
                <w:sz w:val="21"/>
                <w:szCs w:val="32"/>
              </w:rPr>
              <w:t>1</w:t>
            </w:r>
            <w:r>
              <w:rPr>
                <w:rFonts w:ascii="Times New Roman" w:hAnsi="Times New Roman"/>
                <w:sz w:val="21"/>
                <w:szCs w:val="32"/>
              </w:rPr>
              <w:t>处的。</w:t>
            </w:r>
          </w:p>
        </w:tc>
        <w:tc>
          <w:tcPr>
            <w:tcW w:w="728" w:type="pct"/>
            <w:shd w:val="clear" w:color="000000" w:fill="FFFFFF"/>
            <w:tcMar>
              <w:top w:w="0" w:type="dxa"/>
              <w:left w:w="57" w:type="dxa"/>
              <w:bottom w:w="0" w:type="dxa"/>
              <w:right w:w="57" w:type="dxa"/>
            </w:tcMar>
            <w:vAlign w:val="center"/>
          </w:tcPr>
          <w:p w14:paraId="3F699280" w14:textId="77777777" w:rsidR="00D52283" w:rsidRDefault="00000000">
            <w:pPr>
              <w:spacing w:line="240" w:lineRule="exact"/>
              <w:jc w:val="left"/>
              <w:rPr>
                <w:rFonts w:ascii="Times New Roman" w:hAnsi="Times New Roman"/>
                <w:w w:val="97"/>
                <w:sz w:val="21"/>
                <w:szCs w:val="32"/>
              </w:rPr>
            </w:pPr>
            <w:r>
              <w:rPr>
                <w:rFonts w:ascii="Times New Roman" w:hAnsi="Times New Roman"/>
                <w:w w:val="97"/>
                <w:sz w:val="21"/>
                <w:szCs w:val="32"/>
              </w:rPr>
              <w:t>责令立即消除或者限期消除；生产经营单位拒不执行的，责令停产停业整顿，并处</w:t>
            </w:r>
            <w:r>
              <w:rPr>
                <w:rFonts w:ascii="Times New Roman" w:hAnsi="Times New Roman"/>
                <w:w w:val="97"/>
                <w:sz w:val="21"/>
                <w:szCs w:val="32"/>
              </w:rPr>
              <w:t>10</w:t>
            </w:r>
            <w:r>
              <w:rPr>
                <w:rFonts w:ascii="Times New Roman" w:hAnsi="Times New Roman"/>
                <w:w w:val="97"/>
                <w:sz w:val="21"/>
                <w:szCs w:val="32"/>
              </w:rPr>
              <w:t>万元以上</w:t>
            </w:r>
            <w:r>
              <w:rPr>
                <w:rFonts w:ascii="Times New Roman" w:hAnsi="Times New Roman"/>
                <w:w w:val="97"/>
                <w:sz w:val="21"/>
                <w:szCs w:val="32"/>
              </w:rPr>
              <w:t>22</w:t>
            </w:r>
            <w:r>
              <w:rPr>
                <w:rFonts w:ascii="Times New Roman" w:hAnsi="Times New Roman"/>
                <w:w w:val="97"/>
                <w:sz w:val="21"/>
                <w:szCs w:val="32"/>
              </w:rPr>
              <w:t>万元以下的罚款，对其直接负责的主管人员和其他直接责任人员处</w:t>
            </w:r>
            <w:r>
              <w:rPr>
                <w:rFonts w:ascii="Times New Roman" w:hAnsi="Times New Roman"/>
                <w:w w:val="97"/>
                <w:sz w:val="21"/>
                <w:szCs w:val="32"/>
              </w:rPr>
              <w:t>2</w:t>
            </w:r>
            <w:r>
              <w:rPr>
                <w:rFonts w:ascii="Times New Roman" w:hAnsi="Times New Roman"/>
                <w:w w:val="97"/>
                <w:sz w:val="21"/>
                <w:szCs w:val="32"/>
              </w:rPr>
              <w:t>万元以上</w:t>
            </w:r>
            <w:r>
              <w:rPr>
                <w:rFonts w:ascii="Times New Roman" w:hAnsi="Times New Roman"/>
                <w:w w:val="97"/>
                <w:sz w:val="21"/>
                <w:szCs w:val="32"/>
              </w:rPr>
              <w:t>2.9</w:t>
            </w:r>
            <w:r>
              <w:rPr>
                <w:rFonts w:ascii="Times New Roman" w:hAnsi="Times New Roman"/>
                <w:w w:val="97"/>
                <w:sz w:val="21"/>
                <w:szCs w:val="32"/>
              </w:rPr>
              <w:t>万元以下的罚款。</w:t>
            </w:r>
          </w:p>
        </w:tc>
        <w:tc>
          <w:tcPr>
            <w:tcW w:w="237" w:type="pct"/>
            <w:shd w:val="clear" w:color="000000" w:fill="FFFFFF"/>
            <w:vAlign w:val="center"/>
          </w:tcPr>
          <w:p w14:paraId="50261F87" w14:textId="77777777" w:rsidR="00D52283" w:rsidRDefault="00D52283">
            <w:pPr>
              <w:spacing w:line="240" w:lineRule="exact"/>
              <w:jc w:val="left"/>
              <w:rPr>
                <w:rFonts w:ascii="Times New Roman" w:hAnsi="Times New Roman"/>
                <w:sz w:val="21"/>
                <w:szCs w:val="32"/>
              </w:rPr>
            </w:pPr>
          </w:p>
        </w:tc>
      </w:tr>
      <w:tr w:rsidR="00D52283" w14:paraId="4A0466D7" w14:textId="77777777">
        <w:trPr>
          <w:trHeight w:val="2286"/>
          <w:jc w:val="center"/>
        </w:trPr>
        <w:tc>
          <w:tcPr>
            <w:tcW w:w="206" w:type="pct"/>
            <w:vMerge/>
            <w:shd w:val="clear" w:color="auto" w:fill="auto"/>
            <w:vAlign w:val="center"/>
          </w:tcPr>
          <w:p w14:paraId="1194FAF1"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1B6BB2FD"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0DBE59AC"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5A82D314"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67E89DE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61FF6A0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45" w:type="pct"/>
            <w:shd w:val="clear" w:color="000000" w:fill="FFFFFF"/>
            <w:vAlign w:val="center"/>
          </w:tcPr>
          <w:p w14:paraId="1E92B18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仓库内堆码、分类分级储存等违反国家标准或者行业标准规定，涉及</w:t>
            </w:r>
            <w:r>
              <w:rPr>
                <w:rFonts w:ascii="Times New Roman" w:hAnsi="Times New Roman"/>
                <w:sz w:val="21"/>
                <w:szCs w:val="32"/>
              </w:rPr>
              <w:t>2</w:t>
            </w:r>
            <w:r>
              <w:rPr>
                <w:rFonts w:ascii="Times New Roman" w:hAnsi="Times New Roman"/>
                <w:sz w:val="21"/>
                <w:szCs w:val="32"/>
              </w:rPr>
              <w:t>处的。</w:t>
            </w:r>
          </w:p>
        </w:tc>
        <w:tc>
          <w:tcPr>
            <w:tcW w:w="728" w:type="pct"/>
            <w:shd w:val="clear" w:color="000000" w:fill="FFFFFF"/>
            <w:tcMar>
              <w:top w:w="0" w:type="dxa"/>
              <w:left w:w="57" w:type="dxa"/>
              <w:bottom w:w="0" w:type="dxa"/>
              <w:right w:w="57" w:type="dxa"/>
            </w:tcMar>
            <w:vAlign w:val="center"/>
          </w:tcPr>
          <w:p w14:paraId="7CB284D3" w14:textId="77777777" w:rsidR="00D52283" w:rsidRDefault="00000000">
            <w:pPr>
              <w:spacing w:line="240" w:lineRule="exact"/>
              <w:jc w:val="left"/>
              <w:rPr>
                <w:rFonts w:ascii="Times New Roman" w:hAnsi="Times New Roman"/>
                <w:w w:val="97"/>
                <w:sz w:val="21"/>
                <w:szCs w:val="32"/>
              </w:rPr>
            </w:pPr>
            <w:r>
              <w:rPr>
                <w:rFonts w:ascii="Times New Roman" w:hAnsi="Times New Roman"/>
                <w:w w:val="97"/>
                <w:sz w:val="21"/>
                <w:szCs w:val="32"/>
              </w:rPr>
              <w:t>责令立即消除或者限期消除；生产经营单位拒不执行的，责令停产停业整顿，并处</w:t>
            </w:r>
            <w:r>
              <w:rPr>
                <w:rFonts w:ascii="Times New Roman" w:hAnsi="Times New Roman"/>
                <w:w w:val="97"/>
                <w:sz w:val="21"/>
                <w:szCs w:val="32"/>
              </w:rPr>
              <w:t>22</w:t>
            </w:r>
            <w:r>
              <w:rPr>
                <w:rFonts w:ascii="Times New Roman" w:hAnsi="Times New Roman"/>
                <w:w w:val="97"/>
                <w:sz w:val="21"/>
                <w:szCs w:val="32"/>
              </w:rPr>
              <w:t>万元到</w:t>
            </w:r>
            <w:r>
              <w:rPr>
                <w:rFonts w:ascii="Times New Roman" w:hAnsi="Times New Roman"/>
                <w:w w:val="97"/>
                <w:sz w:val="21"/>
                <w:szCs w:val="32"/>
              </w:rPr>
              <w:t>38</w:t>
            </w:r>
            <w:r>
              <w:rPr>
                <w:rFonts w:ascii="Times New Roman" w:hAnsi="Times New Roman"/>
                <w:w w:val="97"/>
                <w:sz w:val="21"/>
                <w:szCs w:val="32"/>
              </w:rPr>
              <w:t>万元的罚款，对其直接负责的主管人员和其他直接责任人员处</w:t>
            </w:r>
            <w:r>
              <w:rPr>
                <w:rFonts w:ascii="Times New Roman" w:hAnsi="Times New Roman"/>
                <w:w w:val="97"/>
                <w:sz w:val="21"/>
                <w:szCs w:val="32"/>
              </w:rPr>
              <w:t>2.9</w:t>
            </w:r>
            <w:r>
              <w:rPr>
                <w:rFonts w:ascii="Times New Roman" w:hAnsi="Times New Roman"/>
                <w:w w:val="97"/>
                <w:sz w:val="21"/>
                <w:szCs w:val="32"/>
              </w:rPr>
              <w:t>万元到</w:t>
            </w:r>
            <w:r>
              <w:rPr>
                <w:rFonts w:ascii="Times New Roman" w:hAnsi="Times New Roman"/>
                <w:w w:val="97"/>
                <w:sz w:val="21"/>
                <w:szCs w:val="32"/>
              </w:rPr>
              <w:t>4.1</w:t>
            </w:r>
            <w:r>
              <w:rPr>
                <w:rFonts w:ascii="Times New Roman" w:hAnsi="Times New Roman"/>
                <w:w w:val="97"/>
                <w:sz w:val="21"/>
                <w:szCs w:val="32"/>
              </w:rPr>
              <w:t>万元的罚款。</w:t>
            </w:r>
          </w:p>
        </w:tc>
        <w:tc>
          <w:tcPr>
            <w:tcW w:w="237" w:type="pct"/>
            <w:shd w:val="clear" w:color="000000" w:fill="FFFFFF"/>
            <w:vAlign w:val="center"/>
          </w:tcPr>
          <w:p w14:paraId="679E9699" w14:textId="77777777" w:rsidR="00D52283" w:rsidRDefault="00D52283">
            <w:pPr>
              <w:spacing w:line="240" w:lineRule="exact"/>
              <w:jc w:val="left"/>
              <w:rPr>
                <w:rFonts w:ascii="Times New Roman" w:hAnsi="Times New Roman"/>
                <w:sz w:val="21"/>
                <w:szCs w:val="32"/>
              </w:rPr>
            </w:pPr>
          </w:p>
        </w:tc>
      </w:tr>
      <w:tr w:rsidR="00D52283" w14:paraId="5A6B2CA7" w14:textId="77777777">
        <w:trPr>
          <w:jc w:val="center"/>
        </w:trPr>
        <w:tc>
          <w:tcPr>
            <w:tcW w:w="206" w:type="pct"/>
            <w:vMerge/>
            <w:shd w:val="clear" w:color="auto" w:fill="auto"/>
            <w:vAlign w:val="center"/>
          </w:tcPr>
          <w:p w14:paraId="25EA183B"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20B045E9"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2576B125"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5576A671"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43DC1A4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6DE854A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45" w:type="pct"/>
            <w:shd w:val="clear" w:color="000000" w:fill="FFFFFF"/>
            <w:vAlign w:val="center"/>
          </w:tcPr>
          <w:p w14:paraId="050576F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仓库内堆码、分类分级储存等违反国家标准或者行业标准规定，涉及</w:t>
            </w:r>
            <w:r>
              <w:rPr>
                <w:rFonts w:ascii="Times New Roman" w:hAnsi="Times New Roman"/>
                <w:sz w:val="21"/>
                <w:szCs w:val="32"/>
              </w:rPr>
              <w:t>3</w:t>
            </w:r>
            <w:r>
              <w:rPr>
                <w:rFonts w:ascii="Times New Roman" w:hAnsi="Times New Roman"/>
                <w:sz w:val="21"/>
                <w:szCs w:val="32"/>
              </w:rPr>
              <w:t>处的。</w:t>
            </w:r>
          </w:p>
        </w:tc>
        <w:tc>
          <w:tcPr>
            <w:tcW w:w="728" w:type="pct"/>
            <w:shd w:val="clear" w:color="000000" w:fill="FFFFFF"/>
            <w:vAlign w:val="center"/>
          </w:tcPr>
          <w:p w14:paraId="3DB1E75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责令立即消除或者限期消除；生产经营单位拒不执行的，责令停产停业整顿，并处</w:t>
            </w:r>
            <w:r>
              <w:rPr>
                <w:rFonts w:ascii="Times New Roman" w:hAnsi="Times New Roman"/>
                <w:sz w:val="21"/>
                <w:szCs w:val="32"/>
              </w:rPr>
              <w:t>38</w:t>
            </w:r>
            <w:r>
              <w:rPr>
                <w:rFonts w:ascii="Times New Roman" w:hAnsi="Times New Roman"/>
                <w:sz w:val="21"/>
                <w:szCs w:val="32"/>
              </w:rPr>
              <w:t>万元以上</w:t>
            </w:r>
            <w:r>
              <w:rPr>
                <w:rFonts w:ascii="Times New Roman" w:hAnsi="Times New Roman"/>
                <w:sz w:val="21"/>
                <w:szCs w:val="32"/>
              </w:rPr>
              <w:t>50</w:t>
            </w:r>
            <w:r>
              <w:rPr>
                <w:rFonts w:ascii="Times New Roman" w:hAnsi="Times New Roman"/>
                <w:sz w:val="21"/>
                <w:szCs w:val="32"/>
              </w:rPr>
              <w:t>万元以下的罚款，对其直接负责的主管人员和其他直接责任人员处</w:t>
            </w:r>
            <w:r>
              <w:rPr>
                <w:rFonts w:ascii="Times New Roman" w:hAnsi="Times New Roman"/>
                <w:sz w:val="21"/>
                <w:szCs w:val="32"/>
              </w:rPr>
              <w:t>4.1</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w:t>
            </w:r>
          </w:p>
        </w:tc>
        <w:tc>
          <w:tcPr>
            <w:tcW w:w="237" w:type="pct"/>
            <w:shd w:val="clear" w:color="000000" w:fill="FFFFFF"/>
            <w:vAlign w:val="center"/>
          </w:tcPr>
          <w:p w14:paraId="6D04562F" w14:textId="77777777" w:rsidR="00D52283" w:rsidRDefault="00D52283">
            <w:pPr>
              <w:spacing w:line="240" w:lineRule="exact"/>
              <w:jc w:val="left"/>
              <w:rPr>
                <w:rFonts w:ascii="Times New Roman" w:hAnsi="Times New Roman"/>
                <w:sz w:val="21"/>
                <w:szCs w:val="32"/>
              </w:rPr>
            </w:pPr>
          </w:p>
        </w:tc>
      </w:tr>
      <w:tr w:rsidR="00D52283" w14:paraId="281711A0" w14:textId="77777777">
        <w:trPr>
          <w:trHeight w:val="2483"/>
          <w:jc w:val="center"/>
        </w:trPr>
        <w:tc>
          <w:tcPr>
            <w:tcW w:w="206" w:type="pct"/>
            <w:vMerge w:val="restart"/>
            <w:shd w:val="clear" w:color="auto" w:fill="auto"/>
            <w:vAlign w:val="center"/>
          </w:tcPr>
          <w:p w14:paraId="5C9CEBF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46</w:t>
            </w:r>
          </w:p>
        </w:tc>
        <w:tc>
          <w:tcPr>
            <w:tcW w:w="458" w:type="pct"/>
            <w:vMerge w:val="restart"/>
            <w:shd w:val="clear" w:color="auto" w:fill="auto"/>
            <w:vAlign w:val="center"/>
          </w:tcPr>
          <w:p w14:paraId="0B145E4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烟花爆竹批发企业在仓库内进行拆箱、包装作业，将性质不相容的物质混存</w:t>
            </w:r>
          </w:p>
        </w:tc>
        <w:tc>
          <w:tcPr>
            <w:tcW w:w="991" w:type="pct"/>
            <w:vMerge w:val="restart"/>
            <w:shd w:val="clear" w:color="auto" w:fill="auto"/>
            <w:vAlign w:val="center"/>
          </w:tcPr>
          <w:p w14:paraId="2770DE6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《烟花爆竹生产经营安全规定》（原国家安监总局</w:t>
            </w:r>
            <w:r>
              <w:rPr>
                <w:rFonts w:ascii="Times New Roman" w:hAnsi="Times New Roman"/>
                <w:sz w:val="21"/>
                <w:szCs w:val="32"/>
              </w:rPr>
              <w:t>93</w:t>
            </w:r>
            <w:r>
              <w:rPr>
                <w:rFonts w:ascii="Times New Roman" w:hAnsi="Times New Roman"/>
                <w:sz w:val="21"/>
                <w:szCs w:val="32"/>
              </w:rPr>
              <w:t>号令）第二十条第二款：禁止在仓库内进行拆箱、包装作业。禁止将性质不相容的物质混存。禁止将高危险等级物品储存在危险等级低的仓库。禁止在烟花爆竹仓库储存不属于烟花爆竹的其他危险物品。</w:t>
            </w:r>
          </w:p>
        </w:tc>
        <w:tc>
          <w:tcPr>
            <w:tcW w:w="1286" w:type="pct"/>
            <w:vMerge w:val="restart"/>
            <w:shd w:val="clear" w:color="auto" w:fill="auto"/>
            <w:vAlign w:val="center"/>
          </w:tcPr>
          <w:p w14:paraId="3011A3E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《烟花爆竹生产经营安全规定》（原国家安监总局</w:t>
            </w:r>
            <w:r>
              <w:rPr>
                <w:rFonts w:ascii="Times New Roman" w:hAnsi="Times New Roman"/>
                <w:sz w:val="21"/>
                <w:szCs w:val="32"/>
              </w:rPr>
              <w:t>93</w:t>
            </w:r>
            <w:r>
              <w:rPr>
                <w:rFonts w:ascii="Times New Roman" w:hAnsi="Times New Roman"/>
                <w:sz w:val="21"/>
                <w:szCs w:val="32"/>
              </w:rPr>
              <w:t>号令）第三十八条第三项：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w:t>
            </w:r>
          </w:p>
          <w:p w14:paraId="2FC9F0D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（三）在仓库内进行拆箱、包装作业，将性质不相容的物质混存的。</w:t>
            </w:r>
          </w:p>
        </w:tc>
        <w:tc>
          <w:tcPr>
            <w:tcW w:w="344" w:type="pct"/>
            <w:shd w:val="clear" w:color="auto" w:fill="auto"/>
            <w:tcMar>
              <w:left w:w="85" w:type="dxa"/>
              <w:right w:w="85" w:type="dxa"/>
            </w:tcMar>
            <w:vAlign w:val="center"/>
          </w:tcPr>
          <w:p w14:paraId="7129681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5C8AD0C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45" w:type="pct"/>
            <w:shd w:val="clear" w:color="000000" w:fill="FFFFFF"/>
            <w:vAlign w:val="center"/>
          </w:tcPr>
          <w:p w14:paraId="5477884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在仓库内进行拆箱、包装作业</w:t>
            </w:r>
            <w:r>
              <w:rPr>
                <w:rFonts w:ascii="Times New Roman" w:hAnsi="Times New Roman"/>
                <w:sz w:val="21"/>
                <w:szCs w:val="32"/>
              </w:rPr>
              <w:t>10</w:t>
            </w:r>
            <w:r>
              <w:rPr>
                <w:rFonts w:ascii="Times New Roman" w:hAnsi="Times New Roman"/>
                <w:sz w:val="21"/>
                <w:szCs w:val="32"/>
              </w:rPr>
              <w:t>件（箱）以下的。</w:t>
            </w:r>
          </w:p>
        </w:tc>
        <w:tc>
          <w:tcPr>
            <w:tcW w:w="728" w:type="pct"/>
            <w:shd w:val="clear" w:color="000000" w:fill="FFFFFF"/>
            <w:tcMar>
              <w:left w:w="28" w:type="dxa"/>
              <w:right w:w="28" w:type="dxa"/>
            </w:tcMar>
            <w:vAlign w:val="center"/>
          </w:tcPr>
          <w:p w14:paraId="08B4EC6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责令立即消除或者限期消除；生产经营单位拒不执行的，责令停产停业整顿，并处</w:t>
            </w:r>
            <w:r>
              <w:rPr>
                <w:rFonts w:ascii="Times New Roman" w:hAnsi="Times New Roman"/>
                <w:sz w:val="21"/>
                <w:szCs w:val="32"/>
              </w:rPr>
              <w:t>10</w:t>
            </w:r>
            <w:r>
              <w:rPr>
                <w:rFonts w:ascii="Times New Roman" w:hAnsi="Times New Roman"/>
                <w:sz w:val="21"/>
                <w:szCs w:val="32"/>
              </w:rPr>
              <w:t>万元以上</w:t>
            </w:r>
            <w:r>
              <w:rPr>
                <w:rFonts w:ascii="Times New Roman" w:hAnsi="Times New Roman"/>
                <w:sz w:val="21"/>
                <w:szCs w:val="32"/>
              </w:rPr>
              <w:t>22</w:t>
            </w:r>
            <w:r>
              <w:rPr>
                <w:rFonts w:ascii="Times New Roman" w:hAnsi="Times New Roman"/>
                <w:sz w:val="21"/>
                <w:szCs w:val="32"/>
              </w:rPr>
              <w:t>万元以下的罚款，对其直接负责的主管人员和其他直接责任人员处</w:t>
            </w:r>
            <w:r>
              <w:rPr>
                <w:rFonts w:ascii="Times New Roman" w:hAnsi="Times New Roman"/>
                <w:sz w:val="21"/>
                <w:szCs w:val="32"/>
              </w:rPr>
              <w:t>2</w:t>
            </w:r>
            <w:r>
              <w:rPr>
                <w:rFonts w:ascii="Times New Roman" w:hAnsi="Times New Roman"/>
                <w:sz w:val="21"/>
                <w:szCs w:val="32"/>
              </w:rPr>
              <w:t>万元以上</w:t>
            </w:r>
            <w:r>
              <w:rPr>
                <w:rFonts w:ascii="Times New Roman" w:hAnsi="Times New Roman"/>
                <w:sz w:val="21"/>
                <w:szCs w:val="32"/>
              </w:rPr>
              <w:t>2.9</w:t>
            </w:r>
            <w:r>
              <w:rPr>
                <w:rFonts w:ascii="Times New Roman" w:hAnsi="Times New Roman"/>
                <w:sz w:val="21"/>
                <w:szCs w:val="32"/>
              </w:rPr>
              <w:t>万元以下的罚款。</w:t>
            </w:r>
          </w:p>
        </w:tc>
        <w:tc>
          <w:tcPr>
            <w:tcW w:w="237" w:type="pct"/>
            <w:shd w:val="clear" w:color="000000" w:fill="FFFFFF"/>
            <w:vAlign w:val="center"/>
          </w:tcPr>
          <w:p w14:paraId="1FDE23FB" w14:textId="77777777" w:rsidR="00D52283" w:rsidRDefault="00D52283">
            <w:pPr>
              <w:spacing w:line="240" w:lineRule="exact"/>
              <w:jc w:val="left"/>
              <w:rPr>
                <w:rFonts w:ascii="Times New Roman" w:hAnsi="Times New Roman"/>
                <w:sz w:val="21"/>
                <w:szCs w:val="32"/>
              </w:rPr>
            </w:pPr>
          </w:p>
        </w:tc>
      </w:tr>
      <w:tr w:rsidR="00D52283" w14:paraId="636017F8" w14:textId="77777777">
        <w:trPr>
          <w:trHeight w:val="2483"/>
          <w:jc w:val="center"/>
        </w:trPr>
        <w:tc>
          <w:tcPr>
            <w:tcW w:w="206" w:type="pct"/>
            <w:vMerge/>
            <w:shd w:val="clear" w:color="auto" w:fill="auto"/>
            <w:vAlign w:val="center"/>
          </w:tcPr>
          <w:p w14:paraId="180BFEDE"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1F3D5907"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0F8D14DF"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326672C0"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1F4CEB0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64E0EC4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45" w:type="pct"/>
            <w:shd w:val="clear" w:color="000000" w:fill="FFFFFF"/>
            <w:vAlign w:val="center"/>
          </w:tcPr>
          <w:p w14:paraId="23D5CC0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在仓库内进行拆箱、包装作业</w:t>
            </w:r>
            <w:r>
              <w:rPr>
                <w:rFonts w:ascii="Times New Roman" w:hAnsi="Times New Roman"/>
                <w:sz w:val="21"/>
                <w:szCs w:val="32"/>
              </w:rPr>
              <w:t>10</w:t>
            </w:r>
            <w:r>
              <w:rPr>
                <w:rFonts w:ascii="Times New Roman" w:hAnsi="Times New Roman"/>
                <w:sz w:val="21"/>
                <w:szCs w:val="32"/>
              </w:rPr>
              <w:t>到</w:t>
            </w:r>
            <w:r>
              <w:rPr>
                <w:rFonts w:ascii="Times New Roman" w:hAnsi="Times New Roman"/>
                <w:sz w:val="21"/>
                <w:szCs w:val="32"/>
              </w:rPr>
              <w:t>20</w:t>
            </w:r>
            <w:r>
              <w:rPr>
                <w:rFonts w:ascii="Times New Roman" w:hAnsi="Times New Roman"/>
                <w:sz w:val="21"/>
                <w:szCs w:val="32"/>
              </w:rPr>
              <w:t>件（箱）的。</w:t>
            </w:r>
          </w:p>
        </w:tc>
        <w:tc>
          <w:tcPr>
            <w:tcW w:w="728" w:type="pct"/>
            <w:shd w:val="clear" w:color="000000" w:fill="FFFFFF"/>
            <w:tcMar>
              <w:left w:w="28" w:type="dxa"/>
              <w:right w:w="28" w:type="dxa"/>
            </w:tcMar>
            <w:vAlign w:val="center"/>
          </w:tcPr>
          <w:p w14:paraId="5C0190D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责令立即消除或者限期消除；生产经营单位拒不执行的，责令停产停业整顿，并处</w:t>
            </w:r>
            <w:r>
              <w:rPr>
                <w:rFonts w:ascii="Times New Roman" w:hAnsi="Times New Roman"/>
                <w:sz w:val="21"/>
                <w:szCs w:val="32"/>
              </w:rPr>
              <w:t>22</w:t>
            </w:r>
            <w:r>
              <w:rPr>
                <w:rFonts w:ascii="Times New Roman" w:hAnsi="Times New Roman"/>
                <w:sz w:val="21"/>
                <w:szCs w:val="32"/>
              </w:rPr>
              <w:t>万元到</w:t>
            </w:r>
            <w:r>
              <w:rPr>
                <w:rFonts w:ascii="Times New Roman" w:hAnsi="Times New Roman"/>
                <w:sz w:val="21"/>
                <w:szCs w:val="32"/>
              </w:rPr>
              <w:t>38</w:t>
            </w:r>
            <w:r>
              <w:rPr>
                <w:rFonts w:ascii="Times New Roman" w:hAnsi="Times New Roman"/>
                <w:sz w:val="21"/>
                <w:szCs w:val="32"/>
              </w:rPr>
              <w:t>万元的罚款，对其直接负责的主管人员和其他直接责任人员处</w:t>
            </w:r>
            <w:r>
              <w:rPr>
                <w:rFonts w:ascii="Times New Roman" w:hAnsi="Times New Roman"/>
                <w:sz w:val="21"/>
                <w:szCs w:val="32"/>
              </w:rPr>
              <w:t>2.9</w:t>
            </w:r>
            <w:r>
              <w:rPr>
                <w:rFonts w:ascii="Times New Roman" w:hAnsi="Times New Roman"/>
                <w:sz w:val="21"/>
                <w:szCs w:val="32"/>
              </w:rPr>
              <w:t>万元到</w:t>
            </w:r>
            <w:r>
              <w:rPr>
                <w:rFonts w:ascii="Times New Roman" w:hAnsi="Times New Roman"/>
                <w:sz w:val="21"/>
                <w:szCs w:val="32"/>
              </w:rPr>
              <w:t>4.1</w:t>
            </w:r>
            <w:r>
              <w:rPr>
                <w:rFonts w:ascii="Times New Roman" w:hAnsi="Times New Roman"/>
                <w:sz w:val="21"/>
                <w:szCs w:val="32"/>
              </w:rPr>
              <w:t>万元的罚款。</w:t>
            </w:r>
          </w:p>
        </w:tc>
        <w:tc>
          <w:tcPr>
            <w:tcW w:w="237" w:type="pct"/>
            <w:shd w:val="clear" w:color="000000" w:fill="FFFFFF"/>
            <w:vAlign w:val="center"/>
          </w:tcPr>
          <w:p w14:paraId="431DA56D" w14:textId="77777777" w:rsidR="00D52283" w:rsidRDefault="00D52283">
            <w:pPr>
              <w:spacing w:line="240" w:lineRule="exact"/>
              <w:jc w:val="left"/>
              <w:rPr>
                <w:rFonts w:ascii="Times New Roman" w:hAnsi="Times New Roman"/>
                <w:sz w:val="21"/>
                <w:szCs w:val="32"/>
              </w:rPr>
            </w:pPr>
          </w:p>
        </w:tc>
      </w:tr>
      <w:tr w:rsidR="00D52283" w14:paraId="62B09F14" w14:textId="77777777">
        <w:trPr>
          <w:trHeight w:val="2483"/>
          <w:jc w:val="center"/>
        </w:trPr>
        <w:tc>
          <w:tcPr>
            <w:tcW w:w="206" w:type="pct"/>
            <w:vMerge/>
            <w:shd w:val="clear" w:color="auto" w:fill="auto"/>
            <w:vAlign w:val="center"/>
          </w:tcPr>
          <w:p w14:paraId="788468F8"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0ABBF72C"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6805F6DF"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47DCC970"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7C28B44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409861B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45" w:type="pct"/>
            <w:shd w:val="clear" w:color="000000" w:fill="FFFFFF"/>
            <w:vAlign w:val="center"/>
          </w:tcPr>
          <w:p w14:paraId="30EA124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在仓库内进行拆箱、包装作业</w:t>
            </w:r>
            <w:r>
              <w:rPr>
                <w:rFonts w:ascii="Times New Roman" w:hAnsi="Times New Roman"/>
                <w:sz w:val="21"/>
                <w:szCs w:val="32"/>
              </w:rPr>
              <w:t>20</w:t>
            </w:r>
            <w:r>
              <w:rPr>
                <w:rFonts w:ascii="Times New Roman" w:hAnsi="Times New Roman"/>
                <w:sz w:val="21"/>
                <w:szCs w:val="32"/>
              </w:rPr>
              <w:t>件（箱）以上的。</w:t>
            </w:r>
          </w:p>
        </w:tc>
        <w:tc>
          <w:tcPr>
            <w:tcW w:w="728" w:type="pct"/>
            <w:shd w:val="clear" w:color="000000" w:fill="FFFFFF"/>
            <w:tcMar>
              <w:left w:w="28" w:type="dxa"/>
              <w:right w:w="28" w:type="dxa"/>
            </w:tcMar>
            <w:vAlign w:val="center"/>
          </w:tcPr>
          <w:p w14:paraId="1ECC3BB6" w14:textId="77777777" w:rsidR="00D52283" w:rsidRDefault="00000000">
            <w:pPr>
              <w:spacing w:line="240" w:lineRule="exact"/>
              <w:jc w:val="left"/>
              <w:rPr>
                <w:rFonts w:ascii="Times New Roman" w:hAnsi="Times New Roman"/>
                <w:w w:val="98"/>
                <w:sz w:val="21"/>
                <w:szCs w:val="32"/>
              </w:rPr>
            </w:pPr>
            <w:r>
              <w:rPr>
                <w:rFonts w:ascii="Times New Roman" w:hAnsi="Times New Roman"/>
                <w:w w:val="98"/>
                <w:sz w:val="21"/>
                <w:szCs w:val="32"/>
              </w:rPr>
              <w:t>责令立即消除或者限期消除；生产经营单位拒不执行的，责令停产停业整顿，并处</w:t>
            </w:r>
            <w:r>
              <w:rPr>
                <w:rFonts w:ascii="Times New Roman" w:hAnsi="Times New Roman"/>
                <w:w w:val="98"/>
                <w:sz w:val="21"/>
                <w:szCs w:val="32"/>
              </w:rPr>
              <w:t>38</w:t>
            </w:r>
            <w:r>
              <w:rPr>
                <w:rFonts w:ascii="Times New Roman" w:hAnsi="Times New Roman"/>
                <w:w w:val="98"/>
                <w:sz w:val="21"/>
                <w:szCs w:val="32"/>
              </w:rPr>
              <w:t>万元以上</w:t>
            </w:r>
            <w:r>
              <w:rPr>
                <w:rFonts w:ascii="Times New Roman" w:hAnsi="Times New Roman"/>
                <w:w w:val="98"/>
                <w:sz w:val="21"/>
                <w:szCs w:val="32"/>
              </w:rPr>
              <w:t>50</w:t>
            </w:r>
            <w:r>
              <w:rPr>
                <w:rFonts w:ascii="Times New Roman" w:hAnsi="Times New Roman"/>
                <w:w w:val="98"/>
                <w:sz w:val="21"/>
                <w:szCs w:val="32"/>
              </w:rPr>
              <w:t>万元以下的罚款，对其直接负责的主管人员和其他直接责任人员处</w:t>
            </w:r>
            <w:r>
              <w:rPr>
                <w:rFonts w:ascii="Times New Roman" w:hAnsi="Times New Roman"/>
                <w:w w:val="98"/>
                <w:sz w:val="21"/>
                <w:szCs w:val="32"/>
              </w:rPr>
              <w:t>4.1</w:t>
            </w:r>
            <w:r>
              <w:rPr>
                <w:rFonts w:ascii="Times New Roman" w:hAnsi="Times New Roman"/>
                <w:w w:val="98"/>
                <w:sz w:val="21"/>
                <w:szCs w:val="32"/>
              </w:rPr>
              <w:t>万元以上</w:t>
            </w:r>
            <w:r>
              <w:rPr>
                <w:rFonts w:ascii="Times New Roman" w:hAnsi="Times New Roman"/>
                <w:w w:val="98"/>
                <w:sz w:val="21"/>
                <w:szCs w:val="32"/>
              </w:rPr>
              <w:t>5</w:t>
            </w:r>
            <w:r>
              <w:rPr>
                <w:rFonts w:ascii="Times New Roman" w:hAnsi="Times New Roman"/>
                <w:w w:val="98"/>
                <w:sz w:val="21"/>
                <w:szCs w:val="32"/>
              </w:rPr>
              <w:t>万元以下的罚款。</w:t>
            </w:r>
          </w:p>
        </w:tc>
        <w:tc>
          <w:tcPr>
            <w:tcW w:w="237" w:type="pct"/>
            <w:shd w:val="clear" w:color="000000" w:fill="FFFFFF"/>
            <w:vAlign w:val="center"/>
          </w:tcPr>
          <w:p w14:paraId="1C1B69A5" w14:textId="77777777" w:rsidR="00D52283" w:rsidRDefault="00D52283">
            <w:pPr>
              <w:spacing w:line="240" w:lineRule="exact"/>
              <w:jc w:val="left"/>
              <w:rPr>
                <w:rFonts w:ascii="Times New Roman" w:hAnsi="Times New Roman"/>
                <w:sz w:val="21"/>
                <w:szCs w:val="32"/>
              </w:rPr>
            </w:pPr>
          </w:p>
        </w:tc>
      </w:tr>
      <w:tr w:rsidR="00D52283" w14:paraId="13650C4F" w14:textId="77777777">
        <w:trPr>
          <w:jc w:val="center"/>
        </w:trPr>
        <w:tc>
          <w:tcPr>
            <w:tcW w:w="206" w:type="pct"/>
            <w:vMerge w:val="restart"/>
            <w:shd w:val="clear" w:color="auto" w:fill="auto"/>
            <w:vAlign w:val="center"/>
          </w:tcPr>
          <w:p w14:paraId="2CD3AEB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47</w:t>
            </w:r>
          </w:p>
        </w:tc>
        <w:tc>
          <w:tcPr>
            <w:tcW w:w="458" w:type="pct"/>
            <w:vMerge w:val="restart"/>
            <w:shd w:val="clear" w:color="auto" w:fill="auto"/>
            <w:vAlign w:val="center"/>
          </w:tcPr>
          <w:p w14:paraId="4FE1696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烟花爆竹批发企业允许未安装阻火装置等不具备国家标准或者行业标准规定安全条件的机动车辆进入仓库区</w:t>
            </w:r>
          </w:p>
        </w:tc>
        <w:tc>
          <w:tcPr>
            <w:tcW w:w="991" w:type="pct"/>
            <w:vMerge w:val="restart"/>
            <w:shd w:val="clear" w:color="auto" w:fill="auto"/>
            <w:vAlign w:val="center"/>
          </w:tcPr>
          <w:p w14:paraId="1595A1F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《烟花爆竹生产经营安全规定》（原国家安监总局</w:t>
            </w:r>
            <w:r>
              <w:rPr>
                <w:rFonts w:ascii="Times New Roman" w:hAnsi="Times New Roman"/>
                <w:sz w:val="21"/>
                <w:szCs w:val="32"/>
              </w:rPr>
              <w:t>93</w:t>
            </w:r>
            <w:r>
              <w:rPr>
                <w:rFonts w:ascii="Times New Roman" w:hAnsi="Times New Roman"/>
                <w:sz w:val="21"/>
                <w:szCs w:val="32"/>
              </w:rPr>
              <w:t>号令）第十七条：生产企业、批发企业应当建立从业人员、外来人员、车辆进出厂（库）区登记制度，对进出厂（库）区的从业人员、外来人员、车辆如实登记记录，随时掌握厂（库）区人员和车辆的情况。禁止无关人员和车辆进入厂（库）区。禁止未安装阻火装置等不符合国家标准或者行业标准规定安全条件的机动车辆进入生产区和仓库区。</w:t>
            </w:r>
          </w:p>
        </w:tc>
        <w:tc>
          <w:tcPr>
            <w:tcW w:w="1286" w:type="pct"/>
            <w:vMerge w:val="restart"/>
            <w:shd w:val="clear" w:color="auto" w:fill="auto"/>
            <w:vAlign w:val="center"/>
          </w:tcPr>
          <w:p w14:paraId="2873126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《烟花爆竹生产经营安全规定》（原国家安监总局</w:t>
            </w:r>
            <w:r>
              <w:rPr>
                <w:rFonts w:ascii="Times New Roman" w:hAnsi="Times New Roman"/>
                <w:sz w:val="21"/>
                <w:szCs w:val="32"/>
              </w:rPr>
              <w:t>93</w:t>
            </w:r>
            <w:r>
              <w:rPr>
                <w:rFonts w:ascii="Times New Roman" w:hAnsi="Times New Roman"/>
                <w:sz w:val="21"/>
                <w:szCs w:val="32"/>
              </w:rPr>
              <w:t>号令）第三十八条第七项：生产经营单位未采取措施消除下列事故隐患的，责令立即消除或者限期消除；生产经营单位拒不执行的，责令停产停业整顿，并处十万元以上五十万元以下的罚款，对其直接负责的主管人员和其他直接责任人员处二万元以上五万元以下的罚款：</w:t>
            </w:r>
          </w:p>
          <w:p w14:paraId="6196414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（七）允许未安装阻火装置等不具备国家标准或者行业标准规定安全条件的机动车辆进入生产区和仓库区的。</w:t>
            </w:r>
          </w:p>
        </w:tc>
        <w:tc>
          <w:tcPr>
            <w:tcW w:w="344" w:type="pct"/>
            <w:shd w:val="clear" w:color="auto" w:fill="auto"/>
            <w:tcMar>
              <w:left w:w="85" w:type="dxa"/>
              <w:right w:w="85" w:type="dxa"/>
            </w:tcMar>
            <w:vAlign w:val="center"/>
          </w:tcPr>
          <w:p w14:paraId="5C521EC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55745D3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45" w:type="pct"/>
            <w:shd w:val="clear" w:color="000000" w:fill="FFFFFF"/>
            <w:vAlign w:val="center"/>
          </w:tcPr>
          <w:p w14:paraId="6C27D58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允许未安装阻火装置等不具备国家标准或者行业标准规定安全条件的机动车辆进入仓库区，有</w:t>
            </w:r>
            <w:r>
              <w:rPr>
                <w:rFonts w:ascii="Times New Roman" w:hAnsi="Times New Roman"/>
                <w:sz w:val="21"/>
                <w:szCs w:val="32"/>
              </w:rPr>
              <w:t>3</w:t>
            </w:r>
            <w:r>
              <w:rPr>
                <w:rFonts w:ascii="Times New Roman" w:hAnsi="Times New Roman"/>
                <w:sz w:val="21"/>
                <w:szCs w:val="32"/>
              </w:rPr>
              <w:t>辆（次）以下的。</w:t>
            </w:r>
          </w:p>
        </w:tc>
        <w:tc>
          <w:tcPr>
            <w:tcW w:w="728" w:type="pct"/>
            <w:shd w:val="clear" w:color="000000" w:fill="FFFFFF"/>
            <w:tcMar>
              <w:top w:w="0" w:type="dxa"/>
              <w:left w:w="57" w:type="dxa"/>
              <w:bottom w:w="0" w:type="dxa"/>
              <w:right w:w="57" w:type="dxa"/>
            </w:tcMar>
            <w:vAlign w:val="center"/>
          </w:tcPr>
          <w:p w14:paraId="4F385744" w14:textId="77777777" w:rsidR="00D52283" w:rsidRDefault="00000000">
            <w:pPr>
              <w:spacing w:line="240" w:lineRule="exact"/>
              <w:jc w:val="left"/>
              <w:rPr>
                <w:rFonts w:ascii="Times New Roman" w:hAnsi="Times New Roman"/>
                <w:w w:val="98"/>
                <w:sz w:val="21"/>
                <w:szCs w:val="32"/>
              </w:rPr>
            </w:pPr>
            <w:r>
              <w:rPr>
                <w:rFonts w:ascii="Times New Roman" w:hAnsi="Times New Roman"/>
                <w:w w:val="98"/>
                <w:sz w:val="21"/>
                <w:szCs w:val="32"/>
              </w:rPr>
              <w:t>责令立即消除或者限期消除；生产经营单位拒不执行的，责令停产停业整顿，并处</w:t>
            </w:r>
            <w:r>
              <w:rPr>
                <w:rFonts w:ascii="Times New Roman" w:hAnsi="Times New Roman"/>
                <w:w w:val="98"/>
                <w:sz w:val="21"/>
                <w:szCs w:val="32"/>
              </w:rPr>
              <w:t>10</w:t>
            </w:r>
            <w:r>
              <w:rPr>
                <w:rFonts w:ascii="Times New Roman" w:hAnsi="Times New Roman"/>
                <w:w w:val="98"/>
                <w:sz w:val="21"/>
                <w:szCs w:val="32"/>
              </w:rPr>
              <w:t>万元以上</w:t>
            </w:r>
            <w:r>
              <w:rPr>
                <w:rFonts w:ascii="Times New Roman" w:hAnsi="Times New Roman"/>
                <w:w w:val="98"/>
                <w:sz w:val="21"/>
                <w:szCs w:val="32"/>
              </w:rPr>
              <w:t>22</w:t>
            </w:r>
            <w:r>
              <w:rPr>
                <w:rFonts w:ascii="Times New Roman" w:hAnsi="Times New Roman"/>
                <w:w w:val="98"/>
                <w:sz w:val="21"/>
                <w:szCs w:val="32"/>
              </w:rPr>
              <w:t>万元以下的罚款，对其直接负责的主管人员和其他直接责任人员处</w:t>
            </w:r>
            <w:r>
              <w:rPr>
                <w:rFonts w:ascii="Times New Roman" w:hAnsi="Times New Roman"/>
                <w:w w:val="98"/>
                <w:sz w:val="21"/>
                <w:szCs w:val="32"/>
              </w:rPr>
              <w:t>2</w:t>
            </w:r>
            <w:r>
              <w:rPr>
                <w:rFonts w:ascii="Times New Roman" w:hAnsi="Times New Roman"/>
                <w:w w:val="98"/>
                <w:sz w:val="21"/>
                <w:szCs w:val="32"/>
              </w:rPr>
              <w:t>万元以上</w:t>
            </w:r>
            <w:r>
              <w:rPr>
                <w:rFonts w:ascii="Times New Roman" w:hAnsi="Times New Roman"/>
                <w:w w:val="98"/>
                <w:sz w:val="21"/>
                <w:szCs w:val="32"/>
              </w:rPr>
              <w:t>2.9</w:t>
            </w:r>
            <w:r>
              <w:rPr>
                <w:rFonts w:ascii="Times New Roman" w:hAnsi="Times New Roman"/>
                <w:w w:val="98"/>
                <w:sz w:val="21"/>
                <w:szCs w:val="32"/>
              </w:rPr>
              <w:t>万元以下的罚款。</w:t>
            </w:r>
          </w:p>
        </w:tc>
        <w:tc>
          <w:tcPr>
            <w:tcW w:w="237" w:type="pct"/>
            <w:shd w:val="clear" w:color="000000" w:fill="FFFFFF"/>
            <w:vAlign w:val="center"/>
          </w:tcPr>
          <w:p w14:paraId="3F78ABD6" w14:textId="77777777" w:rsidR="00D52283" w:rsidRDefault="00D52283">
            <w:pPr>
              <w:spacing w:line="240" w:lineRule="exact"/>
              <w:jc w:val="left"/>
              <w:rPr>
                <w:rFonts w:ascii="Times New Roman" w:hAnsi="Times New Roman"/>
                <w:sz w:val="21"/>
                <w:szCs w:val="32"/>
              </w:rPr>
            </w:pPr>
          </w:p>
        </w:tc>
      </w:tr>
      <w:tr w:rsidR="00D52283" w14:paraId="797B79FB" w14:textId="77777777">
        <w:trPr>
          <w:jc w:val="center"/>
        </w:trPr>
        <w:tc>
          <w:tcPr>
            <w:tcW w:w="206" w:type="pct"/>
            <w:vMerge/>
            <w:shd w:val="clear" w:color="auto" w:fill="auto"/>
            <w:vAlign w:val="center"/>
          </w:tcPr>
          <w:p w14:paraId="2695E4D4"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5F786059"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28150D2D"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4AA73ED4"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0D222FC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7390645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45" w:type="pct"/>
            <w:shd w:val="clear" w:color="000000" w:fill="FFFFFF"/>
            <w:vAlign w:val="center"/>
          </w:tcPr>
          <w:p w14:paraId="05668FD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允许未安装阻火装置等不具备国家标准或者行业标准规定安全条件的机动车辆进入仓库区，有</w:t>
            </w:r>
            <w:r>
              <w:rPr>
                <w:rFonts w:ascii="Times New Roman" w:hAnsi="Times New Roman"/>
                <w:sz w:val="21"/>
                <w:szCs w:val="32"/>
              </w:rPr>
              <w:t>3</w:t>
            </w:r>
            <w:r>
              <w:rPr>
                <w:rFonts w:ascii="Times New Roman" w:hAnsi="Times New Roman"/>
                <w:sz w:val="21"/>
                <w:szCs w:val="32"/>
              </w:rPr>
              <w:t>到</w:t>
            </w:r>
            <w:r>
              <w:rPr>
                <w:rFonts w:ascii="Times New Roman" w:hAnsi="Times New Roman"/>
                <w:sz w:val="21"/>
                <w:szCs w:val="32"/>
              </w:rPr>
              <w:t>6</w:t>
            </w:r>
            <w:r>
              <w:rPr>
                <w:rFonts w:ascii="Times New Roman" w:hAnsi="Times New Roman"/>
                <w:sz w:val="21"/>
                <w:szCs w:val="32"/>
              </w:rPr>
              <w:t>辆（次）的。</w:t>
            </w:r>
          </w:p>
        </w:tc>
        <w:tc>
          <w:tcPr>
            <w:tcW w:w="728" w:type="pct"/>
            <w:shd w:val="clear" w:color="000000" w:fill="FFFFFF"/>
            <w:tcMar>
              <w:top w:w="0" w:type="dxa"/>
              <w:left w:w="57" w:type="dxa"/>
              <w:bottom w:w="0" w:type="dxa"/>
              <w:right w:w="57" w:type="dxa"/>
            </w:tcMar>
            <w:vAlign w:val="center"/>
          </w:tcPr>
          <w:p w14:paraId="4AA9C98E" w14:textId="77777777" w:rsidR="00D52283" w:rsidRDefault="00000000">
            <w:pPr>
              <w:spacing w:line="240" w:lineRule="exact"/>
              <w:jc w:val="left"/>
              <w:rPr>
                <w:rFonts w:ascii="Times New Roman" w:hAnsi="Times New Roman"/>
                <w:w w:val="98"/>
                <w:sz w:val="21"/>
                <w:szCs w:val="32"/>
              </w:rPr>
            </w:pPr>
            <w:r>
              <w:rPr>
                <w:rFonts w:ascii="Times New Roman" w:hAnsi="Times New Roman"/>
                <w:w w:val="98"/>
                <w:sz w:val="21"/>
                <w:szCs w:val="32"/>
              </w:rPr>
              <w:t>责令立即消除或者限期消除；生产经营单位拒不执行的，责令停产停业整顿，并处</w:t>
            </w:r>
            <w:r>
              <w:rPr>
                <w:rFonts w:ascii="Times New Roman" w:hAnsi="Times New Roman"/>
                <w:w w:val="98"/>
                <w:sz w:val="21"/>
                <w:szCs w:val="32"/>
              </w:rPr>
              <w:t>22</w:t>
            </w:r>
            <w:r>
              <w:rPr>
                <w:rFonts w:ascii="Times New Roman" w:hAnsi="Times New Roman"/>
                <w:w w:val="98"/>
                <w:sz w:val="21"/>
                <w:szCs w:val="32"/>
              </w:rPr>
              <w:t>万元到</w:t>
            </w:r>
            <w:r>
              <w:rPr>
                <w:rFonts w:ascii="Times New Roman" w:hAnsi="Times New Roman"/>
                <w:w w:val="98"/>
                <w:sz w:val="21"/>
                <w:szCs w:val="32"/>
              </w:rPr>
              <w:t>38</w:t>
            </w:r>
            <w:r>
              <w:rPr>
                <w:rFonts w:ascii="Times New Roman" w:hAnsi="Times New Roman"/>
                <w:w w:val="98"/>
                <w:sz w:val="21"/>
                <w:szCs w:val="32"/>
              </w:rPr>
              <w:t>万元的罚款，对其直接负责的主管人员和其他直接责任人员处</w:t>
            </w:r>
            <w:r>
              <w:rPr>
                <w:rFonts w:ascii="Times New Roman" w:hAnsi="Times New Roman"/>
                <w:w w:val="98"/>
                <w:sz w:val="21"/>
                <w:szCs w:val="32"/>
              </w:rPr>
              <w:t>2.9</w:t>
            </w:r>
            <w:r>
              <w:rPr>
                <w:rFonts w:ascii="Times New Roman" w:hAnsi="Times New Roman"/>
                <w:w w:val="98"/>
                <w:sz w:val="21"/>
                <w:szCs w:val="32"/>
              </w:rPr>
              <w:t>万元到</w:t>
            </w:r>
            <w:r>
              <w:rPr>
                <w:rFonts w:ascii="Times New Roman" w:hAnsi="Times New Roman"/>
                <w:w w:val="98"/>
                <w:sz w:val="21"/>
                <w:szCs w:val="32"/>
              </w:rPr>
              <w:t>4.1</w:t>
            </w:r>
            <w:r>
              <w:rPr>
                <w:rFonts w:ascii="Times New Roman" w:hAnsi="Times New Roman"/>
                <w:w w:val="98"/>
                <w:sz w:val="21"/>
                <w:szCs w:val="32"/>
              </w:rPr>
              <w:t>万元的罚款。</w:t>
            </w:r>
          </w:p>
        </w:tc>
        <w:tc>
          <w:tcPr>
            <w:tcW w:w="237" w:type="pct"/>
            <w:shd w:val="clear" w:color="000000" w:fill="FFFFFF"/>
            <w:vAlign w:val="center"/>
          </w:tcPr>
          <w:p w14:paraId="6EA6363B" w14:textId="77777777" w:rsidR="00D52283" w:rsidRDefault="00D52283">
            <w:pPr>
              <w:spacing w:line="240" w:lineRule="exact"/>
              <w:jc w:val="left"/>
              <w:rPr>
                <w:rFonts w:ascii="Times New Roman" w:hAnsi="Times New Roman"/>
                <w:sz w:val="21"/>
                <w:szCs w:val="32"/>
              </w:rPr>
            </w:pPr>
          </w:p>
        </w:tc>
      </w:tr>
      <w:tr w:rsidR="00D52283" w14:paraId="24F9634E" w14:textId="77777777">
        <w:trPr>
          <w:jc w:val="center"/>
        </w:trPr>
        <w:tc>
          <w:tcPr>
            <w:tcW w:w="206" w:type="pct"/>
            <w:vMerge/>
            <w:shd w:val="clear" w:color="auto" w:fill="auto"/>
            <w:vAlign w:val="center"/>
          </w:tcPr>
          <w:p w14:paraId="11037877" w14:textId="77777777" w:rsidR="00D52283" w:rsidRDefault="00D52283">
            <w:pPr>
              <w:spacing w:line="240" w:lineRule="exact"/>
              <w:jc w:val="center"/>
              <w:rPr>
                <w:rFonts w:ascii="Times New Roman" w:hAnsi="Times New Roman"/>
                <w:sz w:val="21"/>
                <w:szCs w:val="32"/>
              </w:rPr>
            </w:pPr>
          </w:p>
        </w:tc>
        <w:tc>
          <w:tcPr>
            <w:tcW w:w="458" w:type="pct"/>
            <w:vMerge/>
            <w:shd w:val="clear" w:color="auto" w:fill="auto"/>
            <w:vAlign w:val="center"/>
          </w:tcPr>
          <w:p w14:paraId="4D311E75" w14:textId="77777777" w:rsidR="00D52283" w:rsidRDefault="00D52283">
            <w:pPr>
              <w:spacing w:line="240" w:lineRule="exact"/>
              <w:jc w:val="left"/>
              <w:rPr>
                <w:rFonts w:ascii="Times New Roman" w:hAnsi="Times New Roman"/>
                <w:sz w:val="21"/>
                <w:szCs w:val="32"/>
              </w:rPr>
            </w:pPr>
          </w:p>
        </w:tc>
        <w:tc>
          <w:tcPr>
            <w:tcW w:w="991" w:type="pct"/>
            <w:vMerge/>
            <w:shd w:val="clear" w:color="auto" w:fill="auto"/>
            <w:vAlign w:val="center"/>
          </w:tcPr>
          <w:p w14:paraId="706A554E" w14:textId="77777777" w:rsidR="00D52283" w:rsidRDefault="00D52283">
            <w:pPr>
              <w:spacing w:line="240" w:lineRule="exact"/>
              <w:jc w:val="left"/>
              <w:rPr>
                <w:rFonts w:ascii="Times New Roman" w:hAnsi="Times New Roman"/>
                <w:sz w:val="21"/>
                <w:szCs w:val="32"/>
              </w:rPr>
            </w:pPr>
          </w:p>
        </w:tc>
        <w:tc>
          <w:tcPr>
            <w:tcW w:w="1286" w:type="pct"/>
            <w:vMerge/>
            <w:shd w:val="clear" w:color="auto" w:fill="auto"/>
            <w:vAlign w:val="center"/>
          </w:tcPr>
          <w:p w14:paraId="3A577345" w14:textId="77777777" w:rsidR="00D52283" w:rsidRDefault="00D52283">
            <w:pPr>
              <w:spacing w:line="240" w:lineRule="exact"/>
              <w:jc w:val="left"/>
              <w:rPr>
                <w:rFonts w:ascii="Times New Roman" w:hAnsi="Times New Roman"/>
                <w:sz w:val="21"/>
                <w:szCs w:val="32"/>
              </w:rPr>
            </w:pPr>
          </w:p>
        </w:tc>
        <w:tc>
          <w:tcPr>
            <w:tcW w:w="344" w:type="pct"/>
            <w:shd w:val="clear" w:color="auto" w:fill="auto"/>
            <w:tcMar>
              <w:left w:w="85" w:type="dxa"/>
              <w:right w:w="85" w:type="dxa"/>
            </w:tcMar>
            <w:vAlign w:val="center"/>
          </w:tcPr>
          <w:p w14:paraId="47EDE12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0BE2784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45" w:type="pct"/>
            <w:shd w:val="clear" w:color="000000" w:fill="FFFFFF"/>
            <w:vAlign w:val="center"/>
          </w:tcPr>
          <w:p w14:paraId="0A2CBB4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允许未安装阻火装置等不具备国家标准或者行业标准规定安全条件的机动车辆进入仓库区，有</w:t>
            </w:r>
            <w:r>
              <w:rPr>
                <w:rFonts w:ascii="Times New Roman" w:hAnsi="Times New Roman"/>
                <w:sz w:val="21"/>
                <w:szCs w:val="32"/>
              </w:rPr>
              <w:t>6</w:t>
            </w:r>
            <w:r>
              <w:rPr>
                <w:rFonts w:ascii="Times New Roman" w:hAnsi="Times New Roman"/>
                <w:sz w:val="21"/>
                <w:szCs w:val="32"/>
              </w:rPr>
              <w:t>辆（次）以上的。</w:t>
            </w:r>
          </w:p>
        </w:tc>
        <w:tc>
          <w:tcPr>
            <w:tcW w:w="728" w:type="pct"/>
            <w:shd w:val="clear" w:color="000000" w:fill="FFFFFF"/>
            <w:tcMar>
              <w:top w:w="0" w:type="dxa"/>
              <w:left w:w="57" w:type="dxa"/>
              <w:bottom w:w="0" w:type="dxa"/>
              <w:right w:w="57" w:type="dxa"/>
            </w:tcMar>
            <w:vAlign w:val="center"/>
          </w:tcPr>
          <w:p w14:paraId="7119157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责令立即消除或者限期消除；生产经营单位拒不执行的，责令停产停业整顿，并处</w:t>
            </w:r>
            <w:r>
              <w:rPr>
                <w:rFonts w:ascii="Times New Roman" w:hAnsi="Times New Roman"/>
                <w:sz w:val="21"/>
                <w:szCs w:val="32"/>
              </w:rPr>
              <w:t>38</w:t>
            </w:r>
            <w:r>
              <w:rPr>
                <w:rFonts w:ascii="Times New Roman" w:hAnsi="Times New Roman"/>
                <w:sz w:val="21"/>
                <w:szCs w:val="32"/>
              </w:rPr>
              <w:t>万元以上</w:t>
            </w:r>
            <w:r>
              <w:rPr>
                <w:rFonts w:ascii="Times New Roman" w:hAnsi="Times New Roman"/>
                <w:sz w:val="21"/>
                <w:szCs w:val="32"/>
              </w:rPr>
              <w:t>50</w:t>
            </w:r>
            <w:r>
              <w:rPr>
                <w:rFonts w:ascii="Times New Roman" w:hAnsi="Times New Roman"/>
                <w:sz w:val="21"/>
                <w:szCs w:val="32"/>
              </w:rPr>
              <w:t>万元以下的罚款，对其直接负责的主管人员和其他直接责任人员处</w:t>
            </w:r>
            <w:r>
              <w:rPr>
                <w:rFonts w:ascii="Times New Roman" w:hAnsi="Times New Roman"/>
                <w:sz w:val="21"/>
                <w:szCs w:val="32"/>
              </w:rPr>
              <w:t>4.1</w:t>
            </w:r>
            <w:r>
              <w:rPr>
                <w:rFonts w:ascii="Times New Roman" w:hAnsi="Times New Roman"/>
                <w:sz w:val="21"/>
                <w:szCs w:val="32"/>
              </w:rPr>
              <w:t>万元以上</w:t>
            </w:r>
            <w:r>
              <w:rPr>
                <w:rFonts w:ascii="Times New Roman" w:hAnsi="Times New Roman"/>
                <w:sz w:val="21"/>
                <w:szCs w:val="32"/>
              </w:rPr>
              <w:t>5</w:t>
            </w:r>
            <w:r>
              <w:rPr>
                <w:rFonts w:ascii="Times New Roman" w:hAnsi="Times New Roman"/>
                <w:sz w:val="21"/>
                <w:szCs w:val="32"/>
              </w:rPr>
              <w:t>万元以下的罚款。</w:t>
            </w:r>
          </w:p>
        </w:tc>
        <w:tc>
          <w:tcPr>
            <w:tcW w:w="237" w:type="pct"/>
            <w:shd w:val="clear" w:color="000000" w:fill="FFFFFF"/>
            <w:vAlign w:val="center"/>
          </w:tcPr>
          <w:p w14:paraId="6A5A4AED" w14:textId="77777777" w:rsidR="00D52283" w:rsidRDefault="00D52283">
            <w:pPr>
              <w:spacing w:line="240" w:lineRule="exact"/>
              <w:jc w:val="left"/>
              <w:rPr>
                <w:rFonts w:ascii="Times New Roman" w:hAnsi="Times New Roman"/>
                <w:sz w:val="21"/>
                <w:szCs w:val="32"/>
              </w:rPr>
            </w:pPr>
          </w:p>
        </w:tc>
      </w:tr>
    </w:tbl>
    <w:p w14:paraId="0E636ED2" w14:textId="77777777" w:rsidR="00D52283" w:rsidRDefault="00D52283">
      <w:pPr>
        <w:pStyle w:val="a0"/>
        <w:jc w:val="center"/>
        <w:rPr>
          <w:rFonts w:ascii="Times New Roman" w:hAnsi="Times New Roman"/>
          <w:b/>
          <w:bCs/>
        </w:rPr>
        <w:sectPr w:rsidR="00D52283">
          <w:pgSz w:w="16838" w:h="11906" w:orient="landscape"/>
          <w:pgMar w:top="1361" w:right="1871" w:bottom="1361" w:left="1814" w:header="397" w:footer="851" w:gutter="0"/>
          <w:pgNumType w:fmt="numberInDash"/>
          <w:cols w:space="0"/>
          <w:docGrid w:type="linesAndChars" w:linePitch="435"/>
        </w:sectPr>
      </w:pPr>
    </w:p>
    <w:p w14:paraId="179F2CB5" w14:textId="77777777" w:rsidR="00D52283" w:rsidRDefault="00000000">
      <w:pPr>
        <w:pStyle w:val="2"/>
        <w:rPr>
          <w:rFonts w:ascii="Times New Roman" w:hAnsi="Times New Roman"/>
        </w:rPr>
      </w:pPr>
      <w:bookmarkStart w:id="26" w:name="_Toc946286465_WPSOffice_Level2"/>
      <w:r>
        <w:rPr>
          <w:rFonts w:ascii="Times New Roman" w:hAnsi="Times New Roman"/>
        </w:rPr>
        <w:lastRenderedPageBreak/>
        <w:t>第五节</w:t>
      </w:r>
      <w:r>
        <w:rPr>
          <w:rFonts w:ascii="Times New Roman" w:hAnsi="Times New Roman"/>
        </w:rPr>
        <w:t xml:space="preserve"> </w:t>
      </w:r>
      <w:r>
        <w:rPr>
          <w:rFonts w:ascii="Times New Roman" w:hAnsi="Times New Roman"/>
        </w:rPr>
        <w:t>工贸冶金板块（</w:t>
      </w:r>
      <w:r>
        <w:rPr>
          <w:rFonts w:ascii="Times New Roman" w:hAnsi="Times New Roman"/>
        </w:rPr>
        <w:t>8</w:t>
      </w:r>
      <w:r>
        <w:rPr>
          <w:rFonts w:ascii="Times New Roman" w:hAnsi="Times New Roman"/>
        </w:rPr>
        <w:t>项）</w:t>
      </w:r>
      <w:bookmarkEnd w:id="2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316"/>
        <w:gridCol w:w="2746"/>
        <w:gridCol w:w="2385"/>
        <w:gridCol w:w="920"/>
        <w:gridCol w:w="2182"/>
        <w:gridCol w:w="2690"/>
        <w:gridCol w:w="626"/>
      </w:tblGrid>
      <w:tr w:rsidR="00D52283" w14:paraId="1DA0D312" w14:textId="77777777">
        <w:trPr>
          <w:trHeight w:val="505"/>
          <w:tblHeader/>
          <w:jc w:val="center"/>
        </w:trPr>
        <w:tc>
          <w:tcPr>
            <w:tcW w:w="189" w:type="pct"/>
            <w:shd w:val="clear" w:color="auto" w:fill="auto"/>
            <w:vAlign w:val="center"/>
          </w:tcPr>
          <w:p w14:paraId="5082DAFE"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序号</w:t>
            </w:r>
          </w:p>
        </w:tc>
        <w:tc>
          <w:tcPr>
            <w:tcW w:w="492" w:type="pct"/>
            <w:shd w:val="clear" w:color="auto" w:fill="auto"/>
            <w:vAlign w:val="center"/>
          </w:tcPr>
          <w:p w14:paraId="471827CD"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违法行为</w:t>
            </w:r>
          </w:p>
        </w:tc>
        <w:tc>
          <w:tcPr>
            <w:tcW w:w="1026" w:type="pct"/>
            <w:shd w:val="clear" w:color="auto" w:fill="auto"/>
            <w:vAlign w:val="center"/>
          </w:tcPr>
          <w:p w14:paraId="04BBC209"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法定依据</w:t>
            </w:r>
          </w:p>
        </w:tc>
        <w:tc>
          <w:tcPr>
            <w:tcW w:w="891" w:type="pct"/>
            <w:shd w:val="clear" w:color="auto" w:fill="auto"/>
            <w:vAlign w:val="center"/>
          </w:tcPr>
          <w:p w14:paraId="320F8F97"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处罚依据</w:t>
            </w:r>
          </w:p>
        </w:tc>
        <w:tc>
          <w:tcPr>
            <w:tcW w:w="344" w:type="pct"/>
            <w:shd w:val="clear" w:color="auto" w:fill="auto"/>
            <w:tcMar>
              <w:left w:w="57" w:type="dxa"/>
              <w:right w:w="57" w:type="dxa"/>
            </w:tcMar>
            <w:vAlign w:val="center"/>
          </w:tcPr>
          <w:p w14:paraId="1A044FCD"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裁量</w:t>
            </w:r>
          </w:p>
          <w:p w14:paraId="32762AF0"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阶次</w:t>
            </w:r>
          </w:p>
        </w:tc>
        <w:tc>
          <w:tcPr>
            <w:tcW w:w="816" w:type="pct"/>
            <w:shd w:val="clear" w:color="000000" w:fill="FFFFFF"/>
            <w:vAlign w:val="center"/>
          </w:tcPr>
          <w:p w14:paraId="7A5A0D41"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适用条件</w:t>
            </w:r>
          </w:p>
        </w:tc>
        <w:tc>
          <w:tcPr>
            <w:tcW w:w="1005" w:type="pct"/>
            <w:shd w:val="clear" w:color="000000" w:fill="FFFFFF"/>
            <w:vAlign w:val="center"/>
          </w:tcPr>
          <w:p w14:paraId="6BBB6F2C"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具体标准</w:t>
            </w:r>
          </w:p>
        </w:tc>
        <w:tc>
          <w:tcPr>
            <w:tcW w:w="234" w:type="pct"/>
            <w:shd w:val="clear" w:color="000000" w:fill="FFFFFF"/>
            <w:vAlign w:val="center"/>
          </w:tcPr>
          <w:p w14:paraId="10A4CEDE"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备注</w:t>
            </w:r>
          </w:p>
        </w:tc>
      </w:tr>
      <w:tr w:rsidR="00D52283" w14:paraId="1BC8DECF" w14:textId="77777777">
        <w:trPr>
          <w:jc w:val="center"/>
        </w:trPr>
        <w:tc>
          <w:tcPr>
            <w:tcW w:w="189" w:type="pct"/>
            <w:vMerge w:val="restart"/>
            <w:shd w:val="clear" w:color="auto" w:fill="auto"/>
            <w:vAlign w:val="center"/>
          </w:tcPr>
          <w:p w14:paraId="3DCE2AC3"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1</w:t>
            </w:r>
          </w:p>
        </w:tc>
        <w:tc>
          <w:tcPr>
            <w:tcW w:w="492" w:type="pct"/>
            <w:vMerge w:val="restart"/>
            <w:shd w:val="clear" w:color="auto" w:fill="auto"/>
            <w:vAlign w:val="center"/>
          </w:tcPr>
          <w:p w14:paraId="294B50C9"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未按规定对有限空间作业进行辨识、提出防范措施、建立有限空间管理台账</w:t>
            </w:r>
          </w:p>
        </w:tc>
        <w:tc>
          <w:tcPr>
            <w:tcW w:w="1026" w:type="pct"/>
            <w:vMerge w:val="restart"/>
            <w:shd w:val="clear" w:color="auto" w:fill="auto"/>
            <w:vAlign w:val="center"/>
          </w:tcPr>
          <w:p w14:paraId="4966EF9C"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《工贸企业有限空间作业安全管理与监督暂行规定》（原国家安监总局令第</w:t>
            </w:r>
            <w:r>
              <w:rPr>
                <w:rFonts w:ascii="Times New Roman" w:hAnsi="Times New Roman"/>
                <w:sz w:val="21"/>
                <w:szCs w:val="21"/>
              </w:rPr>
              <w:t>59</w:t>
            </w:r>
            <w:r>
              <w:rPr>
                <w:rFonts w:ascii="Times New Roman" w:hAnsi="Times New Roman"/>
                <w:sz w:val="21"/>
                <w:szCs w:val="21"/>
              </w:rPr>
              <w:t>号，第</w:t>
            </w:r>
            <w:r>
              <w:rPr>
                <w:rFonts w:ascii="Times New Roman" w:hAnsi="Times New Roman"/>
                <w:sz w:val="21"/>
                <w:szCs w:val="21"/>
              </w:rPr>
              <w:t>80</w:t>
            </w:r>
            <w:r>
              <w:rPr>
                <w:rFonts w:ascii="Times New Roman" w:hAnsi="Times New Roman"/>
                <w:sz w:val="21"/>
                <w:szCs w:val="21"/>
              </w:rPr>
              <w:t>号修正）第七条：工贸企业应当对本企业的有限空间进行辨识，确定有限空间的数量、位置以及危险有害因素等基本情况，建立有限空间管理台账，并及时更新。</w:t>
            </w:r>
          </w:p>
        </w:tc>
        <w:tc>
          <w:tcPr>
            <w:tcW w:w="891" w:type="pct"/>
            <w:vMerge w:val="restart"/>
            <w:shd w:val="clear" w:color="auto" w:fill="auto"/>
            <w:vAlign w:val="center"/>
          </w:tcPr>
          <w:p w14:paraId="0D02FD2E"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《工贸企业有限空间作业安全管理与监督暂行规定》（原国家安监总局令第</w:t>
            </w:r>
            <w:r>
              <w:rPr>
                <w:rFonts w:ascii="Times New Roman" w:hAnsi="Times New Roman"/>
                <w:sz w:val="21"/>
                <w:szCs w:val="21"/>
              </w:rPr>
              <w:t>59</w:t>
            </w:r>
            <w:r>
              <w:rPr>
                <w:rFonts w:ascii="Times New Roman" w:hAnsi="Times New Roman"/>
                <w:sz w:val="21"/>
                <w:szCs w:val="21"/>
              </w:rPr>
              <w:t>号，第</w:t>
            </w:r>
            <w:r>
              <w:rPr>
                <w:rFonts w:ascii="Times New Roman" w:hAnsi="Times New Roman"/>
                <w:sz w:val="21"/>
                <w:szCs w:val="21"/>
              </w:rPr>
              <w:t>80</w:t>
            </w:r>
            <w:r>
              <w:rPr>
                <w:rFonts w:ascii="Times New Roman" w:hAnsi="Times New Roman"/>
                <w:sz w:val="21"/>
                <w:szCs w:val="21"/>
              </w:rPr>
              <w:t>号修正）第三十条第一项：工贸企业有下列情形之一的，由县级以上安全生产监督管理部门责令限期改正，可以处</w:t>
            </w:r>
            <w:r>
              <w:rPr>
                <w:rFonts w:ascii="Times New Roman" w:hAnsi="Times New Roman"/>
                <w:sz w:val="21"/>
                <w:szCs w:val="21"/>
              </w:rPr>
              <w:t>3</w:t>
            </w:r>
            <w:r>
              <w:rPr>
                <w:rFonts w:ascii="Times New Roman" w:hAnsi="Times New Roman"/>
                <w:sz w:val="21"/>
                <w:szCs w:val="21"/>
              </w:rPr>
              <w:t>万元以下的罚款，对其直接负责的主管人员和其他直接责任人员处</w:t>
            </w:r>
            <w:r>
              <w:rPr>
                <w:rFonts w:ascii="Times New Roman" w:hAnsi="Times New Roman"/>
                <w:sz w:val="21"/>
                <w:szCs w:val="21"/>
              </w:rPr>
              <w:t>1</w:t>
            </w:r>
            <w:r>
              <w:rPr>
                <w:rFonts w:ascii="Times New Roman" w:hAnsi="Times New Roman"/>
                <w:sz w:val="21"/>
                <w:szCs w:val="21"/>
              </w:rPr>
              <w:t>万元以下的罚款：</w:t>
            </w:r>
          </w:p>
          <w:p w14:paraId="46B78874"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（一）未按照本规定对有限空间作业进行辨识、提出防范措施、建立有限空间管理台账的。</w:t>
            </w:r>
          </w:p>
        </w:tc>
        <w:tc>
          <w:tcPr>
            <w:tcW w:w="344" w:type="pct"/>
            <w:shd w:val="clear" w:color="auto" w:fill="auto"/>
            <w:tcMar>
              <w:left w:w="57" w:type="dxa"/>
              <w:right w:w="57" w:type="dxa"/>
            </w:tcMar>
            <w:vAlign w:val="center"/>
          </w:tcPr>
          <w:p w14:paraId="09FAB391"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一档</w:t>
            </w:r>
          </w:p>
          <w:p w14:paraId="71C78AF4"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（从轻）</w:t>
            </w:r>
          </w:p>
        </w:tc>
        <w:tc>
          <w:tcPr>
            <w:tcW w:w="816" w:type="pct"/>
            <w:shd w:val="clear" w:color="000000" w:fill="FFFFFF"/>
            <w:vAlign w:val="center"/>
          </w:tcPr>
          <w:p w14:paraId="0F2AA536" w14:textId="77777777" w:rsidR="00D52283" w:rsidRDefault="00000000">
            <w:pPr>
              <w:spacing w:line="240" w:lineRule="exact"/>
              <w:jc w:val="left"/>
              <w:rPr>
                <w:rFonts w:ascii="Times New Roman" w:hAnsi="Times New Roman"/>
                <w:sz w:val="21"/>
                <w:szCs w:val="21"/>
              </w:rPr>
            </w:pPr>
            <w:r>
              <w:rPr>
                <w:rFonts w:ascii="Times New Roman" w:hAnsi="Times New Roman"/>
                <w:bCs/>
                <w:sz w:val="21"/>
                <w:szCs w:val="21"/>
              </w:rPr>
              <w:t>除存在硫化氢、一氧化碳等中毒风险的有限空间以外，</w:t>
            </w:r>
            <w:r>
              <w:rPr>
                <w:rFonts w:ascii="Times New Roman" w:hAnsi="Times New Roman"/>
                <w:sz w:val="21"/>
                <w:szCs w:val="21"/>
              </w:rPr>
              <w:t>有</w:t>
            </w:r>
            <w:r>
              <w:rPr>
                <w:rFonts w:ascii="Times New Roman" w:hAnsi="Times New Roman"/>
                <w:sz w:val="21"/>
                <w:szCs w:val="21"/>
              </w:rPr>
              <w:t>2</w:t>
            </w:r>
            <w:r>
              <w:rPr>
                <w:rFonts w:ascii="Times New Roman" w:hAnsi="Times New Roman"/>
                <w:sz w:val="21"/>
                <w:szCs w:val="21"/>
              </w:rPr>
              <w:t>处以下有限空间未设安全警示标志或未纳入有限空间管理台账。</w:t>
            </w:r>
          </w:p>
        </w:tc>
        <w:tc>
          <w:tcPr>
            <w:tcW w:w="1005" w:type="pct"/>
            <w:shd w:val="clear" w:color="000000" w:fill="FFFFFF"/>
            <w:vAlign w:val="center"/>
          </w:tcPr>
          <w:p w14:paraId="7210B1C0"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责令限期改正，处</w:t>
            </w:r>
            <w:r>
              <w:rPr>
                <w:rFonts w:ascii="Times New Roman" w:hAnsi="Times New Roman"/>
                <w:sz w:val="21"/>
                <w:szCs w:val="21"/>
              </w:rPr>
              <w:t>3000</w:t>
            </w:r>
            <w:r>
              <w:rPr>
                <w:rFonts w:ascii="Times New Roman" w:hAnsi="Times New Roman"/>
                <w:sz w:val="21"/>
                <w:szCs w:val="21"/>
              </w:rPr>
              <w:t>元以上</w:t>
            </w:r>
            <w:r>
              <w:rPr>
                <w:rFonts w:ascii="Times New Roman" w:hAnsi="Times New Roman"/>
                <w:sz w:val="21"/>
                <w:szCs w:val="21"/>
              </w:rPr>
              <w:t>9000</w:t>
            </w:r>
            <w:r>
              <w:rPr>
                <w:rFonts w:ascii="Times New Roman" w:hAnsi="Times New Roman"/>
                <w:sz w:val="21"/>
                <w:szCs w:val="21"/>
              </w:rPr>
              <w:t>元以下的罚款，对其直接负责的主管人员和其他直接责任人员处</w:t>
            </w:r>
            <w:r>
              <w:rPr>
                <w:rFonts w:ascii="Times New Roman" w:hAnsi="Times New Roman"/>
                <w:sz w:val="21"/>
                <w:szCs w:val="21"/>
              </w:rPr>
              <w:t>1000</w:t>
            </w:r>
            <w:r>
              <w:rPr>
                <w:rFonts w:ascii="Times New Roman" w:hAnsi="Times New Roman"/>
                <w:sz w:val="21"/>
                <w:szCs w:val="21"/>
              </w:rPr>
              <w:t>元以上</w:t>
            </w:r>
            <w:r>
              <w:rPr>
                <w:rFonts w:ascii="Times New Roman" w:hAnsi="Times New Roman"/>
                <w:sz w:val="21"/>
                <w:szCs w:val="21"/>
              </w:rPr>
              <w:t>3000</w:t>
            </w:r>
            <w:r>
              <w:rPr>
                <w:rFonts w:ascii="Times New Roman" w:hAnsi="Times New Roman"/>
                <w:sz w:val="21"/>
                <w:szCs w:val="21"/>
              </w:rPr>
              <w:t>元以下的罚款。</w:t>
            </w:r>
          </w:p>
        </w:tc>
        <w:tc>
          <w:tcPr>
            <w:tcW w:w="234" w:type="pct"/>
            <w:shd w:val="clear" w:color="000000" w:fill="FFFFFF"/>
            <w:vAlign w:val="center"/>
          </w:tcPr>
          <w:p w14:paraId="0580083E" w14:textId="77777777" w:rsidR="00D52283" w:rsidRDefault="00000000">
            <w:pPr>
              <w:widowControl/>
              <w:spacing w:line="240" w:lineRule="exact"/>
              <w:textAlignment w:val="center"/>
              <w:rPr>
                <w:rFonts w:ascii="Times New Roman" w:hAnsi="Times New Roman"/>
                <w:strike/>
                <w:kern w:val="0"/>
                <w:sz w:val="21"/>
                <w:szCs w:val="21"/>
              </w:rPr>
            </w:pPr>
            <w:r>
              <w:rPr>
                <w:rFonts w:ascii="Times New Roman" w:hAnsi="Times New Roman"/>
                <w:sz w:val="21"/>
                <w:szCs w:val="21"/>
              </w:rPr>
              <w:t>按照数量划分</w:t>
            </w:r>
          </w:p>
        </w:tc>
      </w:tr>
      <w:tr w:rsidR="00D52283" w14:paraId="511D201E" w14:textId="77777777">
        <w:trPr>
          <w:jc w:val="center"/>
        </w:trPr>
        <w:tc>
          <w:tcPr>
            <w:tcW w:w="189" w:type="pct"/>
            <w:vMerge/>
            <w:shd w:val="clear" w:color="auto" w:fill="auto"/>
            <w:vAlign w:val="center"/>
          </w:tcPr>
          <w:p w14:paraId="04186C17" w14:textId="77777777" w:rsidR="00D52283" w:rsidRDefault="00D52283">
            <w:pPr>
              <w:spacing w:line="240" w:lineRule="exact"/>
              <w:jc w:val="center"/>
              <w:rPr>
                <w:rFonts w:ascii="Times New Roman" w:hAnsi="Times New Roman"/>
                <w:sz w:val="21"/>
                <w:szCs w:val="21"/>
              </w:rPr>
            </w:pPr>
          </w:p>
        </w:tc>
        <w:tc>
          <w:tcPr>
            <w:tcW w:w="492" w:type="pct"/>
            <w:vMerge/>
            <w:shd w:val="clear" w:color="auto" w:fill="auto"/>
            <w:vAlign w:val="center"/>
          </w:tcPr>
          <w:p w14:paraId="37F76D5F" w14:textId="77777777" w:rsidR="00D52283" w:rsidRDefault="00D52283">
            <w:pPr>
              <w:spacing w:line="240" w:lineRule="exact"/>
              <w:jc w:val="left"/>
              <w:rPr>
                <w:rFonts w:ascii="Times New Roman" w:hAnsi="Times New Roman"/>
                <w:sz w:val="21"/>
                <w:szCs w:val="21"/>
              </w:rPr>
            </w:pPr>
          </w:p>
        </w:tc>
        <w:tc>
          <w:tcPr>
            <w:tcW w:w="1026" w:type="pct"/>
            <w:vMerge/>
            <w:shd w:val="clear" w:color="auto" w:fill="auto"/>
            <w:vAlign w:val="center"/>
          </w:tcPr>
          <w:p w14:paraId="2A2BA623" w14:textId="77777777" w:rsidR="00D52283" w:rsidRDefault="00D52283">
            <w:pPr>
              <w:spacing w:line="240" w:lineRule="exact"/>
              <w:jc w:val="left"/>
              <w:rPr>
                <w:rFonts w:ascii="Times New Roman" w:hAnsi="Times New Roman"/>
                <w:sz w:val="21"/>
                <w:szCs w:val="21"/>
              </w:rPr>
            </w:pPr>
          </w:p>
        </w:tc>
        <w:tc>
          <w:tcPr>
            <w:tcW w:w="891" w:type="pct"/>
            <w:vMerge/>
            <w:shd w:val="clear" w:color="auto" w:fill="auto"/>
            <w:vAlign w:val="center"/>
          </w:tcPr>
          <w:p w14:paraId="67915146" w14:textId="77777777" w:rsidR="00D52283" w:rsidRDefault="00D52283">
            <w:pPr>
              <w:spacing w:line="240" w:lineRule="exact"/>
              <w:jc w:val="left"/>
              <w:rPr>
                <w:rFonts w:ascii="Times New Roman" w:hAnsi="Times New Roman"/>
                <w:sz w:val="21"/>
                <w:szCs w:val="21"/>
              </w:rPr>
            </w:pPr>
          </w:p>
        </w:tc>
        <w:tc>
          <w:tcPr>
            <w:tcW w:w="344" w:type="pct"/>
            <w:shd w:val="clear" w:color="auto" w:fill="auto"/>
            <w:tcMar>
              <w:left w:w="57" w:type="dxa"/>
              <w:right w:w="57" w:type="dxa"/>
            </w:tcMar>
            <w:vAlign w:val="center"/>
          </w:tcPr>
          <w:p w14:paraId="4CE7CBFC"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二档</w:t>
            </w:r>
          </w:p>
          <w:p w14:paraId="73896F6A"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（一般）</w:t>
            </w:r>
          </w:p>
        </w:tc>
        <w:tc>
          <w:tcPr>
            <w:tcW w:w="816" w:type="pct"/>
            <w:shd w:val="clear" w:color="000000" w:fill="FFFFFF"/>
            <w:vAlign w:val="center"/>
          </w:tcPr>
          <w:p w14:paraId="7A8432C9" w14:textId="77777777" w:rsidR="00D52283" w:rsidRDefault="00000000">
            <w:pPr>
              <w:spacing w:line="240" w:lineRule="exact"/>
              <w:jc w:val="left"/>
              <w:rPr>
                <w:rFonts w:ascii="Times New Roman" w:hAnsi="Times New Roman"/>
                <w:sz w:val="21"/>
                <w:szCs w:val="21"/>
              </w:rPr>
            </w:pPr>
            <w:r>
              <w:rPr>
                <w:rFonts w:ascii="Times New Roman" w:hAnsi="Times New Roman"/>
                <w:bCs/>
                <w:sz w:val="21"/>
                <w:szCs w:val="21"/>
              </w:rPr>
              <w:t>除存在硫化氢、一氧化碳等中毒风险的有限空间以外，</w:t>
            </w:r>
            <w:r>
              <w:rPr>
                <w:rFonts w:ascii="Times New Roman" w:hAnsi="Times New Roman"/>
                <w:sz w:val="21"/>
                <w:szCs w:val="21"/>
              </w:rPr>
              <w:t>有</w:t>
            </w:r>
            <w:r>
              <w:rPr>
                <w:rFonts w:ascii="Times New Roman" w:hAnsi="Times New Roman"/>
                <w:sz w:val="21"/>
                <w:szCs w:val="21"/>
              </w:rPr>
              <w:t>3</w:t>
            </w:r>
            <w:r>
              <w:rPr>
                <w:rFonts w:ascii="Times New Roman" w:hAnsi="Times New Roman"/>
                <w:sz w:val="21"/>
                <w:szCs w:val="21"/>
              </w:rPr>
              <w:t>处以上有限空间未设安全警示标志或未纳入有限空间管理台账。</w:t>
            </w:r>
          </w:p>
        </w:tc>
        <w:tc>
          <w:tcPr>
            <w:tcW w:w="1005" w:type="pct"/>
            <w:shd w:val="clear" w:color="000000" w:fill="FFFFFF"/>
            <w:vAlign w:val="center"/>
          </w:tcPr>
          <w:p w14:paraId="3C9D3DD5"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责令限期改正，处</w:t>
            </w:r>
            <w:r>
              <w:rPr>
                <w:rFonts w:ascii="Times New Roman" w:hAnsi="Times New Roman"/>
                <w:sz w:val="21"/>
                <w:szCs w:val="21"/>
              </w:rPr>
              <w:t>9000</w:t>
            </w:r>
            <w:r>
              <w:rPr>
                <w:rFonts w:ascii="Times New Roman" w:hAnsi="Times New Roman"/>
                <w:sz w:val="21"/>
                <w:szCs w:val="21"/>
              </w:rPr>
              <w:t>元到</w:t>
            </w:r>
            <w:r>
              <w:rPr>
                <w:rFonts w:ascii="Times New Roman" w:hAnsi="Times New Roman"/>
                <w:sz w:val="21"/>
                <w:szCs w:val="21"/>
              </w:rPr>
              <w:t>2.1</w:t>
            </w:r>
            <w:r>
              <w:rPr>
                <w:rFonts w:ascii="Times New Roman" w:hAnsi="Times New Roman"/>
                <w:sz w:val="21"/>
                <w:szCs w:val="21"/>
              </w:rPr>
              <w:t>万元的罚款，对其直接负责的主管人员和其他直接责任人员处</w:t>
            </w:r>
            <w:r>
              <w:rPr>
                <w:rFonts w:ascii="Times New Roman" w:hAnsi="Times New Roman"/>
                <w:sz w:val="21"/>
                <w:szCs w:val="21"/>
              </w:rPr>
              <w:t>3000</w:t>
            </w:r>
            <w:r>
              <w:rPr>
                <w:rFonts w:ascii="Times New Roman" w:hAnsi="Times New Roman"/>
                <w:sz w:val="21"/>
                <w:szCs w:val="21"/>
              </w:rPr>
              <w:t>元到</w:t>
            </w:r>
            <w:r>
              <w:rPr>
                <w:rFonts w:ascii="Times New Roman" w:hAnsi="Times New Roman"/>
                <w:sz w:val="21"/>
                <w:szCs w:val="21"/>
              </w:rPr>
              <w:t>7000</w:t>
            </w:r>
            <w:r>
              <w:rPr>
                <w:rFonts w:ascii="Times New Roman" w:hAnsi="Times New Roman"/>
                <w:sz w:val="21"/>
                <w:szCs w:val="21"/>
              </w:rPr>
              <w:t>元的罚款。</w:t>
            </w:r>
          </w:p>
        </w:tc>
        <w:tc>
          <w:tcPr>
            <w:tcW w:w="234" w:type="pct"/>
            <w:shd w:val="clear" w:color="000000" w:fill="FFFFFF"/>
            <w:vAlign w:val="center"/>
          </w:tcPr>
          <w:p w14:paraId="7759F51C" w14:textId="77777777" w:rsidR="00D52283" w:rsidRDefault="00D52283">
            <w:pPr>
              <w:spacing w:line="240" w:lineRule="exact"/>
              <w:jc w:val="left"/>
              <w:rPr>
                <w:rFonts w:ascii="Times New Roman" w:hAnsi="Times New Roman"/>
                <w:sz w:val="21"/>
                <w:szCs w:val="21"/>
              </w:rPr>
            </w:pPr>
          </w:p>
        </w:tc>
      </w:tr>
      <w:tr w:rsidR="00D52283" w14:paraId="5F8AD5A1" w14:textId="77777777">
        <w:trPr>
          <w:jc w:val="center"/>
        </w:trPr>
        <w:tc>
          <w:tcPr>
            <w:tcW w:w="189" w:type="pct"/>
            <w:vMerge/>
            <w:shd w:val="clear" w:color="auto" w:fill="auto"/>
            <w:vAlign w:val="center"/>
          </w:tcPr>
          <w:p w14:paraId="6565FCEE" w14:textId="77777777" w:rsidR="00D52283" w:rsidRDefault="00D52283">
            <w:pPr>
              <w:spacing w:line="240" w:lineRule="exact"/>
              <w:jc w:val="center"/>
              <w:rPr>
                <w:rFonts w:ascii="Times New Roman" w:hAnsi="Times New Roman"/>
                <w:sz w:val="21"/>
                <w:szCs w:val="21"/>
              </w:rPr>
            </w:pPr>
          </w:p>
        </w:tc>
        <w:tc>
          <w:tcPr>
            <w:tcW w:w="492" w:type="pct"/>
            <w:vMerge/>
            <w:shd w:val="clear" w:color="auto" w:fill="auto"/>
            <w:vAlign w:val="center"/>
          </w:tcPr>
          <w:p w14:paraId="14A53518" w14:textId="77777777" w:rsidR="00D52283" w:rsidRDefault="00D52283">
            <w:pPr>
              <w:spacing w:line="240" w:lineRule="exact"/>
              <w:jc w:val="left"/>
              <w:rPr>
                <w:rFonts w:ascii="Times New Roman" w:hAnsi="Times New Roman"/>
                <w:sz w:val="21"/>
                <w:szCs w:val="21"/>
              </w:rPr>
            </w:pPr>
          </w:p>
        </w:tc>
        <w:tc>
          <w:tcPr>
            <w:tcW w:w="1026" w:type="pct"/>
            <w:vMerge/>
            <w:shd w:val="clear" w:color="auto" w:fill="auto"/>
            <w:vAlign w:val="center"/>
          </w:tcPr>
          <w:p w14:paraId="20F28C26" w14:textId="77777777" w:rsidR="00D52283" w:rsidRDefault="00D52283">
            <w:pPr>
              <w:spacing w:line="240" w:lineRule="exact"/>
              <w:jc w:val="left"/>
              <w:rPr>
                <w:rFonts w:ascii="Times New Roman" w:hAnsi="Times New Roman"/>
                <w:sz w:val="21"/>
                <w:szCs w:val="21"/>
              </w:rPr>
            </w:pPr>
          </w:p>
        </w:tc>
        <w:tc>
          <w:tcPr>
            <w:tcW w:w="891" w:type="pct"/>
            <w:vMerge/>
            <w:shd w:val="clear" w:color="auto" w:fill="auto"/>
            <w:vAlign w:val="center"/>
          </w:tcPr>
          <w:p w14:paraId="13F74AA6" w14:textId="77777777" w:rsidR="00D52283" w:rsidRDefault="00D52283">
            <w:pPr>
              <w:spacing w:line="240" w:lineRule="exact"/>
              <w:jc w:val="left"/>
              <w:rPr>
                <w:rFonts w:ascii="Times New Roman" w:hAnsi="Times New Roman"/>
                <w:sz w:val="21"/>
                <w:szCs w:val="21"/>
              </w:rPr>
            </w:pPr>
          </w:p>
        </w:tc>
        <w:tc>
          <w:tcPr>
            <w:tcW w:w="344" w:type="pct"/>
            <w:shd w:val="clear" w:color="auto" w:fill="auto"/>
            <w:tcMar>
              <w:left w:w="57" w:type="dxa"/>
              <w:right w:w="57" w:type="dxa"/>
            </w:tcMar>
            <w:vAlign w:val="center"/>
          </w:tcPr>
          <w:p w14:paraId="10F788AA"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三档</w:t>
            </w:r>
          </w:p>
          <w:p w14:paraId="0342AABE"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（从重）</w:t>
            </w:r>
          </w:p>
        </w:tc>
        <w:tc>
          <w:tcPr>
            <w:tcW w:w="816" w:type="pct"/>
            <w:shd w:val="clear" w:color="000000" w:fill="FFFFFF"/>
            <w:vAlign w:val="center"/>
          </w:tcPr>
          <w:p w14:paraId="2F9CEB5B"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符合下列情形之一的：</w:t>
            </w:r>
          </w:p>
          <w:p w14:paraId="31FDBB9B"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1.</w:t>
            </w:r>
            <w:r>
              <w:rPr>
                <w:rFonts w:ascii="Times New Roman" w:hAnsi="Times New Roman"/>
                <w:sz w:val="21"/>
                <w:szCs w:val="21"/>
              </w:rPr>
              <w:t>未对本企业有限空间进行辨识或未建立有限空间管理台账。</w:t>
            </w:r>
          </w:p>
          <w:p w14:paraId="6E1306F7"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2.</w:t>
            </w:r>
            <w:r>
              <w:rPr>
                <w:rFonts w:ascii="Times New Roman" w:hAnsi="Times New Roman"/>
                <w:sz w:val="21"/>
                <w:szCs w:val="21"/>
              </w:rPr>
              <w:t>对存在硫化氢、一氧化碳等中毒风险的有限空间未设安全警示标志或未纳入有限空间管理台账。</w:t>
            </w:r>
          </w:p>
        </w:tc>
        <w:tc>
          <w:tcPr>
            <w:tcW w:w="1005" w:type="pct"/>
            <w:shd w:val="clear" w:color="000000" w:fill="FFFFFF"/>
            <w:vAlign w:val="center"/>
          </w:tcPr>
          <w:p w14:paraId="6AFF33E1"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责令限期改正，处</w:t>
            </w:r>
            <w:r>
              <w:rPr>
                <w:rFonts w:ascii="Times New Roman" w:hAnsi="Times New Roman"/>
                <w:sz w:val="21"/>
                <w:szCs w:val="21"/>
              </w:rPr>
              <w:t>2.1</w:t>
            </w:r>
            <w:r>
              <w:rPr>
                <w:rFonts w:ascii="Times New Roman" w:hAnsi="Times New Roman"/>
                <w:sz w:val="21"/>
                <w:szCs w:val="21"/>
              </w:rPr>
              <w:t>万元以上</w:t>
            </w:r>
            <w:r>
              <w:rPr>
                <w:rFonts w:ascii="Times New Roman" w:hAnsi="Times New Roman"/>
                <w:sz w:val="21"/>
                <w:szCs w:val="21"/>
              </w:rPr>
              <w:t>3</w:t>
            </w:r>
            <w:r>
              <w:rPr>
                <w:rFonts w:ascii="Times New Roman" w:hAnsi="Times New Roman"/>
                <w:sz w:val="21"/>
                <w:szCs w:val="21"/>
              </w:rPr>
              <w:t>万元以下的罚款，对其直接负责的主管人员和其他直接责任人员处</w:t>
            </w:r>
            <w:r>
              <w:rPr>
                <w:rFonts w:ascii="Times New Roman" w:hAnsi="Times New Roman"/>
                <w:sz w:val="21"/>
                <w:szCs w:val="21"/>
              </w:rPr>
              <w:t>7000</w:t>
            </w:r>
            <w:r>
              <w:rPr>
                <w:rFonts w:ascii="Times New Roman" w:hAnsi="Times New Roman"/>
                <w:sz w:val="21"/>
                <w:szCs w:val="21"/>
              </w:rPr>
              <w:t>元以上</w:t>
            </w:r>
            <w:r>
              <w:rPr>
                <w:rFonts w:ascii="Times New Roman" w:hAnsi="Times New Roman"/>
                <w:sz w:val="21"/>
                <w:szCs w:val="21"/>
              </w:rPr>
              <w:t>1</w:t>
            </w:r>
            <w:r>
              <w:rPr>
                <w:rFonts w:ascii="Times New Roman" w:hAnsi="Times New Roman"/>
                <w:sz w:val="21"/>
                <w:szCs w:val="21"/>
              </w:rPr>
              <w:t>万元以下的罚款。</w:t>
            </w:r>
          </w:p>
        </w:tc>
        <w:tc>
          <w:tcPr>
            <w:tcW w:w="234" w:type="pct"/>
            <w:shd w:val="clear" w:color="000000" w:fill="FFFFFF"/>
            <w:vAlign w:val="center"/>
          </w:tcPr>
          <w:p w14:paraId="5B762C35" w14:textId="77777777" w:rsidR="00D52283" w:rsidRDefault="00D52283">
            <w:pPr>
              <w:spacing w:line="240" w:lineRule="exact"/>
              <w:jc w:val="left"/>
              <w:rPr>
                <w:rFonts w:ascii="Times New Roman" w:hAnsi="Times New Roman"/>
                <w:sz w:val="21"/>
                <w:szCs w:val="21"/>
              </w:rPr>
            </w:pPr>
          </w:p>
        </w:tc>
      </w:tr>
      <w:tr w:rsidR="00D52283" w14:paraId="65D6C709" w14:textId="77777777">
        <w:trPr>
          <w:trHeight w:val="1757"/>
          <w:jc w:val="center"/>
        </w:trPr>
        <w:tc>
          <w:tcPr>
            <w:tcW w:w="189" w:type="pct"/>
            <w:vMerge w:val="restart"/>
            <w:shd w:val="clear" w:color="auto" w:fill="auto"/>
            <w:vAlign w:val="center"/>
          </w:tcPr>
          <w:p w14:paraId="6C325C4D"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2</w:t>
            </w:r>
          </w:p>
        </w:tc>
        <w:tc>
          <w:tcPr>
            <w:tcW w:w="492" w:type="pct"/>
            <w:vMerge w:val="restart"/>
            <w:shd w:val="clear" w:color="auto" w:fill="auto"/>
            <w:vAlign w:val="center"/>
          </w:tcPr>
          <w:p w14:paraId="630BD581"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未按规定对有限空间作业制定作业方案或者方案未经审批擅自作业</w:t>
            </w:r>
          </w:p>
        </w:tc>
        <w:tc>
          <w:tcPr>
            <w:tcW w:w="1026" w:type="pct"/>
            <w:vMerge w:val="restart"/>
            <w:shd w:val="clear" w:color="auto" w:fill="auto"/>
            <w:vAlign w:val="center"/>
          </w:tcPr>
          <w:p w14:paraId="580AA67B"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《工贸企业有限空间作业安全管理与监督暂行规定》（原国家安监总局令第</w:t>
            </w:r>
            <w:r>
              <w:rPr>
                <w:rFonts w:ascii="Times New Roman" w:hAnsi="Times New Roman"/>
                <w:sz w:val="21"/>
                <w:szCs w:val="21"/>
              </w:rPr>
              <w:t>59</w:t>
            </w:r>
            <w:r>
              <w:rPr>
                <w:rFonts w:ascii="Times New Roman" w:hAnsi="Times New Roman"/>
                <w:sz w:val="21"/>
                <w:szCs w:val="21"/>
              </w:rPr>
              <w:t>号，第</w:t>
            </w:r>
            <w:r>
              <w:rPr>
                <w:rFonts w:ascii="Times New Roman" w:hAnsi="Times New Roman"/>
                <w:sz w:val="21"/>
                <w:szCs w:val="21"/>
              </w:rPr>
              <w:t>80</w:t>
            </w:r>
            <w:r>
              <w:rPr>
                <w:rFonts w:ascii="Times New Roman" w:hAnsi="Times New Roman"/>
                <w:sz w:val="21"/>
                <w:szCs w:val="21"/>
              </w:rPr>
              <w:t>号修正）第八条：工贸企业实施有限空间作业前，应当对作业环境进行评估，分析存在的危险有害因素，提</w:t>
            </w:r>
            <w:r>
              <w:rPr>
                <w:rFonts w:ascii="Times New Roman" w:hAnsi="Times New Roman"/>
                <w:sz w:val="21"/>
                <w:szCs w:val="21"/>
              </w:rPr>
              <w:lastRenderedPageBreak/>
              <w:t>出消除、控制危害的措施，制定有限空间作业方案，并经本企业安全生产管理人员审核，负责人批准。</w:t>
            </w:r>
          </w:p>
        </w:tc>
        <w:tc>
          <w:tcPr>
            <w:tcW w:w="891" w:type="pct"/>
            <w:vMerge w:val="restart"/>
            <w:shd w:val="clear" w:color="auto" w:fill="auto"/>
            <w:vAlign w:val="center"/>
          </w:tcPr>
          <w:p w14:paraId="2BA196C0"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lastRenderedPageBreak/>
              <w:t>《工贸企业有限空间作业安全管理与监督暂行规定》（原国家安监总局令第</w:t>
            </w:r>
            <w:r>
              <w:rPr>
                <w:rFonts w:ascii="Times New Roman" w:hAnsi="Times New Roman"/>
                <w:sz w:val="21"/>
                <w:szCs w:val="21"/>
              </w:rPr>
              <w:t>59</w:t>
            </w:r>
            <w:r>
              <w:rPr>
                <w:rFonts w:ascii="Times New Roman" w:hAnsi="Times New Roman"/>
                <w:sz w:val="21"/>
                <w:szCs w:val="21"/>
              </w:rPr>
              <w:t>号，第</w:t>
            </w:r>
            <w:r>
              <w:rPr>
                <w:rFonts w:ascii="Times New Roman" w:hAnsi="Times New Roman"/>
                <w:sz w:val="21"/>
                <w:szCs w:val="21"/>
              </w:rPr>
              <w:t>80</w:t>
            </w:r>
            <w:r>
              <w:rPr>
                <w:rFonts w:ascii="Times New Roman" w:hAnsi="Times New Roman"/>
                <w:sz w:val="21"/>
                <w:szCs w:val="21"/>
              </w:rPr>
              <w:t>号修正）第三十条第二项：工贸企业有下列情形之一的，由县级以上安全</w:t>
            </w:r>
            <w:r>
              <w:rPr>
                <w:rFonts w:ascii="Times New Roman" w:hAnsi="Times New Roman"/>
                <w:sz w:val="21"/>
                <w:szCs w:val="21"/>
              </w:rPr>
              <w:lastRenderedPageBreak/>
              <w:t>生产监督管理部门责令限期改正，可以处</w:t>
            </w:r>
            <w:r>
              <w:rPr>
                <w:rFonts w:ascii="Times New Roman" w:hAnsi="Times New Roman"/>
                <w:sz w:val="21"/>
                <w:szCs w:val="21"/>
              </w:rPr>
              <w:t>3</w:t>
            </w:r>
            <w:r>
              <w:rPr>
                <w:rFonts w:ascii="Times New Roman" w:hAnsi="Times New Roman"/>
                <w:sz w:val="21"/>
                <w:szCs w:val="21"/>
              </w:rPr>
              <w:t>万元以下的罚款，对其直接负责的主管人员和其他直接责任人员处</w:t>
            </w:r>
            <w:r>
              <w:rPr>
                <w:rFonts w:ascii="Times New Roman" w:hAnsi="Times New Roman"/>
                <w:sz w:val="21"/>
                <w:szCs w:val="21"/>
              </w:rPr>
              <w:t>1</w:t>
            </w:r>
            <w:r>
              <w:rPr>
                <w:rFonts w:ascii="Times New Roman" w:hAnsi="Times New Roman"/>
                <w:sz w:val="21"/>
                <w:szCs w:val="21"/>
              </w:rPr>
              <w:t>万元以下的罚款：</w:t>
            </w:r>
          </w:p>
          <w:p w14:paraId="712103F6"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（二）未按照本规定对有限空间作业制定作业方案或者方案未经审批擅自作业的。</w:t>
            </w:r>
          </w:p>
        </w:tc>
        <w:tc>
          <w:tcPr>
            <w:tcW w:w="344" w:type="pct"/>
            <w:shd w:val="clear" w:color="auto" w:fill="auto"/>
            <w:tcMar>
              <w:left w:w="57" w:type="dxa"/>
              <w:right w:w="57" w:type="dxa"/>
            </w:tcMar>
            <w:vAlign w:val="center"/>
          </w:tcPr>
          <w:p w14:paraId="1AA1E7C2"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lastRenderedPageBreak/>
              <w:t>一档</w:t>
            </w:r>
          </w:p>
          <w:p w14:paraId="5044CCD3" w14:textId="77777777" w:rsidR="00D52283" w:rsidRDefault="00000000">
            <w:pPr>
              <w:spacing w:line="240" w:lineRule="exact"/>
              <w:jc w:val="center"/>
              <w:rPr>
                <w:rFonts w:ascii="Times New Roman" w:hAnsi="Times New Roman"/>
                <w:kern w:val="0"/>
                <w:sz w:val="21"/>
                <w:szCs w:val="21"/>
              </w:rPr>
            </w:pPr>
            <w:r>
              <w:rPr>
                <w:rFonts w:ascii="Times New Roman" w:hAnsi="Times New Roman"/>
                <w:sz w:val="21"/>
                <w:szCs w:val="21"/>
              </w:rPr>
              <w:t>（从轻）</w:t>
            </w:r>
          </w:p>
        </w:tc>
        <w:tc>
          <w:tcPr>
            <w:tcW w:w="816" w:type="pct"/>
            <w:shd w:val="clear" w:color="000000" w:fill="FFFFFF"/>
            <w:vAlign w:val="center"/>
          </w:tcPr>
          <w:p w14:paraId="7A72A233" w14:textId="77777777" w:rsidR="00D52283" w:rsidRDefault="00000000">
            <w:pPr>
              <w:spacing w:line="240" w:lineRule="exact"/>
              <w:jc w:val="left"/>
              <w:rPr>
                <w:rFonts w:ascii="Times New Roman" w:hAnsi="Times New Roman"/>
                <w:sz w:val="21"/>
                <w:szCs w:val="21"/>
              </w:rPr>
            </w:pPr>
            <w:r>
              <w:rPr>
                <w:rFonts w:ascii="Times New Roman" w:hAnsi="Times New Roman"/>
                <w:bCs/>
                <w:sz w:val="21"/>
                <w:szCs w:val="21"/>
              </w:rPr>
              <w:t>除存在硫化氢、一氧化碳等中毒风险的有限空间以外，</w:t>
            </w:r>
            <w:r>
              <w:rPr>
                <w:rFonts w:ascii="Times New Roman" w:hAnsi="Times New Roman"/>
                <w:kern w:val="0"/>
                <w:sz w:val="21"/>
                <w:szCs w:val="21"/>
              </w:rPr>
              <w:t>已制定作业方案，方案未经审批擅自作业</w:t>
            </w:r>
            <w:r>
              <w:rPr>
                <w:rFonts w:ascii="Times New Roman" w:hAnsi="Times New Roman"/>
                <w:sz w:val="21"/>
                <w:szCs w:val="21"/>
              </w:rPr>
              <w:t>的。</w:t>
            </w:r>
          </w:p>
        </w:tc>
        <w:tc>
          <w:tcPr>
            <w:tcW w:w="1005" w:type="pct"/>
            <w:shd w:val="clear" w:color="000000" w:fill="FFFFFF"/>
            <w:vAlign w:val="center"/>
          </w:tcPr>
          <w:p w14:paraId="1AC57FC8"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责令限期改正，处</w:t>
            </w:r>
            <w:r>
              <w:rPr>
                <w:rFonts w:ascii="Times New Roman" w:hAnsi="Times New Roman"/>
                <w:sz w:val="21"/>
                <w:szCs w:val="21"/>
              </w:rPr>
              <w:t>3000</w:t>
            </w:r>
            <w:r>
              <w:rPr>
                <w:rFonts w:ascii="Times New Roman" w:hAnsi="Times New Roman"/>
                <w:sz w:val="21"/>
                <w:szCs w:val="21"/>
              </w:rPr>
              <w:t>元以上</w:t>
            </w:r>
            <w:r>
              <w:rPr>
                <w:rFonts w:ascii="Times New Roman" w:hAnsi="Times New Roman"/>
                <w:sz w:val="21"/>
                <w:szCs w:val="21"/>
              </w:rPr>
              <w:t>9000</w:t>
            </w:r>
            <w:r>
              <w:rPr>
                <w:rFonts w:ascii="Times New Roman" w:hAnsi="Times New Roman"/>
                <w:sz w:val="21"/>
                <w:szCs w:val="21"/>
              </w:rPr>
              <w:t>元以下的罚款，对其直接负责的主管人员和其他直接责任人员处</w:t>
            </w:r>
            <w:r>
              <w:rPr>
                <w:rFonts w:ascii="Times New Roman" w:hAnsi="Times New Roman"/>
                <w:sz w:val="21"/>
                <w:szCs w:val="21"/>
              </w:rPr>
              <w:t>1000</w:t>
            </w:r>
            <w:r>
              <w:rPr>
                <w:rFonts w:ascii="Times New Roman" w:hAnsi="Times New Roman"/>
                <w:sz w:val="21"/>
                <w:szCs w:val="21"/>
              </w:rPr>
              <w:t>元以上</w:t>
            </w:r>
            <w:r>
              <w:rPr>
                <w:rFonts w:ascii="Times New Roman" w:hAnsi="Times New Roman"/>
                <w:sz w:val="21"/>
                <w:szCs w:val="21"/>
              </w:rPr>
              <w:t>3000</w:t>
            </w:r>
            <w:r>
              <w:rPr>
                <w:rFonts w:ascii="Times New Roman" w:hAnsi="Times New Roman"/>
                <w:sz w:val="21"/>
                <w:szCs w:val="21"/>
              </w:rPr>
              <w:t>元以下的罚款。</w:t>
            </w:r>
          </w:p>
        </w:tc>
        <w:tc>
          <w:tcPr>
            <w:tcW w:w="234" w:type="pct"/>
            <w:shd w:val="clear" w:color="000000" w:fill="FFFFFF"/>
            <w:vAlign w:val="center"/>
          </w:tcPr>
          <w:p w14:paraId="25C3DBDF" w14:textId="77777777" w:rsidR="00D52283" w:rsidRDefault="00D52283">
            <w:pPr>
              <w:spacing w:line="240" w:lineRule="exact"/>
              <w:jc w:val="left"/>
              <w:rPr>
                <w:rFonts w:ascii="Times New Roman" w:hAnsi="Times New Roman"/>
                <w:sz w:val="21"/>
                <w:szCs w:val="21"/>
              </w:rPr>
            </w:pPr>
          </w:p>
        </w:tc>
      </w:tr>
      <w:tr w:rsidR="00D52283" w14:paraId="131B030D" w14:textId="77777777">
        <w:trPr>
          <w:trHeight w:val="1531"/>
          <w:jc w:val="center"/>
        </w:trPr>
        <w:tc>
          <w:tcPr>
            <w:tcW w:w="189" w:type="pct"/>
            <w:vMerge/>
            <w:shd w:val="clear" w:color="auto" w:fill="auto"/>
            <w:vAlign w:val="center"/>
          </w:tcPr>
          <w:p w14:paraId="7B9E99FB" w14:textId="77777777" w:rsidR="00D52283" w:rsidRDefault="00D52283">
            <w:pPr>
              <w:spacing w:line="240" w:lineRule="exact"/>
              <w:jc w:val="center"/>
              <w:rPr>
                <w:rFonts w:ascii="Times New Roman" w:hAnsi="Times New Roman"/>
                <w:sz w:val="21"/>
                <w:szCs w:val="21"/>
              </w:rPr>
            </w:pPr>
          </w:p>
        </w:tc>
        <w:tc>
          <w:tcPr>
            <w:tcW w:w="492" w:type="pct"/>
            <w:vMerge/>
            <w:shd w:val="clear" w:color="auto" w:fill="auto"/>
            <w:vAlign w:val="center"/>
          </w:tcPr>
          <w:p w14:paraId="0E8619BD" w14:textId="77777777" w:rsidR="00D52283" w:rsidRDefault="00D52283">
            <w:pPr>
              <w:spacing w:line="240" w:lineRule="exact"/>
              <w:jc w:val="left"/>
              <w:rPr>
                <w:rFonts w:ascii="Times New Roman" w:hAnsi="Times New Roman"/>
                <w:sz w:val="21"/>
                <w:szCs w:val="21"/>
              </w:rPr>
            </w:pPr>
          </w:p>
        </w:tc>
        <w:tc>
          <w:tcPr>
            <w:tcW w:w="1026" w:type="pct"/>
            <w:vMerge/>
            <w:shd w:val="clear" w:color="auto" w:fill="auto"/>
            <w:vAlign w:val="center"/>
          </w:tcPr>
          <w:p w14:paraId="49961C56" w14:textId="77777777" w:rsidR="00D52283" w:rsidRDefault="00D52283">
            <w:pPr>
              <w:spacing w:line="240" w:lineRule="exact"/>
              <w:jc w:val="left"/>
              <w:rPr>
                <w:rFonts w:ascii="Times New Roman" w:hAnsi="Times New Roman"/>
                <w:sz w:val="21"/>
                <w:szCs w:val="21"/>
              </w:rPr>
            </w:pPr>
          </w:p>
        </w:tc>
        <w:tc>
          <w:tcPr>
            <w:tcW w:w="891" w:type="pct"/>
            <w:vMerge/>
            <w:shd w:val="clear" w:color="auto" w:fill="auto"/>
            <w:vAlign w:val="center"/>
          </w:tcPr>
          <w:p w14:paraId="1EC9DD52" w14:textId="77777777" w:rsidR="00D52283" w:rsidRDefault="00D52283">
            <w:pPr>
              <w:spacing w:line="240" w:lineRule="exact"/>
              <w:jc w:val="left"/>
              <w:rPr>
                <w:rFonts w:ascii="Times New Roman" w:hAnsi="Times New Roman"/>
                <w:sz w:val="21"/>
                <w:szCs w:val="21"/>
              </w:rPr>
            </w:pPr>
          </w:p>
        </w:tc>
        <w:tc>
          <w:tcPr>
            <w:tcW w:w="344" w:type="pct"/>
            <w:shd w:val="clear" w:color="auto" w:fill="auto"/>
            <w:tcMar>
              <w:left w:w="57" w:type="dxa"/>
              <w:right w:w="57" w:type="dxa"/>
            </w:tcMar>
            <w:vAlign w:val="center"/>
          </w:tcPr>
          <w:p w14:paraId="413C509B"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二档</w:t>
            </w:r>
          </w:p>
          <w:p w14:paraId="41ED1E87"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（一般）</w:t>
            </w:r>
          </w:p>
        </w:tc>
        <w:tc>
          <w:tcPr>
            <w:tcW w:w="816" w:type="pct"/>
            <w:shd w:val="clear" w:color="000000" w:fill="FFFFFF"/>
            <w:vAlign w:val="center"/>
          </w:tcPr>
          <w:p w14:paraId="40B9012D" w14:textId="77777777" w:rsidR="00D52283" w:rsidRDefault="00000000">
            <w:pPr>
              <w:spacing w:line="240" w:lineRule="exact"/>
              <w:jc w:val="left"/>
              <w:rPr>
                <w:rFonts w:ascii="Times New Roman" w:hAnsi="Times New Roman"/>
                <w:sz w:val="21"/>
                <w:szCs w:val="21"/>
              </w:rPr>
            </w:pPr>
            <w:r>
              <w:rPr>
                <w:rFonts w:ascii="Times New Roman" w:hAnsi="Times New Roman"/>
                <w:bCs/>
                <w:sz w:val="21"/>
                <w:szCs w:val="21"/>
              </w:rPr>
              <w:t>除存在硫化氢、一氧化碳等中毒风险的有限空间以外，</w:t>
            </w:r>
            <w:r>
              <w:rPr>
                <w:rFonts w:ascii="Times New Roman" w:hAnsi="Times New Roman"/>
                <w:sz w:val="21"/>
                <w:szCs w:val="21"/>
              </w:rPr>
              <w:t>未制定作业方案，擅自作业的。</w:t>
            </w:r>
          </w:p>
        </w:tc>
        <w:tc>
          <w:tcPr>
            <w:tcW w:w="1005" w:type="pct"/>
            <w:shd w:val="clear" w:color="000000" w:fill="FFFFFF"/>
            <w:vAlign w:val="center"/>
          </w:tcPr>
          <w:p w14:paraId="146EF6EA"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sz w:val="21"/>
                <w:szCs w:val="21"/>
              </w:rPr>
              <w:t>责令限期改正，</w:t>
            </w:r>
            <w:r>
              <w:rPr>
                <w:rFonts w:ascii="Times New Roman" w:hAnsi="Times New Roman"/>
                <w:kern w:val="0"/>
                <w:sz w:val="21"/>
                <w:szCs w:val="21"/>
              </w:rPr>
              <w:t>处</w:t>
            </w:r>
            <w:r>
              <w:rPr>
                <w:rFonts w:ascii="Times New Roman" w:hAnsi="Times New Roman"/>
                <w:kern w:val="0"/>
                <w:sz w:val="21"/>
                <w:szCs w:val="21"/>
              </w:rPr>
              <w:t>9000</w:t>
            </w:r>
            <w:r>
              <w:rPr>
                <w:rFonts w:ascii="Times New Roman" w:hAnsi="Times New Roman"/>
                <w:kern w:val="0"/>
                <w:sz w:val="21"/>
                <w:szCs w:val="21"/>
              </w:rPr>
              <w:t>元</w:t>
            </w:r>
            <w:r>
              <w:rPr>
                <w:rFonts w:ascii="Times New Roman" w:hAnsi="Times New Roman"/>
                <w:sz w:val="21"/>
                <w:szCs w:val="21"/>
              </w:rPr>
              <w:t>到</w:t>
            </w:r>
            <w:r>
              <w:rPr>
                <w:rFonts w:ascii="Times New Roman" w:hAnsi="Times New Roman"/>
                <w:kern w:val="0"/>
                <w:sz w:val="21"/>
                <w:szCs w:val="21"/>
              </w:rPr>
              <w:t>2.1</w:t>
            </w:r>
            <w:r>
              <w:rPr>
                <w:rFonts w:ascii="Times New Roman" w:hAnsi="Times New Roman"/>
                <w:kern w:val="0"/>
                <w:sz w:val="21"/>
                <w:szCs w:val="21"/>
              </w:rPr>
              <w:t>万元的罚款，对其直接负责的主管人员和其他直接责任人员处</w:t>
            </w:r>
            <w:r>
              <w:rPr>
                <w:rFonts w:ascii="Times New Roman" w:hAnsi="Times New Roman"/>
                <w:kern w:val="0"/>
                <w:sz w:val="21"/>
                <w:szCs w:val="21"/>
              </w:rPr>
              <w:t>3000</w:t>
            </w:r>
            <w:r>
              <w:rPr>
                <w:rFonts w:ascii="Times New Roman" w:hAnsi="Times New Roman"/>
                <w:kern w:val="0"/>
                <w:sz w:val="21"/>
                <w:szCs w:val="21"/>
              </w:rPr>
              <w:t>元到</w:t>
            </w:r>
            <w:r>
              <w:rPr>
                <w:rFonts w:ascii="Times New Roman" w:hAnsi="Times New Roman"/>
                <w:kern w:val="0"/>
                <w:sz w:val="21"/>
                <w:szCs w:val="21"/>
              </w:rPr>
              <w:t>7000</w:t>
            </w:r>
            <w:r>
              <w:rPr>
                <w:rFonts w:ascii="Times New Roman" w:hAnsi="Times New Roman"/>
                <w:kern w:val="0"/>
                <w:sz w:val="21"/>
                <w:szCs w:val="21"/>
              </w:rPr>
              <w:t>元的罚款。</w:t>
            </w:r>
          </w:p>
        </w:tc>
        <w:tc>
          <w:tcPr>
            <w:tcW w:w="234" w:type="pct"/>
            <w:shd w:val="clear" w:color="000000" w:fill="FFFFFF"/>
            <w:vAlign w:val="center"/>
          </w:tcPr>
          <w:p w14:paraId="00032124" w14:textId="77777777" w:rsidR="00D52283" w:rsidRDefault="00D52283">
            <w:pPr>
              <w:spacing w:line="240" w:lineRule="exact"/>
              <w:jc w:val="left"/>
              <w:rPr>
                <w:rFonts w:ascii="Times New Roman" w:hAnsi="Times New Roman"/>
                <w:sz w:val="21"/>
                <w:szCs w:val="21"/>
              </w:rPr>
            </w:pPr>
          </w:p>
        </w:tc>
      </w:tr>
      <w:tr w:rsidR="00D52283" w14:paraId="3F5070C2" w14:textId="77777777">
        <w:trPr>
          <w:jc w:val="center"/>
        </w:trPr>
        <w:tc>
          <w:tcPr>
            <w:tcW w:w="189" w:type="pct"/>
            <w:vMerge/>
            <w:shd w:val="clear" w:color="auto" w:fill="auto"/>
            <w:vAlign w:val="center"/>
          </w:tcPr>
          <w:p w14:paraId="0E50BA35" w14:textId="77777777" w:rsidR="00D52283" w:rsidRDefault="00D52283">
            <w:pPr>
              <w:spacing w:line="240" w:lineRule="exact"/>
              <w:jc w:val="center"/>
              <w:rPr>
                <w:rFonts w:ascii="Times New Roman" w:hAnsi="Times New Roman"/>
                <w:sz w:val="21"/>
                <w:szCs w:val="21"/>
              </w:rPr>
            </w:pPr>
          </w:p>
        </w:tc>
        <w:tc>
          <w:tcPr>
            <w:tcW w:w="492" w:type="pct"/>
            <w:vMerge/>
            <w:shd w:val="clear" w:color="auto" w:fill="auto"/>
            <w:vAlign w:val="center"/>
          </w:tcPr>
          <w:p w14:paraId="4A043232" w14:textId="77777777" w:rsidR="00D52283" w:rsidRDefault="00D52283">
            <w:pPr>
              <w:spacing w:line="240" w:lineRule="exact"/>
              <w:jc w:val="left"/>
              <w:rPr>
                <w:rFonts w:ascii="Times New Roman" w:hAnsi="Times New Roman"/>
                <w:sz w:val="21"/>
                <w:szCs w:val="21"/>
              </w:rPr>
            </w:pPr>
          </w:p>
        </w:tc>
        <w:tc>
          <w:tcPr>
            <w:tcW w:w="1026" w:type="pct"/>
            <w:vMerge/>
            <w:shd w:val="clear" w:color="auto" w:fill="auto"/>
            <w:vAlign w:val="center"/>
          </w:tcPr>
          <w:p w14:paraId="1E068D6F" w14:textId="77777777" w:rsidR="00D52283" w:rsidRDefault="00D52283">
            <w:pPr>
              <w:spacing w:line="240" w:lineRule="exact"/>
              <w:jc w:val="left"/>
              <w:rPr>
                <w:rFonts w:ascii="Times New Roman" w:hAnsi="Times New Roman"/>
                <w:sz w:val="21"/>
                <w:szCs w:val="21"/>
              </w:rPr>
            </w:pPr>
          </w:p>
        </w:tc>
        <w:tc>
          <w:tcPr>
            <w:tcW w:w="891" w:type="pct"/>
            <w:vMerge/>
            <w:shd w:val="clear" w:color="auto" w:fill="auto"/>
            <w:vAlign w:val="center"/>
          </w:tcPr>
          <w:p w14:paraId="7C6C8E46" w14:textId="77777777" w:rsidR="00D52283" w:rsidRDefault="00D52283">
            <w:pPr>
              <w:spacing w:line="240" w:lineRule="exact"/>
              <w:jc w:val="left"/>
              <w:rPr>
                <w:rFonts w:ascii="Times New Roman" w:hAnsi="Times New Roman"/>
                <w:sz w:val="21"/>
                <w:szCs w:val="21"/>
              </w:rPr>
            </w:pPr>
          </w:p>
        </w:tc>
        <w:tc>
          <w:tcPr>
            <w:tcW w:w="344" w:type="pct"/>
            <w:shd w:val="clear" w:color="auto" w:fill="auto"/>
            <w:tcMar>
              <w:left w:w="57" w:type="dxa"/>
              <w:right w:w="57" w:type="dxa"/>
            </w:tcMar>
            <w:vAlign w:val="center"/>
          </w:tcPr>
          <w:p w14:paraId="6B9B010C"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三档</w:t>
            </w:r>
          </w:p>
          <w:p w14:paraId="34841FAC" w14:textId="77777777" w:rsidR="00D52283" w:rsidRDefault="00000000">
            <w:pPr>
              <w:spacing w:line="240" w:lineRule="exact"/>
              <w:jc w:val="center"/>
              <w:rPr>
                <w:rFonts w:ascii="Times New Roman" w:hAnsi="Times New Roman"/>
                <w:kern w:val="0"/>
                <w:sz w:val="21"/>
                <w:szCs w:val="21"/>
              </w:rPr>
            </w:pPr>
            <w:r>
              <w:rPr>
                <w:rFonts w:ascii="Times New Roman" w:hAnsi="Times New Roman"/>
                <w:sz w:val="21"/>
                <w:szCs w:val="21"/>
              </w:rPr>
              <w:t>（从重）</w:t>
            </w:r>
          </w:p>
        </w:tc>
        <w:tc>
          <w:tcPr>
            <w:tcW w:w="816" w:type="pct"/>
            <w:shd w:val="clear" w:color="000000" w:fill="FFFFFF"/>
            <w:vAlign w:val="center"/>
          </w:tcPr>
          <w:p w14:paraId="4BBFDC21" w14:textId="77777777" w:rsidR="00D52283" w:rsidRDefault="00000000">
            <w:pPr>
              <w:spacing w:line="240" w:lineRule="exact"/>
              <w:jc w:val="left"/>
              <w:rPr>
                <w:rFonts w:ascii="Times New Roman" w:hAnsi="Times New Roman"/>
                <w:sz w:val="21"/>
                <w:szCs w:val="21"/>
              </w:rPr>
            </w:pPr>
            <w:r>
              <w:rPr>
                <w:rFonts w:ascii="Times New Roman" w:hAnsi="Times New Roman"/>
                <w:kern w:val="0"/>
                <w:sz w:val="21"/>
                <w:szCs w:val="21"/>
              </w:rPr>
              <w:t>对存在硫化氢、一氧化碳等中毒风险的有限空间作业，未制定作业方案或者方案未经审批擅自作业。</w:t>
            </w:r>
          </w:p>
        </w:tc>
        <w:tc>
          <w:tcPr>
            <w:tcW w:w="1005" w:type="pct"/>
            <w:shd w:val="clear" w:color="000000" w:fill="FFFFFF"/>
            <w:vAlign w:val="center"/>
          </w:tcPr>
          <w:p w14:paraId="1A6CC53E"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责令限期改正，处</w:t>
            </w:r>
            <w:r>
              <w:rPr>
                <w:rFonts w:ascii="Times New Roman" w:hAnsi="Times New Roman"/>
                <w:sz w:val="21"/>
                <w:szCs w:val="21"/>
              </w:rPr>
              <w:t>2.1</w:t>
            </w:r>
            <w:r>
              <w:rPr>
                <w:rFonts w:ascii="Times New Roman" w:hAnsi="Times New Roman"/>
                <w:sz w:val="21"/>
                <w:szCs w:val="21"/>
              </w:rPr>
              <w:t>万元以上</w:t>
            </w:r>
            <w:r>
              <w:rPr>
                <w:rFonts w:ascii="Times New Roman" w:hAnsi="Times New Roman"/>
                <w:sz w:val="21"/>
                <w:szCs w:val="21"/>
              </w:rPr>
              <w:t>3</w:t>
            </w:r>
            <w:r>
              <w:rPr>
                <w:rFonts w:ascii="Times New Roman" w:hAnsi="Times New Roman"/>
                <w:sz w:val="21"/>
                <w:szCs w:val="21"/>
              </w:rPr>
              <w:t>万元以下的罚款，对其直接负责的主管人员和其他直接责任人员处</w:t>
            </w:r>
            <w:r>
              <w:rPr>
                <w:rFonts w:ascii="Times New Roman" w:hAnsi="Times New Roman"/>
                <w:sz w:val="21"/>
                <w:szCs w:val="21"/>
              </w:rPr>
              <w:t>7000</w:t>
            </w:r>
            <w:r>
              <w:rPr>
                <w:rFonts w:ascii="Times New Roman" w:hAnsi="Times New Roman"/>
                <w:sz w:val="21"/>
                <w:szCs w:val="21"/>
              </w:rPr>
              <w:t>元以上</w:t>
            </w:r>
            <w:r>
              <w:rPr>
                <w:rFonts w:ascii="Times New Roman" w:hAnsi="Times New Roman"/>
                <w:sz w:val="21"/>
                <w:szCs w:val="21"/>
              </w:rPr>
              <w:t>1</w:t>
            </w:r>
            <w:r>
              <w:rPr>
                <w:rFonts w:ascii="Times New Roman" w:hAnsi="Times New Roman"/>
                <w:sz w:val="21"/>
                <w:szCs w:val="21"/>
              </w:rPr>
              <w:t>万元以下的罚款。</w:t>
            </w:r>
          </w:p>
        </w:tc>
        <w:tc>
          <w:tcPr>
            <w:tcW w:w="234" w:type="pct"/>
            <w:shd w:val="clear" w:color="000000" w:fill="FFFFFF"/>
            <w:vAlign w:val="center"/>
          </w:tcPr>
          <w:p w14:paraId="59D79A89" w14:textId="77777777" w:rsidR="00D52283" w:rsidRDefault="00D52283">
            <w:pPr>
              <w:spacing w:line="240" w:lineRule="exact"/>
              <w:jc w:val="left"/>
              <w:rPr>
                <w:rFonts w:ascii="Times New Roman" w:hAnsi="Times New Roman"/>
                <w:sz w:val="21"/>
                <w:szCs w:val="21"/>
              </w:rPr>
            </w:pPr>
          </w:p>
        </w:tc>
      </w:tr>
      <w:tr w:rsidR="00D52283" w14:paraId="0BAE078A" w14:textId="77777777">
        <w:trPr>
          <w:trHeight w:val="1871"/>
          <w:jc w:val="center"/>
        </w:trPr>
        <w:tc>
          <w:tcPr>
            <w:tcW w:w="189" w:type="pct"/>
            <w:vMerge w:val="restart"/>
            <w:shd w:val="clear" w:color="auto" w:fill="auto"/>
            <w:vAlign w:val="center"/>
          </w:tcPr>
          <w:p w14:paraId="0C02870A"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3</w:t>
            </w:r>
          </w:p>
        </w:tc>
        <w:tc>
          <w:tcPr>
            <w:tcW w:w="492" w:type="pct"/>
            <w:vMerge w:val="restart"/>
            <w:shd w:val="clear" w:color="auto" w:fill="auto"/>
            <w:vAlign w:val="center"/>
          </w:tcPr>
          <w:p w14:paraId="580345D3"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有限空间作业未按规定进行危险有害因素检测或者监测，并实行专人监护作业</w:t>
            </w:r>
          </w:p>
        </w:tc>
        <w:tc>
          <w:tcPr>
            <w:tcW w:w="1026" w:type="pct"/>
            <w:vMerge w:val="restart"/>
            <w:shd w:val="clear" w:color="auto" w:fill="auto"/>
            <w:vAlign w:val="center"/>
          </w:tcPr>
          <w:p w14:paraId="109A9C87"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《工贸企业有限空间作业安全管理与监督暂行规定》（原国家安监总局令第</w:t>
            </w:r>
            <w:r>
              <w:rPr>
                <w:rFonts w:ascii="Times New Roman" w:hAnsi="Times New Roman"/>
                <w:sz w:val="21"/>
                <w:szCs w:val="21"/>
              </w:rPr>
              <w:t>59</w:t>
            </w:r>
            <w:r>
              <w:rPr>
                <w:rFonts w:ascii="Times New Roman" w:hAnsi="Times New Roman"/>
                <w:sz w:val="21"/>
                <w:szCs w:val="21"/>
              </w:rPr>
              <w:t>号，第</w:t>
            </w:r>
            <w:r>
              <w:rPr>
                <w:rFonts w:ascii="Times New Roman" w:hAnsi="Times New Roman"/>
                <w:sz w:val="21"/>
                <w:szCs w:val="21"/>
              </w:rPr>
              <w:t>80</w:t>
            </w:r>
            <w:r>
              <w:rPr>
                <w:rFonts w:ascii="Times New Roman" w:hAnsi="Times New Roman"/>
                <w:sz w:val="21"/>
                <w:szCs w:val="21"/>
              </w:rPr>
              <w:t>号修正）</w:t>
            </w:r>
            <w:r>
              <w:rPr>
                <w:rFonts w:ascii="Times New Roman" w:hAnsi="Times New Roman"/>
                <w:b/>
                <w:sz w:val="21"/>
                <w:szCs w:val="21"/>
              </w:rPr>
              <w:t>第九条</w:t>
            </w:r>
            <w:r>
              <w:rPr>
                <w:rFonts w:ascii="Times New Roman" w:hAnsi="Times New Roman"/>
                <w:sz w:val="21"/>
                <w:szCs w:val="21"/>
              </w:rPr>
              <w:t>：工贸企业应当按照有限空间作业方案，明确作业现场负责人、监护人员、作业人员及其安全职责。</w:t>
            </w:r>
          </w:p>
          <w:p w14:paraId="16739799" w14:textId="77777777" w:rsidR="00D52283" w:rsidRDefault="00000000">
            <w:pPr>
              <w:spacing w:line="240" w:lineRule="exact"/>
              <w:jc w:val="left"/>
              <w:rPr>
                <w:rFonts w:ascii="Times New Roman" w:hAnsi="Times New Roman"/>
                <w:sz w:val="21"/>
                <w:szCs w:val="21"/>
              </w:rPr>
            </w:pPr>
            <w:r>
              <w:rPr>
                <w:rFonts w:ascii="Times New Roman" w:hAnsi="Times New Roman"/>
                <w:b/>
                <w:sz w:val="21"/>
                <w:szCs w:val="21"/>
              </w:rPr>
              <w:t>第十六条</w:t>
            </w:r>
            <w:r>
              <w:rPr>
                <w:rFonts w:ascii="Times New Roman" w:hAnsi="Times New Roman"/>
                <w:sz w:val="21"/>
                <w:szCs w:val="21"/>
              </w:rPr>
              <w:t>：在有限空间作业过程中，工贸企业应当对作业场所中的危险有害因素进行定时检测或者连续监测。</w:t>
            </w:r>
          </w:p>
          <w:p w14:paraId="6B8B9708"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作业中断超过</w:t>
            </w:r>
            <w:r>
              <w:rPr>
                <w:rFonts w:ascii="Times New Roman" w:hAnsi="Times New Roman"/>
                <w:sz w:val="21"/>
                <w:szCs w:val="21"/>
              </w:rPr>
              <w:t>30</w:t>
            </w:r>
            <w:r>
              <w:rPr>
                <w:rFonts w:ascii="Times New Roman" w:hAnsi="Times New Roman"/>
                <w:sz w:val="21"/>
                <w:szCs w:val="21"/>
              </w:rPr>
              <w:t>分钟，作业人员再次进入有限空间作业前，应当重新通风、检测合格后方可进入。</w:t>
            </w:r>
          </w:p>
        </w:tc>
        <w:tc>
          <w:tcPr>
            <w:tcW w:w="891" w:type="pct"/>
            <w:vMerge w:val="restart"/>
            <w:shd w:val="clear" w:color="auto" w:fill="auto"/>
            <w:vAlign w:val="center"/>
          </w:tcPr>
          <w:p w14:paraId="652DEE90"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《工贸企业有限空间作业安全管理与监督暂行规定》（原国家安监总局令第</w:t>
            </w:r>
            <w:r>
              <w:rPr>
                <w:rFonts w:ascii="Times New Roman" w:hAnsi="Times New Roman"/>
                <w:sz w:val="21"/>
                <w:szCs w:val="21"/>
              </w:rPr>
              <w:t>59</w:t>
            </w:r>
            <w:r>
              <w:rPr>
                <w:rFonts w:ascii="Times New Roman" w:hAnsi="Times New Roman"/>
                <w:sz w:val="21"/>
                <w:szCs w:val="21"/>
              </w:rPr>
              <w:t>号，第</w:t>
            </w:r>
            <w:r>
              <w:rPr>
                <w:rFonts w:ascii="Times New Roman" w:hAnsi="Times New Roman"/>
                <w:sz w:val="21"/>
                <w:szCs w:val="21"/>
              </w:rPr>
              <w:t>80</w:t>
            </w:r>
            <w:r>
              <w:rPr>
                <w:rFonts w:ascii="Times New Roman" w:hAnsi="Times New Roman"/>
                <w:sz w:val="21"/>
                <w:szCs w:val="21"/>
              </w:rPr>
              <w:t>号修正）第三十条第三项：工贸企业有下列情形之一的，由县级以上安全生产监督管理部门责令限期改正，可以处</w:t>
            </w:r>
            <w:r>
              <w:rPr>
                <w:rFonts w:ascii="Times New Roman" w:hAnsi="Times New Roman"/>
                <w:sz w:val="21"/>
                <w:szCs w:val="21"/>
              </w:rPr>
              <w:t>3</w:t>
            </w:r>
            <w:r>
              <w:rPr>
                <w:rFonts w:ascii="Times New Roman" w:hAnsi="Times New Roman"/>
                <w:sz w:val="21"/>
                <w:szCs w:val="21"/>
              </w:rPr>
              <w:t>万元以下的罚款，对其直接负责的主管人员和其他直接责任人员处</w:t>
            </w:r>
            <w:r>
              <w:rPr>
                <w:rFonts w:ascii="Times New Roman" w:hAnsi="Times New Roman"/>
                <w:sz w:val="21"/>
                <w:szCs w:val="21"/>
              </w:rPr>
              <w:t>1</w:t>
            </w:r>
            <w:r>
              <w:rPr>
                <w:rFonts w:ascii="Times New Roman" w:hAnsi="Times New Roman"/>
                <w:sz w:val="21"/>
                <w:szCs w:val="21"/>
              </w:rPr>
              <w:t>万元以下的罚款：</w:t>
            </w:r>
          </w:p>
          <w:p w14:paraId="2E25F071"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（三）有限空间作业未按照本规定进行危险有害因素检测或者监测，并实行专人监护作业的。</w:t>
            </w:r>
          </w:p>
        </w:tc>
        <w:tc>
          <w:tcPr>
            <w:tcW w:w="344" w:type="pct"/>
            <w:shd w:val="clear" w:color="auto" w:fill="auto"/>
            <w:tcMar>
              <w:left w:w="57" w:type="dxa"/>
              <w:right w:w="57" w:type="dxa"/>
            </w:tcMar>
            <w:vAlign w:val="center"/>
          </w:tcPr>
          <w:p w14:paraId="0085E8A2"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一档</w:t>
            </w:r>
          </w:p>
          <w:p w14:paraId="2C3A5091"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（从轻）</w:t>
            </w:r>
          </w:p>
        </w:tc>
        <w:tc>
          <w:tcPr>
            <w:tcW w:w="816" w:type="pct"/>
            <w:shd w:val="clear" w:color="000000" w:fill="FFFFFF"/>
            <w:vAlign w:val="center"/>
          </w:tcPr>
          <w:p w14:paraId="5431899E" w14:textId="77777777" w:rsidR="00D52283" w:rsidRDefault="00000000">
            <w:pPr>
              <w:spacing w:line="240" w:lineRule="exact"/>
              <w:jc w:val="left"/>
              <w:rPr>
                <w:rFonts w:ascii="Times New Roman" w:hAnsi="Times New Roman"/>
                <w:sz w:val="21"/>
                <w:szCs w:val="21"/>
              </w:rPr>
            </w:pPr>
            <w:r>
              <w:rPr>
                <w:rFonts w:ascii="Times New Roman" w:hAnsi="Times New Roman"/>
                <w:kern w:val="0"/>
                <w:sz w:val="21"/>
                <w:szCs w:val="21"/>
              </w:rPr>
              <w:t>除了存在硫化氢、一氧化碳等中毒风险的有限空间作业外，其他有限空间</w:t>
            </w:r>
            <w:r>
              <w:rPr>
                <w:rFonts w:ascii="Times New Roman" w:hAnsi="Times New Roman"/>
                <w:sz w:val="21"/>
                <w:szCs w:val="21"/>
              </w:rPr>
              <w:t>未按规定进行危险有害因素检测或者监测。</w:t>
            </w:r>
          </w:p>
        </w:tc>
        <w:tc>
          <w:tcPr>
            <w:tcW w:w="1005" w:type="pct"/>
            <w:shd w:val="clear" w:color="000000" w:fill="FFFFFF"/>
            <w:vAlign w:val="center"/>
          </w:tcPr>
          <w:p w14:paraId="0B79478F"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责令限期改正，处</w:t>
            </w:r>
            <w:r>
              <w:rPr>
                <w:rFonts w:ascii="Times New Roman" w:hAnsi="Times New Roman"/>
                <w:sz w:val="21"/>
                <w:szCs w:val="21"/>
              </w:rPr>
              <w:t>3000</w:t>
            </w:r>
            <w:r>
              <w:rPr>
                <w:rFonts w:ascii="Times New Roman" w:hAnsi="Times New Roman"/>
                <w:sz w:val="21"/>
                <w:szCs w:val="21"/>
              </w:rPr>
              <w:t>元以上</w:t>
            </w:r>
            <w:r>
              <w:rPr>
                <w:rFonts w:ascii="Times New Roman" w:hAnsi="Times New Roman"/>
                <w:sz w:val="21"/>
                <w:szCs w:val="21"/>
              </w:rPr>
              <w:t>9000</w:t>
            </w:r>
            <w:r>
              <w:rPr>
                <w:rFonts w:ascii="Times New Roman" w:hAnsi="Times New Roman"/>
                <w:sz w:val="21"/>
                <w:szCs w:val="21"/>
              </w:rPr>
              <w:t>元以下的罚款，对其直接负责的主管人员和其他直接责任人员处</w:t>
            </w:r>
            <w:r>
              <w:rPr>
                <w:rFonts w:ascii="Times New Roman" w:hAnsi="Times New Roman"/>
                <w:sz w:val="21"/>
                <w:szCs w:val="21"/>
              </w:rPr>
              <w:t>1000</w:t>
            </w:r>
            <w:r>
              <w:rPr>
                <w:rFonts w:ascii="Times New Roman" w:hAnsi="Times New Roman"/>
                <w:sz w:val="21"/>
                <w:szCs w:val="21"/>
              </w:rPr>
              <w:t>元以上</w:t>
            </w:r>
            <w:r>
              <w:rPr>
                <w:rFonts w:ascii="Times New Roman" w:hAnsi="Times New Roman"/>
                <w:sz w:val="21"/>
                <w:szCs w:val="21"/>
              </w:rPr>
              <w:t>3000</w:t>
            </w:r>
            <w:r>
              <w:rPr>
                <w:rFonts w:ascii="Times New Roman" w:hAnsi="Times New Roman"/>
                <w:sz w:val="21"/>
                <w:szCs w:val="21"/>
              </w:rPr>
              <w:t>元以下的罚款。</w:t>
            </w:r>
          </w:p>
        </w:tc>
        <w:tc>
          <w:tcPr>
            <w:tcW w:w="234" w:type="pct"/>
            <w:shd w:val="clear" w:color="000000" w:fill="FFFFFF"/>
            <w:vAlign w:val="center"/>
          </w:tcPr>
          <w:p w14:paraId="46BAE9F4" w14:textId="77777777" w:rsidR="00D52283" w:rsidRDefault="00D52283">
            <w:pPr>
              <w:spacing w:line="240" w:lineRule="exact"/>
              <w:jc w:val="left"/>
              <w:rPr>
                <w:rFonts w:ascii="Times New Roman" w:hAnsi="Times New Roman"/>
                <w:sz w:val="21"/>
                <w:szCs w:val="21"/>
              </w:rPr>
            </w:pPr>
          </w:p>
        </w:tc>
      </w:tr>
      <w:tr w:rsidR="00D52283" w14:paraId="427E8AA3" w14:textId="77777777">
        <w:trPr>
          <w:trHeight w:val="1701"/>
          <w:jc w:val="center"/>
        </w:trPr>
        <w:tc>
          <w:tcPr>
            <w:tcW w:w="189" w:type="pct"/>
            <w:vMerge/>
            <w:shd w:val="clear" w:color="auto" w:fill="auto"/>
            <w:vAlign w:val="center"/>
          </w:tcPr>
          <w:p w14:paraId="2E640111" w14:textId="77777777" w:rsidR="00D52283" w:rsidRDefault="00D52283">
            <w:pPr>
              <w:widowControl/>
              <w:spacing w:line="240" w:lineRule="exact"/>
              <w:jc w:val="center"/>
              <w:rPr>
                <w:rFonts w:ascii="Times New Roman" w:hAnsi="Times New Roman"/>
                <w:kern w:val="0"/>
                <w:sz w:val="21"/>
                <w:szCs w:val="21"/>
              </w:rPr>
            </w:pPr>
          </w:p>
        </w:tc>
        <w:tc>
          <w:tcPr>
            <w:tcW w:w="492" w:type="pct"/>
            <w:vMerge/>
            <w:shd w:val="clear" w:color="auto" w:fill="auto"/>
            <w:vAlign w:val="center"/>
          </w:tcPr>
          <w:p w14:paraId="4D89AB0A" w14:textId="77777777" w:rsidR="00D52283" w:rsidRDefault="00D52283">
            <w:pPr>
              <w:widowControl/>
              <w:spacing w:line="240" w:lineRule="exact"/>
              <w:jc w:val="left"/>
              <w:textAlignment w:val="center"/>
              <w:rPr>
                <w:rFonts w:ascii="Times New Roman" w:hAnsi="Times New Roman"/>
                <w:kern w:val="0"/>
                <w:sz w:val="21"/>
                <w:szCs w:val="21"/>
              </w:rPr>
            </w:pPr>
          </w:p>
        </w:tc>
        <w:tc>
          <w:tcPr>
            <w:tcW w:w="1026" w:type="pct"/>
            <w:vMerge/>
            <w:shd w:val="clear" w:color="auto" w:fill="auto"/>
            <w:vAlign w:val="center"/>
          </w:tcPr>
          <w:p w14:paraId="35736B83" w14:textId="77777777" w:rsidR="00D52283" w:rsidRDefault="00D52283">
            <w:pPr>
              <w:widowControl/>
              <w:spacing w:line="240" w:lineRule="exact"/>
              <w:jc w:val="left"/>
              <w:rPr>
                <w:rFonts w:ascii="Times New Roman" w:hAnsi="Times New Roman"/>
                <w:kern w:val="0"/>
                <w:sz w:val="21"/>
                <w:szCs w:val="21"/>
              </w:rPr>
            </w:pPr>
          </w:p>
        </w:tc>
        <w:tc>
          <w:tcPr>
            <w:tcW w:w="891" w:type="pct"/>
            <w:vMerge/>
            <w:shd w:val="clear" w:color="auto" w:fill="auto"/>
            <w:vAlign w:val="center"/>
          </w:tcPr>
          <w:p w14:paraId="27F04201" w14:textId="77777777" w:rsidR="00D52283" w:rsidRDefault="00D52283">
            <w:pPr>
              <w:widowControl/>
              <w:spacing w:line="240" w:lineRule="exact"/>
              <w:jc w:val="left"/>
              <w:rPr>
                <w:rFonts w:ascii="Times New Roman" w:hAnsi="Times New Roman"/>
                <w:kern w:val="0"/>
                <w:sz w:val="21"/>
                <w:szCs w:val="21"/>
              </w:rPr>
            </w:pPr>
          </w:p>
        </w:tc>
        <w:tc>
          <w:tcPr>
            <w:tcW w:w="344" w:type="pct"/>
            <w:shd w:val="clear" w:color="auto" w:fill="auto"/>
            <w:tcMar>
              <w:left w:w="57" w:type="dxa"/>
              <w:right w:w="57" w:type="dxa"/>
            </w:tcMar>
            <w:vAlign w:val="center"/>
          </w:tcPr>
          <w:p w14:paraId="4720E9CB"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二档</w:t>
            </w:r>
          </w:p>
          <w:p w14:paraId="54B5EAE2"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（一般）</w:t>
            </w:r>
          </w:p>
        </w:tc>
        <w:tc>
          <w:tcPr>
            <w:tcW w:w="816" w:type="pct"/>
            <w:shd w:val="clear" w:color="000000" w:fill="FFFFFF"/>
            <w:vAlign w:val="center"/>
          </w:tcPr>
          <w:p w14:paraId="6200CDA5" w14:textId="77777777" w:rsidR="00D52283" w:rsidRDefault="00000000">
            <w:pPr>
              <w:spacing w:line="240" w:lineRule="exact"/>
              <w:jc w:val="left"/>
              <w:rPr>
                <w:rFonts w:ascii="Times New Roman" w:hAnsi="Times New Roman"/>
                <w:sz w:val="21"/>
                <w:szCs w:val="21"/>
              </w:rPr>
            </w:pPr>
            <w:r>
              <w:rPr>
                <w:rFonts w:ascii="Times New Roman" w:hAnsi="Times New Roman"/>
                <w:kern w:val="0"/>
                <w:sz w:val="21"/>
                <w:szCs w:val="21"/>
              </w:rPr>
              <w:t>除了存在硫化氢、一氧化碳等中毒风险的有限空间作业外，其他有限空间</w:t>
            </w:r>
            <w:r>
              <w:rPr>
                <w:rFonts w:ascii="Times New Roman" w:hAnsi="Times New Roman"/>
                <w:sz w:val="21"/>
                <w:szCs w:val="21"/>
              </w:rPr>
              <w:t>未实行专人监护作业。</w:t>
            </w:r>
          </w:p>
        </w:tc>
        <w:tc>
          <w:tcPr>
            <w:tcW w:w="1005" w:type="pct"/>
            <w:shd w:val="clear" w:color="000000" w:fill="FFFFFF"/>
            <w:vAlign w:val="center"/>
          </w:tcPr>
          <w:p w14:paraId="53DE2236"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责令限期改正，处</w:t>
            </w:r>
            <w:r>
              <w:rPr>
                <w:rFonts w:ascii="Times New Roman" w:hAnsi="Times New Roman"/>
                <w:sz w:val="21"/>
                <w:szCs w:val="21"/>
              </w:rPr>
              <w:t>9000</w:t>
            </w:r>
            <w:r>
              <w:rPr>
                <w:rFonts w:ascii="Times New Roman" w:hAnsi="Times New Roman"/>
                <w:sz w:val="21"/>
                <w:szCs w:val="21"/>
              </w:rPr>
              <w:t>元到</w:t>
            </w:r>
            <w:r>
              <w:rPr>
                <w:rFonts w:ascii="Times New Roman" w:hAnsi="Times New Roman"/>
                <w:sz w:val="21"/>
                <w:szCs w:val="21"/>
              </w:rPr>
              <w:t>2.1</w:t>
            </w:r>
            <w:r>
              <w:rPr>
                <w:rFonts w:ascii="Times New Roman" w:hAnsi="Times New Roman"/>
                <w:sz w:val="21"/>
                <w:szCs w:val="21"/>
              </w:rPr>
              <w:t>万元的罚款，对其直接负责的主管人员和其他直接责任人员处</w:t>
            </w:r>
            <w:r>
              <w:rPr>
                <w:rFonts w:ascii="Times New Roman" w:hAnsi="Times New Roman"/>
                <w:sz w:val="21"/>
                <w:szCs w:val="21"/>
              </w:rPr>
              <w:t>3000</w:t>
            </w:r>
            <w:r>
              <w:rPr>
                <w:rFonts w:ascii="Times New Roman" w:hAnsi="Times New Roman"/>
                <w:sz w:val="21"/>
                <w:szCs w:val="21"/>
              </w:rPr>
              <w:t>元到</w:t>
            </w:r>
            <w:r>
              <w:rPr>
                <w:rFonts w:ascii="Times New Roman" w:hAnsi="Times New Roman"/>
                <w:sz w:val="21"/>
                <w:szCs w:val="21"/>
              </w:rPr>
              <w:t>7000</w:t>
            </w:r>
            <w:r>
              <w:rPr>
                <w:rFonts w:ascii="Times New Roman" w:hAnsi="Times New Roman"/>
                <w:sz w:val="21"/>
                <w:szCs w:val="21"/>
              </w:rPr>
              <w:t>元的罚款。</w:t>
            </w:r>
          </w:p>
        </w:tc>
        <w:tc>
          <w:tcPr>
            <w:tcW w:w="234" w:type="pct"/>
            <w:shd w:val="clear" w:color="000000" w:fill="FFFFFF"/>
            <w:vAlign w:val="center"/>
          </w:tcPr>
          <w:p w14:paraId="0BD34158"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13CFBB57" w14:textId="77777777">
        <w:trPr>
          <w:jc w:val="center"/>
        </w:trPr>
        <w:tc>
          <w:tcPr>
            <w:tcW w:w="189" w:type="pct"/>
            <w:vMerge/>
            <w:shd w:val="clear" w:color="auto" w:fill="auto"/>
            <w:vAlign w:val="center"/>
          </w:tcPr>
          <w:p w14:paraId="0B995580" w14:textId="77777777" w:rsidR="00D52283" w:rsidRDefault="00D52283">
            <w:pPr>
              <w:widowControl/>
              <w:spacing w:line="240" w:lineRule="exact"/>
              <w:jc w:val="center"/>
              <w:rPr>
                <w:rFonts w:ascii="Times New Roman" w:eastAsia="方正黑体_GBK" w:hAnsi="Times New Roman"/>
                <w:kern w:val="0"/>
                <w:sz w:val="21"/>
                <w:szCs w:val="21"/>
              </w:rPr>
            </w:pPr>
          </w:p>
        </w:tc>
        <w:tc>
          <w:tcPr>
            <w:tcW w:w="492" w:type="pct"/>
            <w:vMerge/>
            <w:shd w:val="clear" w:color="auto" w:fill="auto"/>
            <w:vAlign w:val="center"/>
          </w:tcPr>
          <w:p w14:paraId="1471D184" w14:textId="77777777" w:rsidR="00D52283" w:rsidRDefault="00D52283">
            <w:pPr>
              <w:widowControl/>
              <w:spacing w:line="240" w:lineRule="exact"/>
              <w:jc w:val="left"/>
              <w:textAlignment w:val="center"/>
              <w:rPr>
                <w:rFonts w:ascii="Times New Roman" w:hAnsi="Times New Roman"/>
                <w:kern w:val="0"/>
                <w:sz w:val="21"/>
                <w:szCs w:val="21"/>
              </w:rPr>
            </w:pPr>
          </w:p>
        </w:tc>
        <w:tc>
          <w:tcPr>
            <w:tcW w:w="1026" w:type="pct"/>
            <w:vMerge/>
            <w:shd w:val="clear" w:color="auto" w:fill="auto"/>
            <w:vAlign w:val="center"/>
          </w:tcPr>
          <w:p w14:paraId="6D7F6967" w14:textId="77777777" w:rsidR="00D52283" w:rsidRDefault="00D52283">
            <w:pPr>
              <w:widowControl/>
              <w:spacing w:line="240" w:lineRule="exact"/>
              <w:jc w:val="left"/>
              <w:rPr>
                <w:rFonts w:ascii="Times New Roman" w:hAnsi="Times New Roman"/>
                <w:kern w:val="0"/>
                <w:sz w:val="21"/>
                <w:szCs w:val="21"/>
              </w:rPr>
            </w:pPr>
          </w:p>
        </w:tc>
        <w:tc>
          <w:tcPr>
            <w:tcW w:w="891" w:type="pct"/>
            <w:vMerge/>
            <w:shd w:val="clear" w:color="auto" w:fill="auto"/>
            <w:vAlign w:val="center"/>
          </w:tcPr>
          <w:p w14:paraId="4BFB73F3" w14:textId="77777777" w:rsidR="00D52283" w:rsidRDefault="00D52283">
            <w:pPr>
              <w:widowControl/>
              <w:spacing w:line="240" w:lineRule="exact"/>
              <w:jc w:val="left"/>
              <w:textAlignment w:val="center"/>
              <w:rPr>
                <w:rFonts w:ascii="Times New Roman" w:hAnsi="Times New Roman"/>
                <w:kern w:val="0"/>
                <w:sz w:val="21"/>
                <w:szCs w:val="21"/>
              </w:rPr>
            </w:pPr>
          </w:p>
        </w:tc>
        <w:tc>
          <w:tcPr>
            <w:tcW w:w="344" w:type="pct"/>
            <w:shd w:val="clear" w:color="auto" w:fill="auto"/>
            <w:tcMar>
              <w:left w:w="57" w:type="dxa"/>
              <w:right w:w="57" w:type="dxa"/>
            </w:tcMar>
            <w:vAlign w:val="center"/>
          </w:tcPr>
          <w:p w14:paraId="089C21E6"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三档</w:t>
            </w:r>
          </w:p>
          <w:p w14:paraId="68CD2841" w14:textId="77777777" w:rsidR="00D52283" w:rsidRDefault="00000000">
            <w:pPr>
              <w:spacing w:line="240" w:lineRule="exact"/>
              <w:jc w:val="center"/>
              <w:rPr>
                <w:rFonts w:ascii="Times New Roman" w:hAnsi="Times New Roman"/>
                <w:kern w:val="0"/>
                <w:sz w:val="21"/>
                <w:szCs w:val="21"/>
              </w:rPr>
            </w:pPr>
            <w:r>
              <w:rPr>
                <w:rFonts w:ascii="Times New Roman" w:hAnsi="Times New Roman"/>
                <w:sz w:val="21"/>
                <w:szCs w:val="21"/>
              </w:rPr>
              <w:t>（从重）</w:t>
            </w:r>
          </w:p>
        </w:tc>
        <w:tc>
          <w:tcPr>
            <w:tcW w:w="816" w:type="pct"/>
            <w:shd w:val="clear" w:color="000000" w:fill="FFFFFF"/>
            <w:vAlign w:val="center"/>
          </w:tcPr>
          <w:p w14:paraId="218E2C31" w14:textId="77777777" w:rsidR="00D52283" w:rsidRDefault="00000000">
            <w:pPr>
              <w:spacing w:line="240" w:lineRule="exact"/>
              <w:jc w:val="left"/>
              <w:rPr>
                <w:rFonts w:ascii="Times New Roman" w:hAnsi="Times New Roman"/>
                <w:sz w:val="21"/>
                <w:szCs w:val="21"/>
              </w:rPr>
            </w:pPr>
            <w:r>
              <w:rPr>
                <w:rFonts w:ascii="Times New Roman" w:hAnsi="Times New Roman"/>
                <w:kern w:val="0"/>
                <w:sz w:val="21"/>
                <w:szCs w:val="21"/>
              </w:rPr>
              <w:t>对存在硫化氢、一氧化碳等中毒风险的有限空间作业未按规定进行危险有害因素检测或者监测，或者未实行专人监护作业。</w:t>
            </w:r>
          </w:p>
        </w:tc>
        <w:tc>
          <w:tcPr>
            <w:tcW w:w="1005" w:type="pct"/>
            <w:shd w:val="clear" w:color="000000" w:fill="FFFFFF"/>
            <w:vAlign w:val="center"/>
          </w:tcPr>
          <w:p w14:paraId="664220D3"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责令限期改正，处</w:t>
            </w:r>
            <w:r>
              <w:rPr>
                <w:rFonts w:ascii="Times New Roman" w:hAnsi="Times New Roman"/>
                <w:sz w:val="21"/>
                <w:szCs w:val="21"/>
              </w:rPr>
              <w:t>2.1</w:t>
            </w:r>
            <w:r>
              <w:rPr>
                <w:rFonts w:ascii="Times New Roman" w:hAnsi="Times New Roman"/>
                <w:sz w:val="21"/>
                <w:szCs w:val="21"/>
              </w:rPr>
              <w:t>万元以上</w:t>
            </w:r>
            <w:r>
              <w:rPr>
                <w:rFonts w:ascii="Times New Roman" w:hAnsi="Times New Roman"/>
                <w:sz w:val="21"/>
                <w:szCs w:val="21"/>
              </w:rPr>
              <w:t>3</w:t>
            </w:r>
            <w:r>
              <w:rPr>
                <w:rFonts w:ascii="Times New Roman" w:hAnsi="Times New Roman"/>
                <w:sz w:val="21"/>
                <w:szCs w:val="21"/>
              </w:rPr>
              <w:t>万元以下的罚款，对其直接负责的主管人员和其他直接责任人员处</w:t>
            </w:r>
            <w:r>
              <w:rPr>
                <w:rFonts w:ascii="Times New Roman" w:hAnsi="Times New Roman"/>
                <w:sz w:val="21"/>
                <w:szCs w:val="21"/>
              </w:rPr>
              <w:t>7000</w:t>
            </w:r>
            <w:r>
              <w:rPr>
                <w:rFonts w:ascii="Times New Roman" w:hAnsi="Times New Roman"/>
                <w:sz w:val="21"/>
                <w:szCs w:val="21"/>
              </w:rPr>
              <w:t>元以上</w:t>
            </w:r>
            <w:r>
              <w:rPr>
                <w:rFonts w:ascii="Times New Roman" w:hAnsi="Times New Roman"/>
                <w:sz w:val="21"/>
                <w:szCs w:val="21"/>
              </w:rPr>
              <w:t>1</w:t>
            </w:r>
            <w:r>
              <w:rPr>
                <w:rFonts w:ascii="Times New Roman" w:hAnsi="Times New Roman"/>
                <w:sz w:val="21"/>
                <w:szCs w:val="21"/>
              </w:rPr>
              <w:t>万元以下的罚款。</w:t>
            </w:r>
          </w:p>
        </w:tc>
        <w:tc>
          <w:tcPr>
            <w:tcW w:w="234" w:type="pct"/>
            <w:shd w:val="clear" w:color="000000" w:fill="FFFFFF"/>
            <w:vAlign w:val="center"/>
          </w:tcPr>
          <w:p w14:paraId="11F2345E"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1D542CD9" w14:textId="77777777">
        <w:trPr>
          <w:trHeight w:val="2034"/>
          <w:jc w:val="center"/>
        </w:trPr>
        <w:tc>
          <w:tcPr>
            <w:tcW w:w="189" w:type="pct"/>
            <w:vMerge w:val="restart"/>
            <w:shd w:val="clear" w:color="auto" w:fill="auto"/>
            <w:vAlign w:val="center"/>
          </w:tcPr>
          <w:p w14:paraId="2352AD22"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lastRenderedPageBreak/>
              <w:t>4</w:t>
            </w:r>
          </w:p>
        </w:tc>
        <w:tc>
          <w:tcPr>
            <w:tcW w:w="492" w:type="pct"/>
            <w:vMerge w:val="restart"/>
            <w:shd w:val="clear" w:color="auto" w:fill="auto"/>
            <w:vAlign w:val="center"/>
          </w:tcPr>
          <w:p w14:paraId="35C8B17E"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粉尘涉爆企业新建、改建、扩建工程项目安全设施没有进行粉尘防爆安全设计，或者未按照设计进行施工</w:t>
            </w:r>
          </w:p>
        </w:tc>
        <w:tc>
          <w:tcPr>
            <w:tcW w:w="1026" w:type="pct"/>
            <w:vMerge w:val="restart"/>
            <w:shd w:val="clear" w:color="auto" w:fill="auto"/>
            <w:vAlign w:val="center"/>
          </w:tcPr>
          <w:p w14:paraId="6F4DF4D4"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《工贸企业粉尘防爆安全规定》（应急部令第</w:t>
            </w:r>
            <w:r>
              <w:rPr>
                <w:rFonts w:ascii="Times New Roman" w:hAnsi="Times New Roman"/>
                <w:sz w:val="21"/>
                <w:szCs w:val="21"/>
              </w:rPr>
              <w:t>6</w:t>
            </w:r>
            <w:r>
              <w:rPr>
                <w:rFonts w:ascii="Times New Roman" w:hAnsi="Times New Roman"/>
                <w:sz w:val="21"/>
                <w:szCs w:val="21"/>
              </w:rPr>
              <w:t>号）第十三条第一款：粉尘涉爆企业新建、改建、扩建涉及粉尘爆炸危险的工程项目安全设施的设计、施工应当按照《粉尘防爆安全规程》等有关国家标准或者行业标准，在安全设施设计文件、施工方案中明确粉尘防爆的相关内容。</w:t>
            </w:r>
          </w:p>
        </w:tc>
        <w:tc>
          <w:tcPr>
            <w:tcW w:w="891" w:type="pct"/>
            <w:vMerge w:val="restart"/>
            <w:shd w:val="clear" w:color="auto" w:fill="auto"/>
            <w:vAlign w:val="center"/>
          </w:tcPr>
          <w:p w14:paraId="1CB662DA"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《工贸企业粉尘防爆安全规定》（应急部令第</w:t>
            </w:r>
            <w:r>
              <w:rPr>
                <w:rFonts w:ascii="Times New Roman" w:hAnsi="Times New Roman"/>
                <w:sz w:val="21"/>
                <w:szCs w:val="21"/>
              </w:rPr>
              <w:t>6</w:t>
            </w:r>
            <w:r>
              <w:rPr>
                <w:rFonts w:ascii="Times New Roman" w:hAnsi="Times New Roman"/>
                <w:sz w:val="21"/>
                <w:szCs w:val="21"/>
              </w:rPr>
              <w:t>号）第三十条第一项：粉尘涉爆企业有下列情形之一的，由负责粉尘涉爆企业安全监管的部门责令限期改正，处</w:t>
            </w:r>
            <w:r>
              <w:rPr>
                <w:rFonts w:ascii="Times New Roman" w:hAnsi="Times New Roman"/>
                <w:sz w:val="21"/>
                <w:szCs w:val="21"/>
              </w:rPr>
              <w:t>3</w:t>
            </w:r>
            <w:r>
              <w:rPr>
                <w:rFonts w:ascii="Times New Roman" w:hAnsi="Times New Roman"/>
                <w:sz w:val="21"/>
                <w:szCs w:val="21"/>
              </w:rPr>
              <w:t>万元以下的罚款，对其直接负责的主管人员和其他直接责任人员处</w:t>
            </w:r>
            <w:r>
              <w:rPr>
                <w:rFonts w:ascii="Times New Roman" w:hAnsi="Times New Roman"/>
                <w:sz w:val="21"/>
                <w:szCs w:val="21"/>
              </w:rPr>
              <w:t>1</w:t>
            </w:r>
            <w:r>
              <w:rPr>
                <w:rFonts w:ascii="Times New Roman" w:hAnsi="Times New Roman"/>
                <w:sz w:val="21"/>
                <w:szCs w:val="21"/>
              </w:rPr>
              <w:t>万元以下的罚款：</w:t>
            </w:r>
          </w:p>
          <w:p w14:paraId="1BFB0629"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（一）企业新建、改建、扩建工程项目安全设施没有进行粉尘防爆安全设计，或者未按照设计进行施工的。</w:t>
            </w:r>
          </w:p>
        </w:tc>
        <w:tc>
          <w:tcPr>
            <w:tcW w:w="344" w:type="pct"/>
            <w:shd w:val="clear" w:color="auto" w:fill="auto"/>
            <w:tcMar>
              <w:left w:w="57" w:type="dxa"/>
              <w:right w:w="57" w:type="dxa"/>
            </w:tcMar>
            <w:vAlign w:val="center"/>
          </w:tcPr>
          <w:p w14:paraId="082818E2"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一档</w:t>
            </w:r>
          </w:p>
          <w:p w14:paraId="054F3C3E"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（从轻）</w:t>
            </w:r>
          </w:p>
        </w:tc>
        <w:tc>
          <w:tcPr>
            <w:tcW w:w="816" w:type="pct"/>
            <w:shd w:val="clear" w:color="000000" w:fill="FFFFFF"/>
            <w:vAlign w:val="center"/>
          </w:tcPr>
          <w:p w14:paraId="4BC6DB75" w14:textId="77777777" w:rsidR="00D52283" w:rsidRDefault="00000000">
            <w:pPr>
              <w:spacing w:line="240" w:lineRule="exact"/>
              <w:jc w:val="left"/>
              <w:rPr>
                <w:rFonts w:ascii="Times New Roman" w:hAnsi="Times New Roman"/>
                <w:sz w:val="21"/>
                <w:szCs w:val="21"/>
              </w:rPr>
            </w:pPr>
            <w:r>
              <w:rPr>
                <w:rFonts w:ascii="Times New Roman" w:hAnsi="Times New Roman"/>
                <w:sz w:val="21"/>
                <w:szCs w:val="32"/>
              </w:rPr>
              <w:t>按照本裁量基准总则判定执行。</w:t>
            </w:r>
          </w:p>
        </w:tc>
        <w:tc>
          <w:tcPr>
            <w:tcW w:w="1005" w:type="pct"/>
            <w:shd w:val="clear" w:color="000000" w:fill="FFFFFF"/>
            <w:vAlign w:val="center"/>
          </w:tcPr>
          <w:p w14:paraId="26DDF58A"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责令限期改正，处</w:t>
            </w:r>
            <w:r>
              <w:rPr>
                <w:rFonts w:ascii="Times New Roman" w:hAnsi="Times New Roman"/>
                <w:sz w:val="21"/>
                <w:szCs w:val="21"/>
              </w:rPr>
              <w:t>3000</w:t>
            </w:r>
            <w:r>
              <w:rPr>
                <w:rFonts w:ascii="Times New Roman" w:hAnsi="Times New Roman"/>
                <w:sz w:val="21"/>
                <w:szCs w:val="21"/>
              </w:rPr>
              <w:t>元以上</w:t>
            </w:r>
            <w:r>
              <w:rPr>
                <w:rFonts w:ascii="Times New Roman" w:hAnsi="Times New Roman"/>
                <w:sz w:val="21"/>
                <w:szCs w:val="21"/>
              </w:rPr>
              <w:t>9000</w:t>
            </w:r>
            <w:r>
              <w:rPr>
                <w:rFonts w:ascii="Times New Roman" w:hAnsi="Times New Roman"/>
                <w:sz w:val="21"/>
                <w:szCs w:val="21"/>
              </w:rPr>
              <w:t>元以下的罚款，对其直接负责的主管人员和其他直接责任人员处</w:t>
            </w:r>
            <w:r>
              <w:rPr>
                <w:rFonts w:ascii="Times New Roman" w:hAnsi="Times New Roman"/>
                <w:sz w:val="21"/>
                <w:szCs w:val="21"/>
              </w:rPr>
              <w:t>1000</w:t>
            </w:r>
            <w:r>
              <w:rPr>
                <w:rFonts w:ascii="Times New Roman" w:hAnsi="Times New Roman"/>
                <w:sz w:val="21"/>
                <w:szCs w:val="21"/>
              </w:rPr>
              <w:t>元以上</w:t>
            </w:r>
            <w:r>
              <w:rPr>
                <w:rFonts w:ascii="Times New Roman" w:hAnsi="Times New Roman"/>
                <w:sz w:val="21"/>
                <w:szCs w:val="21"/>
              </w:rPr>
              <w:t>3000</w:t>
            </w:r>
            <w:r>
              <w:rPr>
                <w:rFonts w:ascii="Times New Roman" w:hAnsi="Times New Roman"/>
                <w:sz w:val="21"/>
                <w:szCs w:val="21"/>
              </w:rPr>
              <w:t>元以下的罚款。</w:t>
            </w:r>
          </w:p>
        </w:tc>
        <w:tc>
          <w:tcPr>
            <w:tcW w:w="234" w:type="pct"/>
            <w:shd w:val="clear" w:color="000000" w:fill="FFFFFF"/>
            <w:vAlign w:val="center"/>
          </w:tcPr>
          <w:p w14:paraId="2C218766" w14:textId="77777777" w:rsidR="00D52283" w:rsidRDefault="00D52283">
            <w:pPr>
              <w:widowControl/>
              <w:spacing w:line="240" w:lineRule="exact"/>
              <w:textAlignment w:val="center"/>
              <w:rPr>
                <w:rFonts w:ascii="Times New Roman" w:hAnsi="Times New Roman"/>
                <w:kern w:val="0"/>
                <w:sz w:val="21"/>
                <w:szCs w:val="21"/>
              </w:rPr>
            </w:pPr>
          </w:p>
        </w:tc>
      </w:tr>
      <w:tr w:rsidR="00D52283" w14:paraId="19E39EAE" w14:textId="77777777">
        <w:trPr>
          <w:trHeight w:val="2125"/>
          <w:jc w:val="center"/>
        </w:trPr>
        <w:tc>
          <w:tcPr>
            <w:tcW w:w="189" w:type="pct"/>
            <w:vMerge/>
            <w:shd w:val="clear" w:color="auto" w:fill="auto"/>
            <w:vAlign w:val="center"/>
          </w:tcPr>
          <w:p w14:paraId="41493DAD" w14:textId="77777777" w:rsidR="00D52283" w:rsidRDefault="00D52283">
            <w:pPr>
              <w:spacing w:line="240" w:lineRule="exact"/>
              <w:jc w:val="center"/>
              <w:rPr>
                <w:rFonts w:ascii="Times New Roman" w:hAnsi="Times New Roman"/>
                <w:sz w:val="21"/>
                <w:szCs w:val="21"/>
              </w:rPr>
            </w:pPr>
          </w:p>
        </w:tc>
        <w:tc>
          <w:tcPr>
            <w:tcW w:w="492" w:type="pct"/>
            <w:vMerge/>
            <w:shd w:val="clear" w:color="auto" w:fill="auto"/>
            <w:vAlign w:val="center"/>
          </w:tcPr>
          <w:p w14:paraId="31CFDC35" w14:textId="77777777" w:rsidR="00D52283" w:rsidRDefault="00D52283">
            <w:pPr>
              <w:spacing w:line="240" w:lineRule="exact"/>
              <w:jc w:val="left"/>
              <w:rPr>
                <w:rFonts w:ascii="Times New Roman" w:hAnsi="Times New Roman"/>
                <w:sz w:val="21"/>
                <w:szCs w:val="21"/>
              </w:rPr>
            </w:pPr>
          </w:p>
        </w:tc>
        <w:tc>
          <w:tcPr>
            <w:tcW w:w="1026" w:type="pct"/>
            <w:vMerge/>
            <w:shd w:val="clear" w:color="auto" w:fill="auto"/>
            <w:vAlign w:val="center"/>
          </w:tcPr>
          <w:p w14:paraId="0E3FA63D" w14:textId="77777777" w:rsidR="00D52283" w:rsidRDefault="00D52283">
            <w:pPr>
              <w:spacing w:line="240" w:lineRule="exact"/>
              <w:jc w:val="left"/>
              <w:rPr>
                <w:rFonts w:ascii="Times New Roman" w:hAnsi="Times New Roman"/>
                <w:sz w:val="21"/>
                <w:szCs w:val="21"/>
              </w:rPr>
            </w:pPr>
          </w:p>
        </w:tc>
        <w:tc>
          <w:tcPr>
            <w:tcW w:w="891" w:type="pct"/>
            <w:vMerge/>
            <w:shd w:val="clear" w:color="auto" w:fill="auto"/>
            <w:vAlign w:val="center"/>
          </w:tcPr>
          <w:p w14:paraId="3AD9227D" w14:textId="77777777" w:rsidR="00D52283" w:rsidRDefault="00D52283">
            <w:pPr>
              <w:spacing w:line="240" w:lineRule="exact"/>
              <w:jc w:val="left"/>
              <w:rPr>
                <w:rFonts w:ascii="Times New Roman" w:hAnsi="Times New Roman"/>
                <w:sz w:val="21"/>
                <w:szCs w:val="21"/>
              </w:rPr>
            </w:pPr>
          </w:p>
        </w:tc>
        <w:tc>
          <w:tcPr>
            <w:tcW w:w="344" w:type="pct"/>
            <w:shd w:val="clear" w:color="auto" w:fill="auto"/>
            <w:tcMar>
              <w:left w:w="57" w:type="dxa"/>
              <w:right w:w="57" w:type="dxa"/>
            </w:tcMar>
            <w:vAlign w:val="center"/>
          </w:tcPr>
          <w:p w14:paraId="370CF552"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二档</w:t>
            </w:r>
          </w:p>
          <w:p w14:paraId="072C1173"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（一般）</w:t>
            </w:r>
          </w:p>
        </w:tc>
        <w:tc>
          <w:tcPr>
            <w:tcW w:w="816" w:type="pct"/>
            <w:shd w:val="clear" w:color="000000" w:fill="FFFFFF"/>
            <w:vAlign w:val="center"/>
          </w:tcPr>
          <w:p w14:paraId="40A62745"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现场发现企业新建、改建、扩建工程项目</w:t>
            </w:r>
            <w:r>
              <w:rPr>
                <w:rFonts w:ascii="Times New Roman" w:hAnsi="Times New Roman"/>
                <w:sz w:val="21"/>
                <w:szCs w:val="21"/>
              </w:rPr>
              <w:t>1</w:t>
            </w:r>
            <w:r>
              <w:rPr>
                <w:rFonts w:ascii="Times New Roman" w:hAnsi="Times New Roman"/>
                <w:sz w:val="21"/>
                <w:szCs w:val="21"/>
              </w:rPr>
              <w:t>套系统内的安全设施未按照粉尘防爆安全设计进行施工的。</w:t>
            </w:r>
          </w:p>
        </w:tc>
        <w:tc>
          <w:tcPr>
            <w:tcW w:w="1005" w:type="pct"/>
            <w:shd w:val="clear" w:color="000000" w:fill="FFFFFF"/>
            <w:vAlign w:val="center"/>
          </w:tcPr>
          <w:p w14:paraId="413D4846"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责令限期改正，处</w:t>
            </w:r>
            <w:r>
              <w:rPr>
                <w:rFonts w:ascii="Times New Roman" w:hAnsi="Times New Roman"/>
                <w:sz w:val="21"/>
                <w:szCs w:val="21"/>
              </w:rPr>
              <w:t>9000</w:t>
            </w:r>
            <w:r>
              <w:rPr>
                <w:rFonts w:ascii="Times New Roman" w:hAnsi="Times New Roman"/>
                <w:sz w:val="21"/>
                <w:szCs w:val="21"/>
              </w:rPr>
              <w:t>元到</w:t>
            </w:r>
            <w:r>
              <w:rPr>
                <w:rFonts w:ascii="Times New Roman" w:hAnsi="Times New Roman"/>
                <w:sz w:val="21"/>
                <w:szCs w:val="21"/>
              </w:rPr>
              <w:t>2.1</w:t>
            </w:r>
            <w:r>
              <w:rPr>
                <w:rFonts w:ascii="Times New Roman" w:hAnsi="Times New Roman"/>
                <w:sz w:val="21"/>
                <w:szCs w:val="21"/>
              </w:rPr>
              <w:t>万元的罚款，对其直接负责的主管人员和其他直接责任人员处</w:t>
            </w:r>
            <w:r>
              <w:rPr>
                <w:rFonts w:ascii="Times New Roman" w:hAnsi="Times New Roman"/>
                <w:sz w:val="21"/>
                <w:szCs w:val="21"/>
              </w:rPr>
              <w:t>3000</w:t>
            </w:r>
            <w:r>
              <w:rPr>
                <w:rFonts w:ascii="Times New Roman" w:hAnsi="Times New Roman"/>
                <w:sz w:val="21"/>
                <w:szCs w:val="21"/>
              </w:rPr>
              <w:t>元到</w:t>
            </w:r>
            <w:r>
              <w:rPr>
                <w:rFonts w:ascii="Times New Roman" w:hAnsi="Times New Roman"/>
                <w:sz w:val="21"/>
                <w:szCs w:val="21"/>
              </w:rPr>
              <w:t>7000</w:t>
            </w:r>
            <w:r>
              <w:rPr>
                <w:rFonts w:ascii="Times New Roman" w:hAnsi="Times New Roman"/>
                <w:sz w:val="21"/>
                <w:szCs w:val="21"/>
              </w:rPr>
              <w:t>元的罚款。</w:t>
            </w:r>
          </w:p>
        </w:tc>
        <w:tc>
          <w:tcPr>
            <w:tcW w:w="234" w:type="pct"/>
            <w:shd w:val="clear" w:color="000000" w:fill="FFFFFF"/>
            <w:vAlign w:val="center"/>
          </w:tcPr>
          <w:p w14:paraId="670A86D6" w14:textId="77777777" w:rsidR="00D52283" w:rsidRDefault="00D52283">
            <w:pPr>
              <w:widowControl/>
              <w:spacing w:line="240" w:lineRule="exact"/>
              <w:textAlignment w:val="center"/>
              <w:rPr>
                <w:rFonts w:ascii="Times New Roman" w:hAnsi="Times New Roman"/>
                <w:kern w:val="0"/>
                <w:sz w:val="21"/>
                <w:szCs w:val="21"/>
              </w:rPr>
            </w:pPr>
          </w:p>
        </w:tc>
      </w:tr>
      <w:tr w:rsidR="00D52283" w14:paraId="414235D4" w14:textId="77777777">
        <w:trPr>
          <w:jc w:val="center"/>
        </w:trPr>
        <w:tc>
          <w:tcPr>
            <w:tcW w:w="189" w:type="pct"/>
            <w:vMerge/>
            <w:shd w:val="clear" w:color="auto" w:fill="auto"/>
            <w:vAlign w:val="center"/>
          </w:tcPr>
          <w:p w14:paraId="4C4B3202" w14:textId="77777777" w:rsidR="00D52283" w:rsidRDefault="00D52283">
            <w:pPr>
              <w:spacing w:line="240" w:lineRule="exact"/>
              <w:jc w:val="center"/>
              <w:rPr>
                <w:rFonts w:ascii="Times New Roman" w:hAnsi="Times New Roman"/>
                <w:sz w:val="21"/>
                <w:szCs w:val="21"/>
              </w:rPr>
            </w:pPr>
          </w:p>
        </w:tc>
        <w:tc>
          <w:tcPr>
            <w:tcW w:w="492" w:type="pct"/>
            <w:vMerge/>
            <w:shd w:val="clear" w:color="auto" w:fill="auto"/>
            <w:vAlign w:val="center"/>
          </w:tcPr>
          <w:p w14:paraId="7BCA446D" w14:textId="77777777" w:rsidR="00D52283" w:rsidRDefault="00D52283">
            <w:pPr>
              <w:spacing w:line="240" w:lineRule="exact"/>
              <w:jc w:val="left"/>
              <w:rPr>
                <w:rFonts w:ascii="Times New Roman" w:hAnsi="Times New Roman"/>
                <w:sz w:val="21"/>
                <w:szCs w:val="21"/>
              </w:rPr>
            </w:pPr>
          </w:p>
        </w:tc>
        <w:tc>
          <w:tcPr>
            <w:tcW w:w="1026" w:type="pct"/>
            <w:vMerge/>
            <w:shd w:val="clear" w:color="auto" w:fill="auto"/>
            <w:vAlign w:val="center"/>
          </w:tcPr>
          <w:p w14:paraId="19AFF14D" w14:textId="77777777" w:rsidR="00D52283" w:rsidRDefault="00D52283">
            <w:pPr>
              <w:spacing w:line="240" w:lineRule="exact"/>
              <w:jc w:val="left"/>
              <w:rPr>
                <w:rFonts w:ascii="Times New Roman" w:hAnsi="Times New Roman"/>
                <w:sz w:val="21"/>
                <w:szCs w:val="21"/>
              </w:rPr>
            </w:pPr>
          </w:p>
        </w:tc>
        <w:tc>
          <w:tcPr>
            <w:tcW w:w="891" w:type="pct"/>
            <w:vMerge/>
            <w:shd w:val="clear" w:color="auto" w:fill="auto"/>
            <w:vAlign w:val="center"/>
          </w:tcPr>
          <w:p w14:paraId="0DC8D970" w14:textId="77777777" w:rsidR="00D52283" w:rsidRDefault="00D52283">
            <w:pPr>
              <w:spacing w:line="240" w:lineRule="exact"/>
              <w:jc w:val="left"/>
              <w:rPr>
                <w:rFonts w:ascii="Times New Roman" w:hAnsi="Times New Roman"/>
                <w:sz w:val="21"/>
                <w:szCs w:val="21"/>
              </w:rPr>
            </w:pPr>
          </w:p>
        </w:tc>
        <w:tc>
          <w:tcPr>
            <w:tcW w:w="344" w:type="pct"/>
            <w:shd w:val="clear" w:color="auto" w:fill="auto"/>
            <w:tcMar>
              <w:left w:w="57" w:type="dxa"/>
              <w:right w:w="57" w:type="dxa"/>
            </w:tcMar>
            <w:vAlign w:val="center"/>
          </w:tcPr>
          <w:p w14:paraId="6D4A5595"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三档</w:t>
            </w:r>
          </w:p>
          <w:p w14:paraId="57C2224C"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（从重）</w:t>
            </w:r>
          </w:p>
        </w:tc>
        <w:tc>
          <w:tcPr>
            <w:tcW w:w="816" w:type="pct"/>
            <w:shd w:val="clear" w:color="000000" w:fill="FFFFFF"/>
            <w:vAlign w:val="center"/>
          </w:tcPr>
          <w:p w14:paraId="4DAAB079"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符合下列情形之一的：</w:t>
            </w:r>
            <w:r>
              <w:rPr>
                <w:rFonts w:ascii="Times New Roman" w:hAnsi="Times New Roman"/>
                <w:sz w:val="21"/>
                <w:szCs w:val="21"/>
              </w:rPr>
              <w:t>1.</w:t>
            </w:r>
            <w:r>
              <w:rPr>
                <w:rFonts w:ascii="Times New Roman" w:hAnsi="Times New Roman"/>
                <w:sz w:val="21"/>
                <w:szCs w:val="21"/>
              </w:rPr>
              <w:t>粉尘涉爆企业新建、改建、扩建工程项目</w:t>
            </w:r>
            <w:r>
              <w:rPr>
                <w:rFonts w:ascii="Times New Roman" w:hAnsi="Times New Roman"/>
                <w:sz w:val="21"/>
                <w:szCs w:val="21"/>
              </w:rPr>
              <w:t>2</w:t>
            </w:r>
            <w:r>
              <w:rPr>
                <w:rFonts w:ascii="Times New Roman" w:hAnsi="Times New Roman"/>
                <w:sz w:val="21"/>
                <w:szCs w:val="21"/>
              </w:rPr>
              <w:t>套以上系统内的安全设施未按照设计进行施工的；</w:t>
            </w:r>
          </w:p>
          <w:p w14:paraId="2840FD42"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2.</w:t>
            </w:r>
            <w:r>
              <w:rPr>
                <w:rFonts w:ascii="Times New Roman" w:hAnsi="Times New Roman"/>
                <w:sz w:val="21"/>
                <w:szCs w:val="21"/>
              </w:rPr>
              <w:t>企业新建、改建、扩建工程项目安全设施没有进行粉尘防爆安全设计。</w:t>
            </w:r>
          </w:p>
        </w:tc>
        <w:tc>
          <w:tcPr>
            <w:tcW w:w="1005" w:type="pct"/>
            <w:shd w:val="clear" w:color="000000" w:fill="FFFFFF"/>
            <w:vAlign w:val="center"/>
          </w:tcPr>
          <w:p w14:paraId="604084A6"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责令限期改正，处</w:t>
            </w:r>
            <w:r>
              <w:rPr>
                <w:rFonts w:ascii="Times New Roman" w:hAnsi="Times New Roman"/>
                <w:sz w:val="21"/>
                <w:szCs w:val="21"/>
              </w:rPr>
              <w:t>2.1</w:t>
            </w:r>
            <w:r>
              <w:rPr>
                <w:rFonts w:ascii="Times New Roman" w:hAnsi="Times New Roman"/>
                <w:sz w:val="21"/>
                <w:szCs w:val="21"/>
              </w:rPr>
              <w:t>万元以上</w:t>
            </w:r>
            <w:r>
              <w:rPr>
                <w:rFonts w:ascii="Times New Roman" w:hAnsi="Times New Roman"/>
                <w:sz w:val="21"/>
                <w:szCs w:val="21"/>
              </w:rPr>
              <w:t>3</w:t>
            </w:r>
            <w:r>
              <w:rPr>
                <w:rFonts w:ascii="Times New Roman" w:hAnsi="Times New Roman"/>
                <w:sz w:val="21"/>
                <w:szCs w:val="21"/>
              </w:rPr>
              <w:t>万元以下的罚款，对其直接负责的主管人员和其他直接责任人员处</w:t>
            </w:r>
            <w:r>
              <w:rPr>
                <w:rFonts w:ascii="Times New Roman" w:hAnsi="Times New Roman"/>
                <w:sz w:val="21"/>
                <w:szCs w:val="21"/>
              </w:rPr>
              <w:t>7000</w:t>
            </w:r>
            <w:r>
              <w:rPr>
                <w:rFonts w:ascii="Times New Roman" w:hAnsi="Times New Roman"/>
                <w:sz w:val="21"/>
                <w:szCs w:val="21"/>
              </w:rPr>
              <w:t>元以上</w:t>
            </w:r>
            <w:r>
              <w:rPr>
                <w:rFonts w:ascii="Times New Roman" w:hAnsi="Times New Roman"/>
                <w:sz w:val="21"/>
                <w:szCs w:val="21"/>
              </w:rPr>
              <w:t>1</w:t>
            </w:r>
            <w:r>
              <w:rPr>
                <w:rFonts w:ascii="Times New Roman" w:hAnsi="Times New Roman"/>
                <w:sz w:val="21"/>
                <w:szCs w:val="21"/>
              </w:rPr>
              <w:t>万元以下的罚款。</w:t>
            </w:r>
          </w:p>
        </w:tc>
        <w:tc>
          <w:tcPr>
            <w:tcW w:w="234" w:type="pct"/>
            <w:shd w:val="clear" w:color="000000" w:fill="FFFFFF"/>
            <w:vAlign w:val="center"/>
          </w:tcPr>
          <w:p w14:paraId="262DAC92" w14:textId="77777777" w:rsidR="00D52283" w:rsidRDefault="00D52283">
            <w:pPr>
              <w:widowControl/>
              <w:spacing w:line="240" w:lineRule="exact"/>
              <w:textAlignment w:val="center"/>
              <w:rPr>
                <w:rFonts w:ascii="Times New Roman" w:hAnsi="Times New Roman"/>
                <w:kern w:val="0"/>
                <w:sz w:val="21"/>
                <w:szCs w:val="21"/>
              </w:rPr>
            </w:pPr>
          </w:p>
        </w:tc>
      </w:tr>
      <w:tr w:rsidR="00D52283" w14:paraId="46CAA711" w14:textId="77777777">
        <w:trPr>
          <w:trHeight w:val="1873"/>
          <w:jc w:val="center"/>
        </w:trPr>
        <w:tc>
          <w:tcPr>
            <w:tcW w:w="189" w:type="pct"/>
            <w:vMerge w:val="restart"/>
            <w:shd w:val="clear" w:color="auto" w:fill="auto"/>
            <w:vAlign w:val="center"/>
          </w:tcPr>
          <w:p w14:paraId="2417E939"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lastRenderedPageBreak/>
              <w:t>5</w:t>
            </w:r>
          </w:p>
        </w:tc>
        <w:tc>
          <w:tcPr>
            <w:tcW w:w="492" w:type="pct"/>
            <w:vMerge w:val="restart"/>
            <w:shd w:val="clear" w:color="auto" w:fill="auto"/>
            <w:vAlign w:val="center"/>
          </w:tcPr>
          <w:p w14:paraId="445AF611"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粉尘涉爆企业未按照规定建立粉尘防爆安全管理制度或者内容不符合企业实际</w:t>
            </w:r>
          </w:p>
        </w:tc>
        <w:tc>
          <w:tcPr>
            <w:tcW w:w="1026" w:type="pct"/>
            <w:vMerge w:val="restart"/>
            <w:shd w:val="clear" w:color="auto" w:fill="auto"/>
            <w:vAlign w:val="center"/>
          </w:tcPr>
          <w:p w14:paraId="709EB327"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《工贸企业粉尘防爆安全规定》（应急部令第</w:t>
            </w:r>
            <w:r>
              <w:rPr>
                <w:rFonts w:ascii="Times New Roman" w:hAnsi="Times New Roman"/>
                <w:sz w:val="21"/>
                <w:szCs w:val="21"/>
              </w:rPr>
              <w:t>6</w:t>
            </w:r>
            <w:r>
              <w:rPr>
                <w:rFonts w:ascii="Times New Roman" w:hAnsi="Times New Roman"/>
                <w:sz w:val="21"/>
                <w:szCs w:val="21"/>
              </w:rPr>
              <w:t>号）第七条：粉尘涉爆企业应当结合企业实际情况建立和落实粉尘防爆安全管理制度。粉尘防爆安全管理制度应当包括下列内容：</w:t>
            </w:r>
          </w:p>
          <w:p w14:paraId="134BDC3A"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（一）粉尘爆炸风险辨识评估和管控；</w:t>
            </w:r>
          </w:p>
          <w:p w14:paraId="604C56B0"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（二）粉尘爆炸事故隐患排查治理；</w:t>
            </w:r>
          </w:p>
          <w:p w14:paraId="6BA691ED"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（三）粉尘作业岗位安全操作规程；</w:t>
            </w:r>
          </w:p>
          <w:p w14:paraId="703911D4"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（四）粉尘防爆专项安全生产教育和培训；</w:t>
            </w:r>
          </w:p>
          <w:p w14:paraId="586DDF09"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（五）粉尘清理和处置；</w:t>
            </w:r>
          </w:p>
          <w:p w14:paraId="0A124134"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（六）除尘系统和相关安全设施设备运行、维护及检修、维修管理；</w:t>
            </w:r>
          </w:p>
          <w:p w14:paraId="795C0EB3"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（七）粉尘爆炸事故应急处置和救援。</w:t>
            </w:r>
          </w:p>
        </w:tc>
        <w:tc>
          <w:tcPr>
            <w:tcW w:w="891" w:type="pct"/>
            <w:vMerge w:val="restart"/>
            <w:shd w:val="clear" w:color="auto" w:fill="auto"/>
            <w:vAlign w:val="center"/>
          </w:tcPr>
          <w:p w14:paraId="5BACECAD"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《工贸企业粉尘防爆安全规定》（应急部令第</w:t>
            </w:r>
            <w:r>
              <w:rPr>
                <w:rFonts w:ascii="Times New Roman" w:hAnsi="Times New Roman"/>
                <w:sz w:val="21"/>
                <w:szCs w:val="21"/>
              </w:rPr>
              <w:t>6</w:t>
            </w:r>
            <w:r>
              <w:rPr>
                <w:rFonts w:ascii="Times New Roman" w:hAnsi="Times New Roman"/>
                <w:sz w:val="21"/>
                <w:szCs w:val="21"/>
              </w:rPr>
              <w:t>号）第三十条第二项：粉尘涉爆企业有下列情形之一的，由负责粉尘涉爆企业安全监管的部门责令限期改正，处</w:t>
            </w:r>
            <w:r>
              <w:rPr>
                <w:rFonts w:ascii="Times New Roman" w:hAnsi="Times New Roman"/>
                <w:sz w:val="21"/>
                <w:szCs w:val="21"/>
              </w:rPr>
              <w:t>3</w:t>
            </w:r>
            <w:r>
              <w:rPr>
                <w:rFonts w:ascii="Times New Roman" w:hAnsi="Times New Roman"/>
                <w:sz w:val="21"/>
                <w:szCs w:val="21"/>
              </w:rPr>
              <w:t>万元以下的罚款，对其直接负责的主管人员和其他直接责任人员处</w:t>
            </w:r>
            <w:r>
              <w:rPr>
                <w:rFonts w:ascii="Times New Roman" w:hAnsi="Times New Roman"/>
                <w:sz w:val="21"/>
                <w:szCs w:val="21"/>
              </w:rPr>
              <w:t>1</w:t>
            </w:r>
            <w:r>
              <w:rPr>
                <w:rFonts w:ascii="Times New Roman" w:hAnsi="Times New Roman"/>
                <w:sz w:val="21"/>
                <w:szCs w:val="21"/>
              </w:rPr>
              <w:t>万元以下的罚款：</w:t>
            </w:r>
          </w:p>
          <w:p w14:paraId="1400883C"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（二）未按照规定建立粉尘防爆安全管理制度或者内容不符合企业实际的。</w:t>
            </w:r>
          </w:p>
        </w:tc>
        <w:tc>
          <w:tcPr>
            <w:tcW w:w="344" w:type="pct"/>
            <w:shd w:val="clear" w:color="auto" w:fill="auto"/>
            <w:tcMar>
              <w:left w:w="57" w:type="dxa"/>
              <w:right w:w="57" w:type="dxa"/>
            </w:tcMar>
            <w:vAlign w:val="center"/>
          </w:tcPr>
          <w:p w14:paraId="73772209"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一档</w:t>
            </w:r>
          </w:p>
          <w:p w14:paraId="3C61B4F9"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（从轻）</w:t>
            </w:r>
          </w:p>
        </w:tc>
        <w:tc>
          <w:tcPr>
            <w:tcW w:w="816" w:type="pct"/>
            <w:shd w:val="clear" w:color="000000" w:fill="FFFFFF"/>
            <w:vAlign w:val="center"/>
          </w:tcPr>
          <w:p w14:paraId="0B68781F"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粉尘防爆安全管理制度内容不符合企业实际或未包括《工贸企业粉尘防爆安全规定》第七条规定的</w:t>
            </w:r>
            <w:r>
              <w:rPr>
                <w:rFonts w:ascii="Times New Roman" w:hAnsi="Times New Roman"/>
                <w:sz w:val="21"/>
                <w:szCs w:val="21"/>
              </w:rPr>
              <w:t>1</w:t>
            </w:r>
            <w:r>
              <w:rPr>
                <w:rFonts w:ascii="Times New Roman" w:hAnsi="Times New Roman"/>
                <w:sz w:val="21"/>
                <w:szCs w:val="21"/>
              </w:rPr>
              <w:t>项内容。</w:t>
            </w:r>
          </w:p>
        </w:tc>
        <w:tc>
          <w:tcPr>
            <w:tcW w:w="1005" w:type="pct"/>
            <w:shd w:val="clear" w:color="000000" w:fill="FFFFFF"/>
            <w:vAlign w:val="center"/>
          </w:tcPr>
          <w:p w14:paraId="41D4F190"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责令限期改正，处</w:t>
            </w:r>
            <w:r>
              <w:rPr>
                <w:rFonts w:ascii="Times New Roman" w:hAnsi="Times New Roman"/>
                <w:sz w:val="21"/>
                <w:szCs w:val="21"/>
              </w:rPr>
              <w:t>3000</w:t>
            </w:r>
            <w:r>
              <w:rPr>
                <w:rFonts w:ascii="Times New Roman" w:hAnsi="Times New Roman"/>
                <w:sz w:val="21"/>
                <w:szCs w:val="21"/>
              </w:rPr>
              <w:t>元以上</w:t>
            </w:r>
            <w:r>
              <w:rPr>
                <w:rFonts w:ascii="Times New Roman" w:hAnsi="Times New Roman"/>
                <w:sz w:val="21"/>
                <w:szCs w:val="21"/>
              </w:rPr>
              <w:t>9000</w:t>
            </w:r>
            <w:r>
              <w:rPr>
                <w:rFonts w:ascii="Times New Roman" w:hAnsi="Times New Roman"/>
                <w:sz w:val="21"/>
                <w:szCs w:val="21"/>
              </w:rPr>
              <w:t>元以下的罚款，对其直接负责的主管人员和其他直接责任人员处</w:t>
            </w:r>
            <w:r>
              <w:rPr>
                <w:rFonts w:ascii="Times New Roman" w:hAnsi="Times New Roman"/>
                <w:sz w:val="21"/>
                <w:szCs w:val="21"/>
              </w:rPr>
              <w:t>1000</w:t>
            </w:r>
            <w:r>
              <w:rPr>
                <w:rFonts w:ascii="Times New Roman" w:hAnsi="Times New Roman"/>
                <w:sz w:val="21"/>
                <w:szCs w:val="21"/>
              </w:rPr>
              <w:t>元以上</w:t>
            </w:r>
            <w:r>
              <w:rPr>
                <w:rFonts w:ascii="Times New Roman" w:hAnsi="Times New Roman"/>
                <w:sz w:val="21"/>
                <w:szCs w:val="21"/>
              </w:rPr>
              <w:t>3000</w:t>
            </w:r>
            <w:r>
              <w:rPr>
                <w:rFonts w:ascii="Times New Roman" w:hAnsi="Times New Roman"/>
                <w:sz w:val="21"/>
                <w:szCs w:val="21"/>
              </w:rPr>
              <w:t>元以下的罚款。</w:t>
            </w:r>
          </w:p>
        </w:tc>
        <w:tc>
          <w:tcPr>
            <w:tcW w:w="234" w:type="pct"/>
            <w:shd w:val="clear" w:color="000000" w:fill="FFFFFF"/>
            <w:vAlign w:val="center"/>
          </w:tcPr>
          <w:p w14:paraId="2143F2E9" w14:textId="77777777" w:rsidR="00D52283" w:rsidRDefault="00D52283">
            <w:pPr>
              <w:widowControl/>
              <w:spacing w:line="240" w:lineRule="exact"/>
              <w:jc w:val="center"/>
              <w:textAlignment w:val="center"/>
              <w:rPr>
                <w:rFonts w:ascii="Times New Roman" w:hAnsi="Times New Roman"/>
                <w:strike/>
                <w:kern w:val="0"/>
                <w:sz w:val="21"/>
                <w:szCs w:val="21"/>
              </w:rPr>
            </w:pPr>
          </w:p>
        </w:tc>
      </w:tr>
      <w:tr w:rsidR="00D52283" w14:paraId="30CB605E" w14:textId="77777777">
        <w:trPr>
          <w:trHeight w:val="1760"/>
          <w:jc w:val="center"/>
        </w:trPr>
        <w:tc>
          <w:tcPr>
            <w:tcW w:w="189" w:type="pct"/>
            <w:vMerge/>
            <w:shd w:val="clear" w:color="auto" w:fill="auto"/>
            <w:vAlign w:val="center"/>
          </w:tcPr>
          <w:p w14:paraId="67780985" w14:textId="77777777" w:rsidR="00D52283" w:rsidRDefault="00D52283">
            <w:pPr>
              <w:spacing w:line="240" w:lineRule="exact"/>
              <w:jc w:val="center"/>
              <w:rPr>
                <w:rFonts w:ascii="Times New Roman" w:hAnsi="Times New Roman"/>
                <w:sz w:val="21"/>
                <w:szCs w:val="21"/>
              </w:rPr>
            </w:pPr>
          </w:p>
        </w:tc>
        <w:tc>
          <w:tcPr>
            <w:tcW w:w="492" w:type="pct"/>
            <w:vMerge/>
            <w:shd w:val="clear" w:color="auto" w:fill="auto"/>
            <w:vAlign w:val="center"/>
          </w:tcPr>
          <w:p w14:paraId="03122510" w14:textId="77777777" w:rsidR="00D52283" w:rsidRDefault="00D52283">
            <w:pPr>
              <w:spacing w:line="240" w:lineRule="exact"/>
              <w:jc w:val="left"/>
              <w:rPr>
                <w:rFonts w:ascii="Times New Roman" w:hAnsi="Times New Roman"/>
                <w:sz w:val="21"/>
                <w:szCs w:val="21"/>
              </w:rPr>
            </w:pPr>
          </w:p>
        </w:tc>
        <w:tc>
          <w:tcPr>
            <w:tcW w:w="1026" w:type="pct"/>
            <w:vMerge/>
            <w:shd w:val="clear" w:color="auto" w:fill="auto"/>
            <w:vAlign w:val="center"/>
          </w:tcPr>
          <w:p w14:paraId="6A247FF2" w14:textId="77777777" w:rsidR="00D52283" w:rsidRDefault="00D52283">
            <w:pPr>
              <w:spacing w:line="240" w:lineRule="exact"/>
              <w:jc w:val="left"/>
              <w:rPr>
                <w:rFonts w:ascii="Times New Roman" w:hAnsi="Times New Roman"/>
                <w:sz w:val="21"/>
                <w:szCs w:val="21"/>
              </w:rPr>
            </w:pPr>
          </w:p>
        </w:tc>
        <w:tc>
          <w:tcPr>
            <w:tcW w:w="891" w:type="pct"/>
            <w:vMerge/>
            <w:shd w:val="clear" w:color="auto" w:fill="auto"/>
            <w:vAlign w:val="center"/>
          </w:tcPr>
          <w:p w14:paraId="154D5C68" w14:textId="77777777" w:rsidR="00D52283" w:rsidRDefault="00D52283">
            <w:pPr>
              <w:spacing w:line="240" w:lineRule="exact"/>
              <w:jc w:val="left"/>
              <w:rPr>
                <w:rFonts w:ascii="Times New Roman" w:hAnsi="Times New Roman"/>
                <w:sz w:val="21"/>
                <w:szCs w:val="21"/>
              </w:rPr>
            </w:pPr>
          </w:p>
        </w:tc>
        <w:tc>
          <w:tcPr>
            <w:tcW w:w="344" w:type="pct"/>
            <w:shd w:val="clear" w:color="auto" w:fill="auto"/>
            <w:tcMar>
              <w:left w:w="57" w:type="dxa"/>
              <w:right w:w="57" w:type="dxa"/>
            </w:tcMar>
            <w:vAlign w:val="center"/>
          </w:tcPr>
          <w:p w14:paraId="53DEC511"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二档</w:t>
            </w:r>
          </w:p>
          <w:p w14:paraId="243AFB5D"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（一般）</w:t>
            </w:r>
          </w:p>
        </w:tc>
        <w:tc>
          <w:tcPr>
            <w:tcW w:w="816" w:type="pct"/>
            <w:shd w:val="clear" w:color="000000" w:fill="FFFFFF"/>
            <w:vAlign w:val="center"/>
          </w:tcPr>
          <w:p w14:paraId="05C9DEA1"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粉尘防爆安全管理制度内容不符合企业实际或未包括《工贸企业粉尘防爆安全规定》第七条规定的</w:t>
            </w:r>
            <w:r>
              <w:rPr>
                <w:rFonts w:ascii="Times New Roman" w:hAnsi="Times New Roman"/>
                <w:sz w:val="21"/>
                <w:szCs w:val="21"/>
              </w:rPr>
              <w:t>2</w:t>
            </w:r>
            <w:r>
              <w:rPr>
                <w:rFonts w:ascii="Times New Roman" w:hAnsi="Times New Roman"/>
                <w:sz w:val="21"/>
                <w:szCs w:val="21"/>
              </w:rPr>
              <w:t>项内容。</w:t>
            </w:r>
          </w:p>
        </w:tc>
        <w:tc>
          <w:tcPr>
            <w:tcW w:w="1005" w:type="pct"/>
            <w:shd w:val="clear" w:color="000000" w:fill="FFFFFF"/>
            <w:vAlign w:val="center"/>
          </w:tcPr>
          <w:p w14:paraId="2C6E70AD"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责令限期改正，处</w:t>
            </w:r>
            <w:r>
              <w:rPr>
                <w:rFonts w:ascii="Times New Roman" w:hAnsi="Times New Roman"/>
                <w:sz w:val="21"/>
                <w:szCs w:val="21"/>
              </w:rPr>
              <w:t>9000</w:t>
            </w:r>
            <w:r>
              <w:rPr>
                <w:rFonts w:ascii="Times New Roman" w:hAnsi="Times New Roman"/>
                <w:sz w:val="21"/>
                <w:szCs w:val="21"/>
              </w:rPr>
              <w:t>元到</w:t>
            </w:r>
            <w:r>
              <w:rPr>
                <w:rFonts w:ascii="Times New Roman" w:hAnsi="Times New Roman"/>
                <w:sz w:val="21"/>
                <w:szCs w:val="21"/>
              </w:rPr>
              <w:t>2.1</w:t>
            </w:r>
            <w:r>
              <w:rPr>
                <w:rFonts w:ascii="Times New Roman" w:hAnsi="Times New Roman"/>
                <w:sz w:val="21"/>
                <w:szCs w:val="21"/>
              </w:rPr>
              <w:t>万元的罚款，对其直接负责的主管人员和其他直接责任人员处</w:t>
            </w:r>
            <w:r>
              <w:rPr>
                <w:rFonts w:ascii="Times New Roman" w:hAnsi="Times New Roman"/>
                <w:sz w:val="21"/>
                <w:szCs w:val="21"/>
              </w:rPr>
              <w:t>3000</w:t>
            </w:r>
            <w:r>
              <w:rPr>
                <w:rFonts w:ascii="Times New Roman" w:hAnsi="Times New Roman"/>
                <w:sz w:val="21"/>
                <w:szCs w:val="21"/>
              </w:rPr>
              <w:t>元到</w:t>
            </w:r>
            <w:r>
              <w:rPr>
                <w:rFonts w:ascii="Times New Roman" w:hAnsi="Times New Roman"/>
                <w:sz w:val="21"/>
                <w:szCs w:val="21"/>
              </w:rPr>
              <w:t>7000</w:t>
            </w:r>
            <w:r>
              <w:rPr>
                <w:rFonts w:ascii="Times New Roman" w:hAnsi="Times New Roman"/>
                <w:sz w:val="21"/>
                <w:szCs w:val="21"/>
              </w:rPr>
              <w:t>元的罚款。</w:t>
            </w:r>
          </w:p>
        </w:tc>
        <w:tc>
          <w:tcPr>
            <w:tcW w:w="234" w:type="pct"/>
            <w:shd w:val="clear" w:color="000000" w:fill="FFFFFF"/>
            <w:vAlign w:val="center"/>
          </w:tcPr>
          <w:p w14:paraId="23E55A71"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441E0A2E" w14:textId="77777777">
        <w:trPr>
          <w:trHeight w:val="1789"/>
          <w:jc w:val="center"/>
        </w:trPr>
        <w:tc>
          <w:tcPr>
            <w:tcW w:w="189" w:type="pct"/>
            <w:vMerge/>
            <w:shd w:val="clear" w:color="auto" w:fill="auto"/>
            <w:vAlign w:val="center"/>
          </w:tcPr>
          <w:p w14:paraId="053CBC49" w14:textId="77777777" w:rsidR="00D52283" w:rsidRDefault="00D52283">
            <w:pPr>
              <w:spacing w:line="240" w:lineRule="exact"/>
              <w:jc w:val="center"/>
              <w:rPr>
                <w:rFonts w:ascii="Times New Roman" w:hAnsi="Times New Roman"/>
                <w:sz w:val="21"/>
                <w:szCs w:val="21"/>
              </w:rPr>
            </w:pPr>
          </w:p>
        </w:tc>
        <w:tc>
          <w:tcPr>
            <w:tcW w:w="492" w:type="pct"/>
            <w:vMerge/>
            <w:shd w:val="clear" w:color="auto" w:fill="auto"/>
            <w:vAlign w:val="center"/>
          </w:tcPr>
          <w:p w14:paraId="060FF099" w14:textId="77777777" w:rsidR="00D52283" w:rsidRDefault="00D52283">
            <w:pPr>
              <w:spacing w:line="240" w:lineRule="exact"/>
              <w:jc w:val="left"/>
              <w:rPr>
                <w:rFonts w:ascii="Times New Roman" w:hAnsi="Times New Roman"/>
                <w:sz w:val="21"/>
                <w:szCs w:val="21"/>
              </w:rPr>
            </w:pPr>
          </w:p>
        </w:tc>
        <w:tc>
          <w:tcPr>
            <w:tcW w:w="1026" w:type="pct"/>
            <w:vMerge/>
            <w:shd w:val="clear" w:color="auto" w:fill="auto"/>
            <w:vAlign w:val="center"/>
          </w:tcPr>
          <w:p w14:paraId="2C8DDA47" w14:textId="77777777" w:rsidR="00D52283" w:rsidRDefault="00D52283">
            <w:pPr>
              <w:spacing w:line="240" w:lineRule="exact"/>
              <w:jc w:val="left"/>
              <w:rPr>
                <w:rFonts w:ascii="Times New Roman" w:hAnsi="Times New Roman"/>
                <w:sz w:val="21"/>
                <w:szCs w:val="21"/>
              </w:rPr>
            </w:pPr>
          </w:p>
        </w:tc>
        <w:tc>
          <w:tcPr>
            <w:tcW w:w="891" w:type="pct"/>
            <w:vMerge/>
            <w:shd w:val="clear" w:color="auto" w:fill="auto"/>
            <w:vAlign w:val="center"/>
          </w:tcPr>
          <w:p w14:paraId="58FB8E36" w14:textId="77777777" w:rsidR="00D52283" w:rsidRDefault="00D52283">
            <w:pPr>
              <w:spacing w:line="240" w:lineRule="exact"/>
              <w:jc w:val="left"/>
              <w:rPr>
                <w:rFonts w:ascii="Times New Roman" w:hAnsi="Times New Roman"/>
                <w:sz w:val="21"/>
                <w:szCs w:val="21"/>
              </w:rPr>
            </w:pPr>
          </w:p>
        </w:tc>
        <w:tc>
          <w:tcPr>
            <w:tcW w:w="344" w:type="pct"/>
            <w:shd w:val="clear" w:color="auto" w:fill="auto"/>
            <w:tcMar>
              <w:left w:w="57" w:type="dxa"/>
              <w:right w:w="57" w:type="dxa"/>
            </w:tcMar>
            <w:vAlign w:val="center"/>
          </w:tcPr>
          <w:p w14:paraId="458BA534"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三档</w:t>
            </w:r>
          </w:p>
          <w:p w14:paraId="194D91D6"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（从重）</w:t>
            </w:r>
          </w:p>
        </w:tc>
        <w:tc>
          <w:tcPr>
            <w:tcW w:w="816" w:type="pct"/>
            <w:shd w:val="clear" w:color="000000" w:fill="FFFFFF"/>
            <w:vAlign w:val="center"/>
          </w:tcPr>
          <w:p w14:paraId="4FE07F54"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粉尘防爆安全管理制度内容不符合企业实际或未包括《工贸企业粉尘防爆安全规定》第七条规定的</w:t>
            </w:r>
            <w:r>
              <w:rPr>
                <w:rFonts w:ascii="Times New Roman" w:hAnsi="Times New Roman"/>
                <w:sz w:val="21"/>
                <w:szCs w:val="21"/>
              </w:rPr>
              <w:t>3</w:t>
            </w:r>
            <w:r>
              <w:rPr>
                <w:rFonts w:ascii="Times New Roman" w:hAnsi="Times New Roman"/>
                <w:sz w:val="21"/>
                <w:szCs w:val="21"/>
              </w:rPr>
              <w:t>项以上内容。</w:t>
            </w:r>
          </w:p>
        </w:tc>
        <w:tc>
          <w:tcPr>
            <w:tcW w:w="1005" w:type="pct"/>
            <w:shd w:val="clear" w:color="000000" w:fill="FFFFFF"/>
            <w:vAlign w:val="center"/>
          </w:tcPr>
          <w:p w14:paraId="7281A961"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责令限期改正，处</w:t>
            </w:r>
            <w:r>
              <w:rPr>
                <w:rFonts w:ascii="Times New Roman" w:hAnsi="Times New Roman"/>
                <w:sz w:val="21"/>
                <w:szCs w:val="21"/>
              </w:rPr>
              <w:t>2.1</w:t>
            </w:r>
            <w:r>
              <w:rPr>
                <w:rFonts w:ascii="Times New Roman" w:hAnsi="Times New Roman"/>
                <w:sz w:val="21"/>
                <w:szCs w:val="21"/>
              </w:rPr>
              <w:t>万元以上</w:t>
            </w:r>
            <w:r>
              <w:rPr>
                <w:rFonts w:ascii="Times New Roman" w:hAnsi="Times New Roman"/>
                <w:sz w:val="21"/>
                <w:szCs w:val="21"/>
              </w:rPr>
              <w:t>3</w:t>
            </w:r>
            <w:r>
              <w:rPr>
                <w:rFonts w:ascii="Times New Roman" w:hAnsi="Times New Roman"/>
                <w:sz w:val="21"/>
                <w:szCs w:val="21"/>
              </w:rPr>
              <w:t>万元以下的罚款，对其直接负责的主管人员和其他直接责任人员处</w:t>
            </w:r>
            <w:r>
              <w:rPr>
                <w:rFonts w:ascii="Times New Roman" w:hAnsi="Times New Roman"/>
                <w:sz w:val="21"/>
                <w:szCs w:val="21"/>
              </w:rPr>
              <w:t>7000</w:t>
            </w:r>
            <w:r>
              <w:rPr>
                <w:rFonts w:ascii="Times New Roman" w:hAnsi="Times New Roman"/>
                <w:sz w:val="21"/>
                <w:szCs w:val="21"/>
              </w:rPr>
              <w:t>元以上</w:t>
            </w:r>
            <w:r>
              <w:rPr>
                <w:rFonts w:ascii="Times New Roman" w:hAnsi="Times New Roman"/>
                <w:sz w:val="21"/>
                <w:szCs w:val="21"/>
              </w:rPr>
              <w:t>1</w:t>
            </w:r>
            <w:r>
              <w:rPr>
                <w:rFonts w:ascii="Times New Roman" w:hAnsi="Times New Roman"/>
                <w:sz w:val="21"/>
                <w:szCs w:val="21"/>
              </w:rPr>
              <w:t>万元以下的罚款。</w:t>
            </w:r>
          </w:p>
        </w:tc>
        <w:tc>
          <w:tcPr>
            <w:tcW w:w="234" w:type="pct"/>
            <w:shd w:val="clear" w:color="000000" w:fill="FFFFFF"/>
            <w:vAlign w:val="center"/>
          </w:tcPr>
          <w:p w14:paraId="734BF5B5"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65B8EB3D" w14:textId="77777777">
        <w:trPr>
          <w:jc w:val="center"/>
        </w:trPr>
        <w:tc>
          <w:tcPr>
            <w:tcW w:w="189" w:type="pct"/>
            <w:vMerge w:val="restart"/>
            <w:shd w:val="clear" w:color="auto" w:fill="auto"/>
            <w:vAlign w:val="center"/>
          </w:tcPr>
          <w:p w14:paraId="4F795011"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6</w:t>
            </w:r>
          </w:p>
        </w:tc>
        <w:tc>
          <w:tcPr>
            <w:tcW w:w="492" w:type="pct"/>
            <w:vMerge w:val="restart"/>
            <w:shd w:val="clear" w:color="auto" w:fill="auto"/>
            <w:vAlign w:val="center"/>
          </w:tcPr>
          <w:p w14:paraId="7C016F58"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粉尘涉爆企业未按照规定辨识评估管控粉尘爆炸安全风险，未建立</w:t>
            </w:r>
            <w:r>
              <w:rPr>
                <w:rFonts w:ascii="Times New Roman" w:hAnsi="Times New Roman"/>
                <w:sz w:val="21"/>
                <w:szCs w:val="21"/>
              </w:rPr>
              <w:lastRenderedPageBreak/>
              <w:t>安全风险清单或者未及时维护相关信息档案</w:t>
            </w:r>
          </w:p>
        </w:tc>
        <w:tc>
          <w:tcPr>
            <w:tcW w:w="1026" w:type="pct"/>
            <w:vMerge w:val="restart"/>
            <w:shd w:val="clear" w:color="auto" w:fill="auto"/>
            <w:vAlign w:val="center"/>
          </w:tcPr>
          <w:p w14:paraId="5E1974A2"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lastRenderedPageBreak/>
              <w:t>《工贸企业粉尘防爆安全规定》（应急部令第</w:t>
            </w:r>
            <w:r>
              <w:rPr>
                <w:rFonts w:ascii="Times New Roman" w:hAnsi="Times New Roman"/>
                <w:sz w:val="21"/>
                <w:szCs w:val="21"/>
              </w:rPr>
              <w:t>6</w:t>
            </w:r>
            <w:r>
              <w:rPr>
                <w:rFonts w:ascii="Times New Roman" w:hAnsi="Times New Roman"/>
                <w:sz w:val="21"/>
                <w:szCs w:val="21"/>
              </w:rPr>
              <w:t>号）第十一条第一款：粉尘涉爆企业应当定期辨识粉尘云、点燃源等粉尘爆炸危险因素，确定粉尘爆炸危险场所的位</w:t>
            </w:r>
            <w:r>
              <w:rPr>
                <w:rFonts w:ascii="Times New Roman" w:hAnsi="Times New Roman"/>
                <w:sz w:val="21"/>
                <w:szCs w:val="21"/>
              </w:rPr>
              <w:lastRenderedPageBreak/>
              <w:t>置、范围，并根据粉尘爆炸特性和涉粉作业人数等关键要素，评估确定有关危险场所安全风险等级，制定并落实管控措施，明确责任部门和责任人员，建立安全风险清单，及时维护安全风险辨识、评估、管控过程的信息档案。</w:t>
            </w:r>
          </w:p>
        </w:tc>
        <w:tc>
          <w:tcPr>
            <w:tcW w:w="891" w:type="pct"/>
            <w:vMerge w:val="restart"/>
            <w:shd w:val="clear" w:color="auto" w:fill="auto"/>
            <w:tcMar>
              <w:top w:w="0" w:type="dxa"/>
              <w:left w:w="57" w:type="dxa"/>
              <w:bottom w:w="0" w:type="dxa"/>
              <w:right w:w="57" w:type="dxa"/>
            </w:tcMar>
            <w:vAlign w:val="center"/>
          </w:tcPr>
          <w:p w14:paraId="119C59D3"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lastRenderedPageBreak/>
              <w:t>《工贸企业粉尘防爆安全规定》（应急部令第</w:t>
            </w:r>
            <w:r>
              <w:rPr>
                <w:rFonts w:ascii="Times New Roman" w:hAnsi="Times New Roman"/>
                <w:sz w:val="21"/>
                <w:szCs w:val="21"/>
              </w:rPr>
              <w:t>6</w:t>
            </w:r>
            <w:r>
              <w:rPr>
                <w:rFonts w:ascii="Times New Roman" w:hAnsi="Times New Roman"/>
                <w:sz w:val="21"/>
                <w:szCs w:val="21"/>
              </w:rPr>
              <w:t>号）第三十条第三项：粉尘涉爆企业有下列情形之一的，由负责粉尘涉爆企业安全监管的部门责</w:t>
            </w:r>
            <w:r>
              <w:rPr>
                <w:rFonts w:ascii="Times New Roman" w:hAnsi="Times New Roman"/>
                <w:sz w:val="21"/>
                <w:szCs w:val="21"/>
              </w:rPr>
              <w:lastRenderedPageBreak/>
              <w:t>令限期改正，处</w:t>
            </w:r>
            <w:r>
              <w:rPr>
                <w:rFonts w:ascii="Times New Roman" w:hAnsi="Times New Roman"/>
                <w:sz w:val="21"/>
                <w:szCs w:val="21"/>
              </w:rPr>
              <w:t>3</w:t>
            </w:r>
            <w:r>
              <w:rPr>
                <w:rFonts w:ascii="Times New Roman" w:hAnsi="Times New Roman"/>
                <w:sz w:val="21"/>
                <w:szCs w:val="21"/>
              </w:rPr>
              <w:t>万元以下的罚款，对其直接负责的主管人员和其他直接责任人员处</w:t>
            </w:r>
            <w:r>
              <w:rPr>
                <w:rFonts w:ascii="Times New Roman" w:hAnsi="Times New Roman"/>
                <w:sz w:val="21"/>
                <w:szCs w:val="21"/>
              </w:rPr>
              <w:t>1</w:t>
            </w:r>
            <w:r>
              <w:rPr>
                <w:rFonts w:ascii="Times New Roman" w:hAnsi="Times New Roman"/>
                <w:sz w:val="21"/>
                <w:szCs w:val="21"/>
              </w:rPr>
              <w:t>万元以下的罚款：</w:t>
            </w:r>
          </w:p>
          <w:p w14:paraId="362EA781"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（三）未按照规定辨识评估管控粉尘爆炸安全风险，未建立安全风险清单或者未及时维护相关信息档案的。</w:t>
            </w:r>
          </w:p>
        </w:tc>
        <w:tc>
          <w:tcPr>
            <w:tcW w:w="344" w:type="pct"/>
            <w:shd w:val="clear" w:color="auto" w:fill="auto"/>
            <w:tcMar>
              <w:left w:w="57" w:type="dxa"/>
              <w:right w:w="57" w:type="dxa"/>
            </w:tcMar>
            <w:vAlign w:val="center"/>
          </w:tcPr>
          <w:p w14:paraId="36DCCE04"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lastRenderedPageBreak/>
              <w:t>一档</w:t>
            </w:r>
          </w:p>
          <w:p w14:paraId="4FD8343D"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（从轻）</w:t>
            </w:r>
          </w:p>
        </w:tc>
        <w:tc>
          <w:tcPr>
            <w:tcW w:w="816" w:type="pct"/>
            <w:shd w:val="clear" w:color="000000" w:fill="FFFFFF"/>
            <w:vAlign w:val="center"/>
          </w:tcPr>
          <w:p w14:paraId="3458D842"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未及时维护相关信息档案或档案内容不全。</w:t>
            </w:r>
          </w:p>
        </w:tc>
        <w:tc>
          <w:tcPr>
            <w:tcW w:w="1005" w:type="pct"/>
            <w:shd w:val="clear" w:color="000000" w:fill="FFFFFF"/>
            <w:vAlign w:val="center"/>
          </w:tcPr>
          <w:p w14:paraId="4F6D3C7C"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责令限期改正，处</w:t>
            </w:r>
            <w:r>
              <w:rPr>
                <w:rFonts w:ascii="Times New Roman" w:hAnsi="Times New Roman"/>
                <w:sz w:val="21"/>
                <w:szCs w:val="21"/>
              </w:rPr>
              <w:t>3000</w:t>
            </w:r>
            <w:r>
              <w:rPr>
                <w:rFonts w:ascii="Times New Roman" w:hAnsi="Times New Roman"/>
                <w:sz w:val="21"/>
                <w:szCs w:val="21"/>
              </w:rPr>
              <w:t>元以上</w:t>
            </w:r>
            <w:r>
              <w:rPr>
                <w:rFonts w:ascii="Times New Roman" w:hAnsi="Times New Roman"/>
                <w:sz w:val="21"/>
                <w:szCs w:val="21"/>
              </w:rPr>
              <w:t>9000</w:t>
            </w:r>
            <w:r>
              <w:rPr>
                <w:rFonts w:ascii="Times New Roman" w:hAnsi="Times New Roman"/>
                <w:sz w:val="21"/>
                <w:szCs w:val="21"/>
              </w:rPr>
              <w:t>元以下的罚款，对其直接负责的主管人员和其他直接责任人员处</w:t>
            </w:r>
            <w:r>
              <w:rPr>
                <w:rFonts w:ascii="Times New Roman" w:hAnsi="Times New Roman"/>
                <w:sz w:val="21"/>
                <w:szCs w:val="21"/>
              </w:rPr>
              <w:t>1000</w:t>
            </w:r>
            <w:r>
              <w:rPr>
                <w:rFonts w:ascii="Times New Roman" w:hAnsi="Times New Roman"/>
                <w:sz w:val="21"/>
                <w:szCs w:val="21"/>
              </w:rPr>
              <w:t>元以上</w:t>
            </w:r>
            <w:r>
              <w:rPr>
                <w:rFonts w:ascii="Times New Roman" w:hAnsi="Times New Roman"/>
                <w:sz w:val="21"/>
                <w:szCs w:val="21"/>
              </w:rPr>
              <w:t>3000</w:t>
            </w:r>
            <w:r>
              <w:rPr>
                <w:rFonts w:ascii="Times New Roman" w:hAnsi="Times New Roman"/>
                <w:sz w:val="21"/>
                <w:szCs w:val="21"/>
              </w:rPr>
              <w:t>元以下的罚款。</w:t>
            </w:r>
          </w:p>
        </w:tc>
        <w:tc>
          <w:tcPr>
            <w:tcW w:w="234" w:type="pct"/>
            <w:shd w:val="clear" w:color="000000" w:fill="FFFFFF"/>
            <w:vAlign w:val="center"/>
          </w:tcPr>
          <w:p w14:paraId="2CB63917"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6177AED5" w14:textId="77777777">
        <w:trPr>
          <w:trHeight w:val="1474"/>
          <w:jc w:val="center"/>
        </w:trPr>
        <w:tc>
          <w:tcPr>
            <w:tcW w:w="189" w:type="pct"/>
            <w:vMerge/>
            <w:shd w:val="clear" w:color="auto" w:fill="auto"/>
            <w:vAlign w:val="center"/>
          </w:tcPr>
          <w:p w14:paraId="022572BC" w14:textId="77777777" w:rsidR="00D52283" w:rsidRDefault="00D52283">
            <w:pPr>
              <w:widowControl/>
              <w:spacing w:line="240" w:lineRule="exact"/>
              <w:jc w:val="center"/>
              <w:rPr>
                <w:rFonts w:ascii="Times New Roman" w:eastAsia="方正黑体_GBK" w:hAnsi="Times New Roman"/>
                <w:kern w:val="0"/>
                <w:sz w:val="21"/>
                <w:szCs w:val="21"/>
              </w:rPr>
            </w:pPr>
          </w:p>
        </w:tc>
        <w:tc>
          <w:tcPr>
            <w:tcW w:w="492" w:type="pct"/>
            <w:vMerge/>
            <w:shd w:val="clear" w:color="auto" w:fill="auto"/>
            <w:vAlign w:val="center"/>
          </w:tcPr>
          <w:p w14:paraId="71AF352A" w14:textId="77777777" w:rsidR="00D52283" w:rsidRDefault="00D52283">
            <w:pPr>
              <w:widowControl/>
              <w:spacing w:line="240" w:lineRule="exact"/>
              <w:jc w:val="left"/>
              <w:textAlignment w:val="center"/>
              <w:rPr>
                <w:rFonts w:ascii="Times New Roman" w:hAnsi="Times New Roman"/>
                <w:kern w:val="0"/>
                <w:sz w:val="21"/>
                <w:szCs w:val="21"/>
              </w:rPr>
            </w:pPr>
          </w:p>
        </w:tc>
        <w:tc>
          <w:tcPr>
            <w:tcW w:w="1026" w:type="pct"/>
            <w:vMerge/>
            <w:shd w:val="clear" w:color="auto" w:fill="auto"/>
            <w:vAlign w:val="center"/>
          </w:tcPr>
          <w:p w14:paraId="6997862B" w14:textId="77777777" w:rsidR="00D52283" w:rsidRDefault="00D52283">
            <w:pPr>
              <w:widowControl/>
              <w:spacing w:line="240" w:lineRule="exact"/>
              <w:jc w:val="left"/>
              <w:rPr>
                <w:rFonts w:ascii="Times New Roman" w:hAnsi="Times New Roman"/>
                <w:kern w:val="0"/>
                <w:sz w:val="21"/>
                <w:szCs w:val="21"/>
              </w:rPr>
            </w:pPr>
          </w:p>
        </w:tc>
        <w:tc>
          <w:tcPr>
            <w:tcW w:w="891" w:type="pct"/>
            <w:vMerge/>
            <w:shd w:val="clear" w:color="auto" w:fill="auto"/>
            <w:tcMar>
              <w:top w:w="0" w:type="dxa"/>
              <w:left w:w="57" w:type="dxa"/>
              <w:bottom w:w="0" w:type="dxa"/>
              <w:right w:w="57" w:type="dxa"/>
            </w:tcMar>
            <w:vAlign w:val="center"/>
          </w:tcPr>
          <w:p w14:paraId="7502FE67" w14:textId="77777777" w:rsidR="00D52283" w:rsidRDefault="00D52283">
            <w:pPr>
              <w:widowControl/>
              <w:spacing w:line="240" w:lineRule="exact"/>
              <w:jc w:val="left"/>
              <w:textAlignment w:val="center"/>
              <w:rPr>
                <w:rFonts w:ascii="Times New Roman" w:hAnsi="Times New Roman"/>
                <w:kern w:val="0"/>
                <w:sz w:val="21"/>
                <w:szCs w:val="21"/>
              </w:rPr>
            </w:pPr>
          </w:p>
        </w:tc>
        <w:tc>
          <w:tcPr>
            <w:tcW w:w="344" w:type="pct"/>
            <w:shd w:val="clear" w:color="auto" w:fill="auto"/>
            <w:tcMar>
              <w:left w:w="57" w:type="dxa"/>
              <w:right w:w="57" w:type="dxa"/>
            </w:tcMar>
            <w:vAlign w:val="center"/>
          </w:tcPr>
          <w:p w14:paraId="0EE6AD02"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二档</w:t>
            </w:r>
          </w:p>
          <w:p w14:paraId="4287D54E"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（一般）</w:t>
            </w:r>
          </w:p>
        </w:tc>
        <w:tc>
          <w:tcPr>
            <w:tcW w:w="816" w:type="pct"/>
            <w:shd w:val="clear" w:color="000000" w:fill="FFFFFF"/>
            <w:vAlign w:val="center"/>
          </w:tcPr>
          <w:p w14:paraId="700EF849"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未建立安全风险清单或者未按照规定辨识评估粉尘爆炸安全风险。</w:t>
            </w:r>
          </w:p>
        </w:tc>
        <w:tc>
          <w:tcPr>
            <w:tcW w:w="1005" w:type="pct"/>
            <w:shd w:val="clear" w:color="000000" w:fill="FFFFFF"/>
            <w:vAlign w:val="center"/>
          </w:tcPr>
          <w:p w14:paraId="0957F864"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责令限期改正，处</w:t>
            </w:r>
            <w:r>
              <w:rPr>
                <w:rFonts w:ascii="Times New Roman" w:hAnsi="Times New Roman"/>
                <w:sz w:val="21"/>
                <w:szCs w:val="21"/>
              </w:rPr>
              <w:t>9000</w:t>
            </w:r>
            <w:r>
              <w:rPr>
                <w:rFonts w:ascii="Times New Roman" w:hAnsi="Times New Roman"/>
                <w:sz w:val="21"/>
                <w:szCs w:val="21"/>
              </w:rPr>
              <w:t>元到</w:t>
            </w:r>
            <w:r>
              <w:rPr>
                <w:rFonts w:ascii="Times New Roman" w:hAnsi="Times New Roman"/>
                <w:sz w:val="21"/>
                <w:szCs w:val="21"/>
              </w:rPr>
              <w:t>2.1</w:t>
            </w:r>
            <w:r>
              <w:rPr>
                <w:rFonts w:ascii="Times New Roman" w:hAnsi="Times New Roman"/>
                <w:sz w:val="21"/>
                <w:szCs w:val="21"/>
              </w:rPr>
              <w:t>万元的罚款，对其直接负责的主管人员和其他直接责任人员处</w:t>
            </w:r>
            <w:r>
              <w:rPr>
                <w:rFonts w:ascii="Times New Roman" w:hAnsi="Times New Roman"/>
                <w:sz w:val="21"/>
                <w:szCs w:val="21"/>
              </w:rPr>
              <w:t>3000</w:t>
            </w:r>
            <w:r>
              <w:rPr>
                <w:rFonts w:ascii="Times New Roman" w:hAnsi="Times New Roman"/>
                <w:sz w:val="21"/>
                <w:szCs w:val="21"/>
              </w:rPr>
              <w:t>元到</w:t>
            </w:r>
            <w:r>
              <w:rPr>
                <w:rFonts w:ascii="Times New Roman" w:hAnsi="Times New Roman"/>
                <w:sz w:val="21"/>
                <w:szCs w:val="21"/>
              </w:rPr>
              <w:t>7000</w:t>
            </w:r>
            <w:r>
              <w:rPr>
                <w:rFonts w:ascii="Times New Roman" w:hAnsi="Times New Roman"/>
                <w:sz w:val="21"/>
                <w:szCs w:val="21"/>
              </w:rPr>
              <w:t>元罚款。</w:t>
            </w:r>
          </w:p>
        </w:tc>
        <w:tc>
          <w:tcPr>
            <w:tcW w:w="234" w:type="pct"/>
            <w:shd w:val="clear" w:color="000000" w:fill="FFFFFF"/>
            <w:vAlign w:val="center"/>
          </w:tcPr>
          <w:p w14:paraId="0EE0CF26"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565CBF4A" w14:textId="77777777">
        <w:trPr>
          <w:trHeight w:val="1326"/>
          <w:jc w:val="center"/>
        </w:trPr>
        <w:tc>
          <w:tcPr>
            <w:tcW w:w="189" w:type="pct"/>
            <w:vMerge/>
            <w:shd w:val="clear" w:color="auto" w:fill="auto"/>
            <w:vAlign w:val="center"/>
          </w:tcPr>
          <w:p w14:paraId="477B0CE7" w14:textId="77777777" w:rsidR="00D52283" w:rsidRDefault="00D52283">
            <w:pPr>
              <w:widowControl/>
              <w:spacing w:line="240" w:lineRule="exact"/>
              <w:jc w:val="center"/>
              <w:rPr>
                <w:rFonts w:ascii="Times New Roman" w:eastAsia="方正黑体_GBK" w:hAnsi="Times New Roman"/>
                <w:kern w:val="0"/>
                <w:sz w:val="21"/>
                <w:szCs w:val="21"/>
              </w:rPr>
            </w:pPr>
          </w:p>
        </w:tc>
        <w:tc>
          <w:tcPr>
            <w:tcW w:w="492" w:type="pct"/>
            <w:vMerge/>
            <w:shd w:val="clear" w:color="auto" w:fill="auto"/>
            <w:vAlign w:val="center"/>
          </w:tcPr>
          <w:p w14:paraId="56AAC67E" w14:textId="77777777" w:rsidR="00D52283" w:rsidRDefault="00D52283">
            <w:pPr>
              <w:widowControl/>
              <w:spacing w:line="240" w:lineRule="exact"/>
              <w:jc w:val="left"/>
              <w:textAlignment w:val="center"/>
              <w:rPr>
                <w:rFonts w:ascii="Times New Roman" w:hAnsi="Times New Roman"/>
                <w:kern w:val="0"/>
                <w:sz w:val="21"/>
                <w:szCs w:val="21"/>
              </w:rPr>
            </w:pPr>
          </w:p>
        </w:tc>
        <w:tc>
          <w:tcPr>
            <w:tcW w:w="1026" w:type="pct"/>
            <w:vMerge/>
            <w:shd w:val="clear" w:color="auto" w:fill="auto"/>
            <w:vAlign w:val="center"/>
          </w:tcPr>
          <w:p w14:paraId="708DC209" w14:textId="77777777" w:rsidR="00D52283" w:rsidRDefault="00D52283">
            <w:pPr>
              <w:widowControl/>
              <w:spacing w:line="240" w:lineRule="exact"/>
              <w:jc w:val="left"/>
              <w:rPr>
                <w:rFonts w:ascii="Times New Roman" w:hAnsi="Times New Roman"/>
                <w:kern w:val="0"/>
                <w:sz w:val="21"/>
                <w:szCs w:val="21"/>
              </w:rPr>
            </w:pPr>
          </w:p>
        </w:tc>
        <w:tc>
          <w:tcPr>
            <w:tcW w:w="891" w:type="pct"/>
            <w:vMerge/>
            <w:shd w:val="clear" w:color="auto" w:fill="auto"/>
            <w:tcMar>
              <w:top w:w="0" w:type="dxa"/>
              <w:left w:w="57" w:type="dxa"/>
              <w:bottom w:w="0" w:type="dxa"/>
              <w:right w:w="57" w:type="dxa"/>
            </w:tcMar>
            <w:vAlign w:val="center"/>
          </w:tcPr>
          <w:p w14:paraId="0959D38D" w14:textId="77777777" w:rsidR="00D52283" w:rsidRDefault="00D52283">
            <w:pPr>
              <w:widowControl/>
              <w:spacing w:line="240" w:lineRule="exact"/>
              <w:jc w:val="left"/>
              <w:textAlignment w:val="center"/>
              <w:rPr>
                <w:rFonts w:ascii="Times New Roman" w:hAnsi="Times New Roman"/>
                <w:kern w:val="0"/>
                <w:sz w:val="21"/>
                <w:szCs w:val="21"/>
              </w:rPr>
            </w:pPr>
          </w:p>
        </w:tc>
        <w:tc>
          <w:tcPr>
            <w:tcW w:w="344" w:type="pct"/>
            <w:shd w:val="clear" w:color="auto" w:fill="auto"/>
            <w:tcMar>
              <w:left w:w="57" w:type="dxa"/>
              <w:right w:w="57" w:type="dxa"/>
            </w:tcMar>
            <w:vAlign w:val="center"/>
          </w:tcPr>
          <w:p w14:paraId="56157A80"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三档</w:t>
            </w:r>
          </w:p>
          <w:p w14:paraId="110955C6"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（从重）</w:t>
            </w:r>
          </w:p>
        </w:tc>
        <w:tc>
          <w:tcPr>
            <w:tcW w:w="816" w:type="pct"/>
            <w:shd w:val="clear" w:color="000000" w:fill="FFFFFF"/>
            <w:vAlign w:val="center"/>
          </w:tcPr>
          <w:p w14:paraId="2E2C352B"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未按照规定辨识评估粉尘爆炸安全风险且未建立安全风险清单。</w:t>
            </w:r>
          </w:p>
        </w:tc>
        <w:tc>
          <w:tcPr>
            <w:tcW w:w="1005" w:type="pct"/>
            <w:shd w:val="clear" w:color="000000" w:fill="FFFFFF"/>
            <w:vAlign w:val="center"/>
          </w:tcPr>
          <w:p w14:paraId="71007AD9"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责令限期改正，处</w:t>
            </w:r>
            <w:r>
              <w:rPr>
                <w:rFonts w:ascii="Times New Roman" w:hAnsi="Times New Roman"/>
                <w:sz w:val="21"/>
                <w:szCs w:val="21"/>
              </w:rPr>
              <w:t>2.1</w:t>
            </w:r>
            <w:r>
              <w:rPr>
                <w:rFonts w:ascii="Times New Roman" w:hAnsi="Times New Roman"/>
                <w:sz w:val="21"/>
                <w:szCs w:val="21"/>
              </w:rPr>
              <w:t>万元以上</w:t>
            </w:r>
            <w:r>
              <w:rPr>
                <w:rFonts w:ascii="Times New Roman" w:hAnsi="Times New Roman"/>
                <w:sz w:val="21"/>
                <w:szCs w:val="21"/>
              </w:rPr>
              <w:t>3</w:t>
            </w:r>
            <w:r>
              <w:rPr>
                <w:rFonts w:ascii="Times New Roman" w:hAnsi="Times New Roman"/>
                <w:sz w:val="21"/>
                <w:szCs w:val="21"/>
              </w:rPr>
              <w:t>万元以下的罚款，对其直接负责的主管人员和其他直接责任人员处</w:t>
            </w:r>
            <w:r>
              <w:rPr>
                <w:rFonts w:ascii="Times New Roman" w:hAnsi="Times New Roman"/>
                <w:sz w:val="21"/>
                <w:szCs w:val="21"/>
              </w:rPr>
              <w:t>7000</w:t>
            </w:r>
            <w:r>
              <w:rPr>
                <w:rFonts w:ascii="Times New Roman" w:hAnsi="Times New Roman"/>
                <w:sz w:val="21"/>
                <w:szCs w:val="21"/>
              </w:rPr>
              <w:t>元以上</w:t>
            </w:r>
            <w:r>
              <w:rPr>
                <w:rFonts w:ascii="Times New Roman" w:hAnsi="Times New Roman"/>
                <w:sz w:val="21"/>
                <w:szCs w:val="21"/>
              </w:rPr>
              <w:t>1</w:t>
            </w:r>
            <w:r>
              <w:rPr>
                <w:rFonts w:ascii="Times New Roman" w:hAnsi="Times New Roman"/>
                <w:sz w:val="21"/>
                <w:szCs w:val="21"/>
              </w:rPr>
              <w:t>万元以下的罚款。</w:t>
            </w:r>
          </w:p>
        </w:tc>
        <w:tc>
          <w:tcPr>
            <w:tcW w:w="234" w:type="pct"/>
            <w:shd w:val="clear" w:color="000000" w:fill="FFFFFF"/>
            <w:vAlign w:val="center"/>
          </w:tcPr>
          <w:p w14:paraId="3A75DAEE"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086A318E" w14:textId="77777777">
        <w:trPr>
          <w:trHeight w:val="1607"/>
          <w:jc w:val="center"/>
        </w:trPr>
        <w:tc>
          <w:tcPr>
            <w:tcW w:w="189" w:type="pct"/>
            <w:vMerge w:val="restart"/>
            <w:shd w:val="clear" w:color="auto" w:fill="auto"/>
            <w:vAlign w:val="center"/>
          </w:tcPr>
          <w:p w14:paraId="3F236A20"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7</w:t>
            </w:r>
          </w:p>
        </w:tc>
        <w:tc>
          <w:tcPr>
            <w:tcW w:w="492" w:type="pct"/>
            <w:vMerge w:val="restart"/>
            <w:shd w:val="clear" w:color="auto" w:fill="auto"/>
            <w:vAlign w:val="center"/>
          </w:tcPr>
          <w:p w14:paraId="4CAB2B36"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粉尘涉爆企业粉尘防爆安全设备未正常运行</w:t>
            </w:r>
          </w:p>
        </w:tc>
        <w:tc>
          <w:tcPr>
            <w:tcW w:w="1026" w:type="pct"/>
            <w:vMerge w:val="restart"/>
            <w:shd w:val="clear" w:color="auto" w:fill="auto"/>
            <w:vAlign w:val="center"/>
          </w:tcPr>
          <w:p w14:paraId="5DA58B6F"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《工贸企业粉尘防爆安全规定》（应急部令第</w:t>
            </w:r>
            <w:r>
              <w:rPr>
                <w:rFonts w:ascii="Times New Roman" w:hAnsi="Times New Roman"/>
                <w:sz w:val="21"/>
                <w:szCs w:val="21"/>
              </w:rPr>
              <w:t>6</w:t>
            </w:r>
            <w:r>
              <w:rPr>
                <w:rFonts w:ascii="Times New Roman" w:hAnsi="Times New Roman"/>
                <w:sz w:val="21"/>
                <w:szCs w:val="21"/>
              </w:rPr>
              <w:t>号）第十七条第二款：粉尘涉爆企业应当对粉尘防爆安全设备进行经常性维护、保养，并按照《粉尘防爆安全规程》等有关国家标准或者行业标准定期检测或者检查，保证正常运行，做好相关记录，不得关闭、破坏直接关系粉尘防爆安全的监控、报警、防控等设备、设施，或者篡改、隐瞒、销毁其相关数据、信息。粉尘涉爆企业应当规范选用与爆炸危险区域相适应的防爆型电气设备。</w:t>
            </w:r>
          </w:p>
        </w:tc>
        <w:tc>
          <w:tcPr>
            <w:tcW w:w="891" w:type="pct"/>
            <w:vMerge w:val="restart"/>
            <w:shd w:val="clear" w:color="auto" w:fill="auto"/>
            <w:tcMar>
              <w:top w:w="0" w:type="dxa"/>
              <w:left w:w="57" w:type="dxa"/>
              <w:bottom w:w="0" w:type="dxa"/>
              <w:right w:w="57" w:type="dxa"/>
            </w:tcMar>
            <w:vAlign w:val="center"/>
          </w:tcPr>
          <w:p w14:paraId="32E312D7" w14:textId="77777777" w:rsidR="00D52283" w:rsidRDefault="00000000">
            <w:pPr>
              <w:spacing w:line="240" w:lineRule="exact"/>
              <w:jc w:val="left"/>
              <w:rPr>
                <w:rFonts w:ascii="Times New Roman" w:hAnsi="Times New Roman"/>
                <w:w w:val="95"/>
                <w:sz w:val="21"/>
                <w:szCs w:val="21"/>
              </w:rPr>
            </w:pPr>
            <w:r>
              <w:rPr>
                <w:rFonts w:ascii="Times New Roman" w:hAnsi="Times New Roman"/>
                <w:w w:val="95"/>
                <w:sz w:val="21"/>
                <w:szCs w:val="21"/>
              </w:rPr>
              <w:t>《工贸企业粉尘防爆安全规定》（应急部令第</w:t>
            </w:r>
            <w:r>
              <w:rPr>
                <w:rFonts w:ascii="Times New Roman" w:hAnsi="Times New Roman"/>
                <w:w w:val="95"/>
                <w:sz w:val="21"/>
                <w:szCs w:val="21"/>
              </w:rPr>
              <w:t>6</w:t>
            </w:r>
            <w:r>
              <w:rPr>
                <w:rFonts w:ascii="Times New Roman" w:hAnsi="Times New Roman"/>
                <w:w w:val="95"/>
                <w:sz w:val="21"/>
                <w:szCs w:val="21"/>
              </w:rPr>
              <w:t>号）第三十条第四项：粉尘涉爆企业有下列情形之一的，由负责粉尘涉爆企业安全监管的部门责令限期改正，处</w:t>
            </w:r>
            <w:r>
              <w:rPr>
                <w:rFonts w:ascii="Times New Roman" w:hAnsi="Times New Roman"/>
                <w:w w:val="95"/>
                <w:sz w:val="21"/>
                <w:szCs w:val="21"/>
              </w:rPr>
              <w:t>3</w:t>
            </w:r>
            <w:r>
              <w:rPr>
                <w:rFonts w:ascii="Times New Roman" w:hAnsi="Times New Roman"/>
                <w:w w:val="95"/>
                <w:sz w:val="21"/>
                <w:szCs w:val="21"/>
              </w:rPr>
              <w:t>万元以下的罚款，对其直接负责的主管人员和其他直接责任人员处</w:t>
            </w:r>
            <w:r>
              <w:rPr>
                <w:rFonts w:ascii="Times New Roman" w:hAnsi="Times New Roman"/>
                <w:w w:val="95"/>
                <w:sz w:val="21"/>
                <w:szCs w:val="21"/>
              </w:rPr>
              <w:t>1</w:t>
            </w:r>
            <w:r>
              <w:rPr>
                <w:rFonts w:ascii="Times New Roman" w:hAnsi="Times New Roman"/>
                <w:w w:val="95"/>
                <w:sz w:val="21"/>
                <w:szCs w:val="21"/>
              </w:rPr>
              <w:t>万元以下的罚款：</w:t>
            </w:r>
          </w:p>
          <w:p w14:paraId="4C56A310" w14:textId="77777777" w:rsidR="00D52283" w:rsidRDefault="00000000">
            <w:pPr>
              <w:spacing w:line="240" w:lineRule="exact"/>
              <w:jc w:val="left"/>
              <w:rPr>
                <w:rFonts w:ascii="Times New Roman" w:hAnsi="Times New Roman"/>
                <w:sz w:val="21"/>
                <w:szCs w:val="21"/>
              </w:rPr>
            </w:pPr>
            <w:r>
              <w:rPr>
                <w:rFonts w:ascii="Times New Roman" w:hAnsi="Times New Roman"/>
                <w:w w:val="95"/>
                <w:sz w:val="21"/>
                <w:szCs w:val="21"/>
              </w:rPr>
              <w:t>（四）粉尘防爆安全设备未正常运行的。</w:t>
            </w:r>
          </w:p>
        </w:tc>
        <w:tc>
          <w:tcPr>
            <w:tcW w:w="344" w:type="pct"/>
            <w:shd w:val="clear" w:color="auto" w:fill="auto"/>
            <w:tcMar>
              <w:left w:w="57" w:type="dxa"/>
              <w:right w:w="57" w:type="dxa"/>
            </w:tcMar>
            <w:vAlign w:val="center"/>
          </w:tcPr>
          <w:p w14:paraId="32BA784D"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一档</w:t>
            </w:r>
          </w:p>
          <w:p w14:paraId="36A5F37F"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（从轻）</w:t>
            </w:r>
          </w:p>
        </w:tc>
        <w:tc>
          <w:tcPr>
            <w:tcW w:w="816" w:type="pct"/>
            <w:shd w:val="clear" w:color="000000" w:fill="FFFFFF"/>
            <w:vAlign w:val="center"/>
          </w:tcPr>
          <w:p w14:paraId="177B1A98"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粉尘涉爆企业粉尘防爆安全设备有</w:t>
            </w:r>
            <w:r>
              <w:rPr>
                <w:rFonts w:ascii="Times New Roman" w:hAnsi="Times New Roman"/>
                <w:sz w:val="21"/>
                <w:szCs w:val="21"/>
              </w:rPr>
              <w:t>1</w:t>
            </w:r>
            <w:r>
              <w:rPr>
                <w:rFonts w:ascii="Times New Roman" w:hAnsi="Times New Roman"/>
                <w:sz w:val="21"/>
                <w:szCs w:val="21"/>
              </w:rPr>
              <w:t>台未正常运行。</w:t>
            </w:r>
          </w:p>
        </w:tc>
        <w:tc>
          <w:tcPr>
            <w:tcW w:w="1005" w:type="pct"/>
            <w:shd w:val="clear" w:color="000000" w:fill="FFFFFF"/>
            <w:vAlign w:val="center"/>
          </w:tcPr>
          <w:p w14:paraId="68B7E952"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责令限期改正，处</w:t>
            </w:r>
            <w:r>
              <w:rPr>
                <w:rFonts w:ascii="Times New Roman" w:hAnsi="Times New Roman"/>
                <w:sz w:val="21"/>
                <w:szCs w:val="21"/>
              </w:rPr>
              <w:t>3000</w:t>
            </w:r>
            <w:r>
              <w:rPr>
                <w:rFonts w:ascii="Times New Roman" w:hAnsi="Times New Roman"/>
                <w:sz w:val="21"/>
                <w:szCs w:val="21"/>
              </w:rPr>
              <w:t>元以上</w:t>
            </w:r>
            <w:r>
              <w:rPr>
                <w:rFonts w:ascii="Times New Roman" w:hAnsi="Times New Roman"/>
                <w:sz w:val="21"/>
                <w:szCs w:val="21"/>
              </w:rPr>
              <w:t>9000</w:t>
            </w:r>
            <w:r>
              <w:rPr>
                <w:rFonts w:ascii="Times New Roman" w:hAnsi="Times New Roman"/>
                <w:sz w:val="21"/>
                <w:szCs w:val="21"/>
              </w:rPr>
              <w:t>元以下的罚款，对其直接负责的主管人员和其他直接责任人员处</w:t>
            </w:r>
            <w:r>
              <w:rPr>
                <w:rFonts w:ascii="Times New Roman" w:hAnsi="Times New Roman"/>
                <w:sz w:val="21"/>
                <w:szCs w:val="21"/>
              </w:rPr>
              <w:t>1000</w:t>
            </w:r>
            <w:r>
              <w:rPr>
                <w:rFonts w:ascii="Times New Roman" w:hAnsi="Times New Roman"/>
                <w:sz w:val="21"/>
                <w:szCs w:val="21"/>
              </w:rPr>
              <w:t>元以上</w:t>
            </w:r>
            <w:r>
              <w:rPr>
                <w:rFonts w:ascii="Times New Roman" w:hAnsi="Times New Roman"/>
                <w:sz w:val="21"/>
                <w:szCs w:val="21"/>
              </w:rPr>
              <w:t>3000</w:t>
            </w:r>
            <w:r>
              <w:rPr>
                <w:rFonts w:ascii="Times New Roman" w:hAnsi="Times New Roman"/>
                <w:sz w:val="21"/>
                <w:szCs w:val="21"/>
              </w:rPr>
              <w:t>元以下的罚款。</w:t>
            </w:r>
          </w:p>
        </w:tc>
        <w:tc>
          <w:tcPr>
            <w:tcW w:w="234" w:type="pct"/>
            <w:shd w:val="clear" w:color="000000" w:fill="FFFFFF"/>
            <w:vAlign w:val="center"/>
          </w:tcPr>
          <w:p w14:paraId="727EE027" w14:textId="77777777" w:rsidR="00D52283" w:rsidRDefault="00D52283">
            <w:pPr>
              <w:widowControl/>
              <w:spacing w:line="240" w:lineRule="exact"/>
              <w:jc w:val="left"/>
              <w:textAlignment w:val="center"/>
              <w:rPr>
                <w:rFonts w:ascii="Times New Roman" w:hAnsi="Times New Roman"/>
                <w:kern w:val="0"/>
                <w:sz w:val="21"/>
                <w:szCs w:val="21"/>
              </w:rPr>
            </w:pPr>
          </w:p>
        </w:tc>
      </w:tr>
      <w:tr w:rsidR="00D52283" w14:paraId="2BFD4D17" w14:textId="77777777">
        <w:trPr>
          <w:trHeight w:val="1368"/>
          <w:jc w:val="center"/>
        </w:trPr>
        <w:tc>
          <w:tcPr>
            <w:tcW w:w="189" w:type="pct"/>
            <w:vMerge/>
            <w:shd w:val="clear" w:color="auto" w:fill="auto"/>
            <w:vAlign w:val="center"/>
          </w:tcPr>
          <w:p w14:paraId="6CFBD1F3" w14:textId="77777777" w:rsidR="00D52283" w:rsidRDefault="00D52283">
            <w:pPr>
              <w:spacing w:line="240" w:lineRule="exact"/>
              <w:jc w:val="center"/>
              <w:rPr>
                <w:rFonts w:ascii="Times New Roman" w:hAnsi="Times New Roman"/>
                <w:sz w:val="21"/>
                <w:szCs w:val="21"/>
              </w:rPr>
            </w:pPr>
          </w:p>
        </w:tc>
        <w:tc>
          <w:tcPr>
            <w:tcW w:w="492" w:type="pct"/>
            <w:vMerge/>
            <w:shd w:val="clear" w:color="auto" w:fill="auto"/>
            <w:vAlign w:val="center"/>
          </w:tcPr>
          <w:p w14:paraId="13B24E6B" w14:textId="77777777" w:rsidR="00D52283" w:rsidRDefault="00D52283">
            <w:pPr>
              <w:spacing w:line="240" w:lineRule="exact"/>
              <w:jc w:val="left"/>
              <w:rPr>
                <w:rFonts w:ascii="Times New Roman" w:hAnsi="Times New Roman"/>
                <w:sz w:val="21"/>
                <w:szCs w:val="21"/>
              </w:rPr>
            </w:pPr>
          </w:p>
        </w:tc>
        <w:tc>
          <w:tcPr>
            <w:tcW w:w="1026" w:type="pct"/>
            <w:vMerge/>
            <w:shd w:val="clear" w:color="auto" w:fill="auto"/>
            <w:vAlign w:val="center"/>
          </w:tcPr>
          <w:p w14:paraId="3A770B28" w14:textId="77777777" w:rsidR="00D52283" w:rsidRDefault="00D52283">
            <w:pPr>
              <w:spacing w:line="240" w:lineRule="exact"/>
              <w:jc w:val="left"/>
              <w:rPr>
                <w:rFonts w:ascii="Times New Roman" w:hAnsi="Times New Roman"/>
                <w:sz w:val="21"/>
                <w:szCs w:val="21"/>
              </w:rPr>
            </w:pPr>
          </w:p>
        </w:tc>
        <w:tc>
          <w:tcPr>
            <w:tcW w:w="891" w:type="pct"/>
            <w:vMerge/>
            <w:shd w:val="clear" w:color="auto" w:fill="auto"/>
            <w:vAlign w:val="center"/>
          </w:tcPr>
          <w:p w14:paraId="03F3BE6C" w14:textId="77777777" w:rsidR="00D52283" w:rsidRDefault="00D52283">
            <w:pPr>
              <w:spacing w:line="240" w:lineRule="exact"/>
              <w:jc w:val="left"/>
              <w:rPr>
                <w:rFonts w:ascii="Times New Roman" w:hAnsi="Times New Roman"/>
                <w:sz w:val="21"/>
                <w:szCs w:val="21"/>
              </w:rPr>
            </w:pPr>
          </w:p>
        </w:tc>
        <w:tc>
          <w:tcPr>
            <w:tcW w:w="344" w:type="pct"/>
            <w:shd w:val="clear" w:color="auto" w:fill="auto"/>
            <w:tcMar>
              <w:left w:w="57" w:type="dxa"/>
              <w:right w:w="57" w:type="dxa"/>
            </w:tcMar>
            <w:vAlign w:val="center"/>
          </w:tcPr>
          <w:p w14:paraId="38DCF440"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二档</w:t>
            </w:r>
          </w:p>
          <w:p w14:paraId="0F930BE0"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（一般）</w:t>
            </w:r>
          </w:p>
        </w:tc>
        <w:tc>
          <w:tcPr>
            <w:tcW w:w="816" w:type="pct"/>
            <w:shd w:val="clear" w:color="000000" w:fill="FFFFFF"/>
            <w:vAlign w:val="center"/>
          </w:tcPr>
          <w:p w14:paraId="173B54F0"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粉尘涉爆企业粉尘防爆安全设备有</w:t>
            </w:r>
            <w:r>
              <w:rPr>
                <w:rFonts w:ascii="Times New Roman" w:hAnsi="Times New Roman"/>
                <w:sz w:val="21"/>
                <w:szCs w:val="21"/>
              </w:rPr>
              <w:t>2</w:t>
            </w:r>
            <w:r>
              <w:rPr>
                <w:rFonts w:ascii="Times New Roman" w:hAnsi="Times New Roman"/>
                <w:sz w:val="21"/>
                <w:szCs w:val="21"/>
              </w:rPr>
              <w:t>台未正常运行。</w:t>
            </w:r>
          </w:p>
        </w:tc>
        <w:tc>
          <w:tcPr>
            <w:tcW w:w="1005" w:type="pct"/>
            <w:shd w:val="clear" w:color="000000" w:fill="FFFFFF"/>
            <w:vAlign w:val="center"/>
          </w:tcPr>
          <w:p w14:paraId="5A363661"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责令限期改正，处</w:t>
            </w:r>
            <w:r>
              <w:rPr>
                <w:rFonts w:ascii="Times New Roman" w:hAnsi="Times New Roman"/>
                <w:sz w:val="21"/>
                <w:szCs w:val="21"/>
              </w:rPr>
              <w:t>9000</w:t>
            </w:r>
            <w:r>
              <w:rPr>
                <w:rFonts w:ascii="Times New Roman" w:hAnsi="Times New Roman"/>
                <w:sz w:val="21"/>
                <w:szCs w:val="21"/>
              </w:rPr>
              <w:t>元到</w:t>
            </w:r>
            <w:r>
              <w:rPr>
                <w:rFonts w:ascii="Times New Roman" w:hAnsi="Times New Roman"/>
                <w:sz w:val="21"/>
                <w:szCs w:val="21"/>
              </w:rPr>
              <w:t>2.1</w:t>
            </w:r>
            <w:r>
              <w:rPr>
                <w:rFonts w:ascii="Times New Roman" w:hAnsi="Times New Roman"/>
                <w:sz w:val="21"/>
                <w:szCs w:val="21"/>
              </w:rPr>
              <w:t>万元的罚款，对其直接负责的主管人员和其他直接责任人员处</w:t>
            </w:r>
            <w:r>
              <w:rPr>
                <w:rFonts w:ascii="Times New Roman" w:hAnsi="Times New Roman"/>
                <w:sz w:val="21"/>
                <w:szCs w:val="21"/>
              </w:rPr>
              <w:t>3000</w:t>
            </w:r>
            <w:r>
              <w:rPr>
                <w:rFonts w:ascii="Times New Roman" w:hAnsi="Times New Roman"/>
                <w:sz w:val="21"/>
                <w:szCs w:val="21"/>
              </w:rPr>
              <w:t>元到</w:t>
            </w:r>
            <w:r>
              <w:rPr>
                <w:rFonts w:ascii="Times New Roman" w:hAnsi="Times New Roman"/>
                <w:sz w:val="21"/>
                <w:szCs w:val="21"/>
              </w:rPr>
              <w:t>7000</w:t>
            </w:r>
            <w:r>
              <w:rPr>
                <w:rFonts w:ascii="Times New Roman" w:hAnsi="Times New Roman"/>
                <w:sz w:val="21"/>
                <w:szCs w:val="21"/>
              </w:rPr>
              <w:t>元的罚款。</w:t>
            </w:r>
          </w:p>
        </w:tc>
        <w:tc>
          <w:tcPr>
            <w:tcW w:w="234" w:type="pct"/>
            <w:shd w:val="clear" w:color="000000" w:fill="FFFFFF"/>
            <w:vAlign w:val="center"/>
          </w:tcPr>
          <w:p w14:paraId="6CD1141B"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76B7CFB7" w14:textId="77777777">
        <w:trPr>
          <w:jc w:val="center"/>
        </w:trPr>
        <w:tc>
          <w:tcPr>
            <w:tcW w:w="189" w:type="pct"/>
            <w:vMerge/>
            <w:shd w:val="clear" w:color="auto" w:fill="auto"/>
            <w:vAlign w:val="center"/>
          </w:tcPr>
          <w:p w14:paraId="2F8339CF" w14:textId="77777777" w:rsidR="00D52283" w:rsidRDefault="00D52283">
            <w:pPr>
              <w:spacing w:line="240" w:lineRule="exact"/>
              <w:jc w:val="center"/>
              <w:rPr>
                <w:rFonts w:ascii="Times New Roman" w:hAnsi="Times New Roman"/>
                <w:sz w:val="21"/>
                <w:szCs w:val="21"/>
              </w:rPr>
            </w:pPr>
          </w:p>
        </w:tc>
        <w:tc>
          <w:tcPr>
            <w:tcW w:w="492" w:type="pct"/>
            <w:vMerge/>
            <w:shd w:val="clear" w:color="auto" w:fill="auto"/>
            <w:vAlign w:val="center"/>
          </w:tcPr>
          <w:p w14:paraId="584D747E" w14:textId="77777777" w:rsidR="00D52283" w:rsidRDefault="00D52283">
            <w:pPr>
              <w:spacing w:line="240" w:lineRule="exact"/>
              <w:jc w:val="left"/>
              <w:rPr>
                <w:rFonts w:ascii="Times New Roman" w:hAnsi="Times New Roman"/>
                <w:sz w:val="21"/>
                <w:szCs w:val="21"/>
              </w:rPr>
            </w:pPr>
          </w:p>
        </w:tc>
        <w:tc>
          <w:tcPr>
            <w:tcW w:w="1026" w:type="pct"/>
            <w:vMerge/>
            <w:shd w:val="clear" w:color="auto" w:fill="auto"/>
            <w:vAlign w:val="center"/>
          </w:tcPr>
          <w:p w14:paraId="2E7AEBC1" w14:textId="77777777" w:rsidR="00D52283" w:rsidRDefault="00D52283">
            <w:pPr>
              <w:spacing w:line="240" w:lineRule="exact"/>
              <w:jc w:val="left"/>
              <w:rPr>
                <w:rFonts w:ascii="Times New Roman" w:hAnsi="Times New Roman"/>
                <w:sz w:val="21"/>
                <w:szCs w:val="21"/>
              </w:rPr>
            </w:pPr>
          </w:p>
        </w:tc>
        <w:tc>
          <w:tcPr>
            <w:tcW w:w="891" w:type="pct"/>
            <w:vMerge/>
            <w:shd w:val="clear" w:color="auto" w:fill="auto"/>
            <w:vAlign w:val="center"/>
          </w:tcPr>
          <w:p w14:paraId="3CB306C2" w14:textId="77777777" w:rsidR="00D52283" w:rsidRDefault="00D52283">
            <w:pPr>
              <w:spacing w:line="240" w:lineRule="exact"/>
              <w:jc w:val="left"/>
              <w:rPr>
                <w:rFonts w:ascii="Times New Roman" w:hAnsi="Times New Roman"/>
                <w:sz w:val="21"/>
                <w:szCs w:val="21"/>
              </w:rPr>
            </w:pPr>
          </w:p>
        </w:tc>
        <w:tc>
          <w:tcPr>
            <w:tcW w:w="344" w:type="pct"/>
            <w:shd w:val="clear" w:color="auto" w:fill="auto"/>
            <w:tcMar>
              <w:left w:w="57" w:type="dxa"/>
              <w:right w:w="57" w:type="dxa"/>
            </w:tcMar>
            <w:vAlign w:val="center"/>
          </w:tcPr>
          <w:p w14:paraId="3B170A6E"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三档</w:t>
            </w:r>
          </w:p>
          <w:p w14:paraId="7DF80283"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（从重）</w:t>
            </w:r>
          </w:p>
        </w:tc>
        <w:tc>
          <w:tcPr>
            <w:tcW w:w="816" w:type="pct"/>
            <w:shd w:val="clear" w:color="000000" w:fill="FFFFFF"/>
            <w:vAlign w:val="center"/>
          </w:tcPr>
          <w:p w14:paraId="2E8552A7"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粉尘涉爆企业粉尘防爆安全设备有</w:t>
            </w:r>
            <w:r>
              <w:rPr>
                <w:rFonts w:ascii="Times New Roman" w:hAnsi="Times New Roman"/>
                <w:sz w:val="21"/>
                <w:szCs w:val="21"/>
              </w:rPr>
              <w:t>3</w:t>
            </w:r>
            <w:r>
              <w:rPr>
                <w:rFonts w:ascii="Times New Roman" w:hAnsi="Times New Roman"/>
                <w:sz w:val="21"/>
                <w:szCs w:val="21"/>
              </w:rPr>
              <w:t>台以上未正常运行。</w:t>
            </w:r>
          </w:p>
        </w:tc>
        <w:tc>
          <w:tcPr>
            <w:tcW w:w="1005" w:type="pct"/>
            <w:shd w:val="clear" w:color="000000" w:fill="FFFFFF"/>
            <w:tcMar>
              <w:top w:w="0" w:type="dxa"/>
              <w:left w:w="57" w:type="dxa"/>
              <w:bottom w:w="0" w:type="dxa"/>
              <w:right w:w="57" w:type="dxa"/>
            </w:tcMar>
            <w:vAlign w:val="center"/>
          </w:tcPr>
          <w:p w14:paraId="4BC09C45" w14:textId="77777777" w:rsidR="00D52283" w:rsidRDefault="00000000">
            <w:pPr>
              <w:spacing w:line="240" w:lineRule="exact"/>
              <w:jc w:val="left"/>
              <w:rPr>
                <w:rFonts w:ascii="Times New Roman" w:hAnsi="Times New Roman"/>
                <w:w w:val="98"/>
                <w:sz w:val="21"/>
                <w:szCs w:val="21"/>
              </w:rPr>
            </w:pPr>
            <w:r>
              <w:rPr>
                <w:rFonts w:ascii="Times New Roman" w:hAnsi="Times New Roman"/>
                <w:w w:val="98"/>
                <w:sz w:val="21"/>
                <w:szCs w:val="21"/>
              </w:rPr>
              <w:t>责令限期改正，处</w:t>
            </w:r>
            <w:r>
              <w:rPr>
                <w:rFonts w:ascii="Times New Roman" w:hAnsi="Times New Roman"/>
                <w:w w:val="98"/>
                <w:sz w:val="21"/>
                <w:szCs w:val="21"/>
              </w:rPr>
              <w:t>2.1</w:t>
            </w:r>
            <w:r>
              <w:rPr>
                <w:rFonts w:ascii="Times New Roman" w:hAnsi="Times New Roman"/>
                <w:w w:val="98"/>
                <w:sz w:val="21"/>
                <w:szCs w:val="21"/>
              </w:rPr>
              <w:t>万元以上</w:t>
            </w:r>
            <w:r>
              <w:rPr>
                <w:rFonts w:ascii="Times New Roman" w:hAnsi="Times New Roman"/>
                <w:w w:val="98"/>
                <w:sz w:val="21"/>
                <w:szCs w:val="21"/>
              </w:rPr>
              <w:t>3</w:t>
            </w:r>
            <w:r>
              <w:rPr>
                <w:rFonts w:ascii="Times New Roman" w:hAnsi="Times New Roman"/>
                <w:w w:val="98"/>
                <w:sz w:val="21"/>
                <w:szCs w:val="21"/>
              </w:rPr>
              <w:t>万元以下的罚款，对其直接负责的主管人员和其他直接责任人员处</w:t>
            </w:r>
            <w:r>
              <w:rPr>
                <w:rFonts w:ascii="Times New Roman" w:hAnsi="Times New Roman"/>
                <w:w w:val="98"/>
                <w:sz w:val="21"/>
                <w:szCs w:val="21"/>
              </w:rPr>
              <w:t>7000</w:t>
            </w:r>
            <w:r>
              <w:rPr>
                <w:rFonts w:ascii="Times New Roman" w:hAnsi="Times New Roman"/>
                <w:w w:val="98"/>
                <w:sz w:val="21"/>
                <w:szCs w:val="21"/>
              </w:rPr>
              <w:t>元以上</w:t>
            </w:r>
            <w:r>
              <w:rPr>
                <w:rFonts w:ascii="Times New Roman" w:hAnsi="Times New Roman"/>
                <w:w w:val="98"/>
                <w:sz w:val="21"/>
                <w:szCs w:val="21"/>
              </w:rPr>
              <w:t>1</w:t>
            </w:r>
            <w:r>
              <w:rPr>
                <w:rFonts w:ascii="Times New Roman" w:hAnsi="Times New Roman"/>
                <w:w w:val="98"/>
                <w:sz w:val="21"/>
                <w:szCs w:val="21"/>
              </w:rPr>
              <w:t>万元以下的罚款。</w:t>
            </w:r>
          </w:p>
        </w:tc>
        <w:tc>
          <w:tcPr>
            <w:tcW w:w="234" w:type="pct"/>
            <w:shd w:val="clear" w:color="000000" w:fill="FFFFFF"/>
            <w:vAlign w:val="center"/>
          </w:tcPr>
          <w:p w14:paraId="3737E779"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2CD6195D" w14:textId="77777777">
        <w:trPr>
          <w:jc w:val="center"/>
        </w:trPr>
        <w:tc>
          <w:tcPr>
            <w:tcW w:w="189" w:type="pct"/>
            <w:vMerge w:val="restart"/>
            <w:shd w:val="clear" w:color="auto" w:fill="auto"/>
            <w:vAlign w:val="center"/>
          </w:tcPr>
          <w:p w14:paraId="04A8999E" w14:textId="77777777" w:rsidR="00D52283" w:rsidRDefault="00000000">
            <w:pPr>
              <w:spacing w:line="240" w:lineRule="exact"/>
              <w:jc w:val="center"/>
              <w:rPr>
                <w:rFonts w:ascii="Times New Roman" w:hAnsi="Times New Roman"/>
                <w:sz w:val="21"/>
                <w:szCs w:val="21"/>
              </w:rPr>
            </w:pPr>
            <w:r>
              <w:rPr>
                <w:rFonts w:ascii="Times New Roman" w:hAnsi="Times New Roman"/>
                <w:sz w:val="21"/>
                <w:szCs w:val="21"/>
              </w:rPr>
              <w:t>8</w:t>
            </w:r>
          </w:p>
        </w:tc>
        <w:tc>
          <w:tcPr>
            <w:tcW w:w="492" w:type="pct"/>
            <w:vMerge w:val="restart"/>
            <w:shd w:val="clear" w:color="auto" w:fill="auto"/>
            <w:vAlign w:val="center"/>
          </w:tcPr>
          <w:p w14:paraId="5319F8DF"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粉尘涉爆企业未采取措</w:t>
            </w:r>
            <w:r>
              <w:rPr>
                <w:rFonts w:ascii="Times New Roman" w:hAnsi="Times New Roman"/>
                <w:sz w:val="21"/>
                <w:szCs w:val="21"/>
              </w:rPr>
              <w:lastRenderedPageBreak/>
              <w:t>施消除事故隐患</w:t>
            </w:r>
          </w:p>
        </w:tc>
        <w:tc>
          <w:tcPr>
            <w:tcW w:w="1026" w:type="pct"/>
            <w:vMerge w:val="restart"/>
            <w:shd w:val="clear" w:color="auto" w:fill="auto"/>
            <w:tcMar>
              <w:left w:w="45" w:type="dxa"/>
              <w:right w:w="45" w:type="dxa"/>
            </w:tcMar>
            <w:vAlign w:val="center"/>
          </w:tcPr>
          <w:p w14:paraId="266D5EE0"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lastRenderedPageBreak/>
              <w:t>《工贸企业粉尘防爆安全规定》（应急部令第</w:t>
            </w:r>
            <w:r>
              <w:rPr>
                <w:rFonts w:ascii="Times New Roman" w:hAnsi="Times New Roman"/>
                <w:sz w:val="21"/>
                <w:szCs w:val="21"/>
              </w:rPr>
              <w:t>6</w:t>
            </w:r>
            <w:r>
              <w:rPr>
                <w:rFonts w:ascii="Times New Roman" w:hAnsi="Times New Roman"/>
                <w:sz w:val="21"/>
                <w:szCs w:val="21"/>
              </w:rPr>
              <w:t>号）第十</w:t>
            </w:r>
            <w:r>
              <w:rPr>
                <w:rFonts w:ascii="Times New Roman" w:hAnsi="Times New Roman"/>
                <w:sz w:val="21"/>
                <w:szCs w:val="21"/>
              </w:rPr>
              <w:lastRenderedPageBreak/>
              <w:t>四条：粉尘涉爆企业存在粉尘爆炸危险场所的建（构）筑物的结构和布局应当符合《粉尘防爆安全规程》等有关国家标准或者行业标准要求，采取防火防爆、防雷等措施，单层厂房屋顶一般应当采用轻型结构，多层厂房应当为框架结构，并设置符合有关标准要求的泄压面积。</w:t>
            </w:r>
          </w:p>
          <w:p w14:paraId="4CDD8560"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粉尘涉爆企业应当严格控制粉尘爆炸危险场所内作业人员数量，在粉尘爆炸危险场所内不得设置员工宿舍、休息室、办公室、会议室等，粉尘爆炸危险场所与其他厂房、仓</w:t>
            </w:r>
            <w:r>
              <w:rPr>
                <w:rFonts w:ascii="Times New Roman" w:hAnsi="Times New Roman"/>
                <w:sz w:val="21"/>
                <w:szCs w:val="21"/>
              </w:rPr>
              <w:lastRenderedPageBreak/>
              <w:t>库、民用建筑的防火间距应当符合《建筑设计防火规范》的规定。</w:t>
            </w:r>
          </w:p>
          <w:p w14:paraId="69529115" w14:textId="77777777" w:rsidR="00D52283" w:rsidRDefault="00000000">
            <w:pPr>
              <w:spacing w:line="240" w:lineRule="exact"/>
              <w:jc w:val="left"/>
              <w:rPr>
                <w:rFonts w:ascii="Times New Roman" w:hAnsi="Times New Roman"/>
                <w:sz w:val="21"/>
                <w:szCs w:val="21"/>
              </w:rPr>
            </w:pPr>
            <w:r>
              <w:rPr>
                <w:rFonts w:ascii="Times New Roman" w:hAnsi="Times New Roman"/>
                <w:b/>
                <w:sz w:val="21"/>
                <w:szCs w:val="21"/>
              </w:rPr>
              <w:t>第十五条：</w:t>
            </w:r>
            <w:r>
              <w:rPr>
                <w:rFonts w:ascii="Times New Roman" w:hAnsi="Times New Roman"/>
                <w:sz w:val="21"/>
                <w:szCs w:val="21"/>
              </w:rPr>
              <w:t>粉尘涉爆企业应当按照《粉尘防爆安全规程》等有关国家标准或者行业标准规定，将粉尘爆炸危险场所除尘系统按照不同工艺分区域相对独立设置，可燃性粉尘不得与可燃气体等易加剧爆炸危险的介质共用一套除尘系统，不同防火分区的除尘系统禁止互联互通。存在粉尘爆炸危险的工艺设备应当采用泄爆、隔爆、惰化、抑爆、抗爆等一种或者多种控爆措施，但不得单独采取隔爆措施。禁止采用粉尘沉降室除尘或者采用巷道式构筑物作为除尘风道。铝镁等金属粉尘应当采用负压方式除尘，其他粉尘受工艺条件限制，采用正压方式吹送时，应当采取可靠的防范点燃源的措施。</w:t>
            </w:r>
          </w:p>
          <w:p w14:paraId="1F94D156"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采用干式除尘系统的粉尘涉爆企业应当按照《粉尘防爆安全规程》等有关国家标准或者行业标准规定，结合工艺实际情况，安装使用锁气卸灰、火花探测熄灭、风压差监测等装置，以及相关安全设备的监测</w:t>
            </w:r>
            <w:r>
              <w:rPr>
                <w:rFonts w:ascii="Times New Roman" w:hAnsi="Times New Roman"/>
                <w:sz w:val="21"/>
                <w:szCs w:val="21"/>
              </w:rPr>
              <w:lastRenderedPageBreak/>
              <w:t>预警信息系统，加强对可能存在点燃源和粉尘云的粉尘爆炸危险场所的实时监控。铝镁等金属粉尘湿式除尘系统应当安装与打磨抛光设备联锁的液位、流速监测报警装置，并保持作业场所和除尘器本体良好通风，防止氢气积聚，及时规范清理沉淀的粉尘泥浆。</w:t>
            </w:r>
          </w:p>
          <w:p w14:paraId="2B2F89A4" w14:textId="77777777" w:rsidR="00D52283" w:rsidRDefault="00000000">
            <w:pPr>
              <w:spacing w:line="240" w:lineRule="exact"/>
              <w:jc w:val="left"/>
              <w:rPr>
                <w:rFonts w:ascii="Times New Roman" w:hAnsi="Times New Roman"/>
                <w:sz w:val="21"/>
                <w:szCs w:val="21"/>
              </w:rPr>
            </w:pPr>
            <w:r>
              <w:rPr>
                <w:rFonts w:ascii="Times New Roman" w:hAnsi="Times New Roman"/>
                <w:b/>
                <w:sz w:val="21"/>
                <w:szCs w:val="21"/>
              </w:rPr>
              <w:t>第十六条</w:t>
            </w:r>
            <w:r>
              <w:rPr>
                <w:rFonts w:ascii="Times New Roman" w:hAnsi="Times New Roman"/>
                <w:sz w:val="21"/>
                <w:szCs w:val="21"/>
              </w:rPr>
              <w:t>：针对粉碎、研磨、造粒、砂光等易产生机械点燃源的工艺，粉尘涉爆企业应当规范采取杂物去除或者火花探测消除等防范点燃源措施，并定期清理维护，做好相关记录。</w:t>
            </w:r>
          </w:p>
          <w:p w14:paraId="59C0114C" w14:textId="77777777" w:rsidR="00D52283" w:rsidRDefault="00000000">
            <w:pPr>
              <w:spacing w:line="240" w:lineRule="exact"/>
              <w:jc w:val="left"/>
              <w:rPr>
                <w:rFonts w:ascii="Times New Roman" w:hAnsi="Times New Roman"/>
                <w:sz w:val="21"/>
                <w:szCs w:val="21"/>
              </w:rPr>
            </w:pPr>
            <w:r>
              <w:rPr>
                <w:rFonts w:ascii="Times New Roman" w:hAnsi="Times New Roman"/>
                <w:b/>
                <w:sz w:val="21"/>
                <w:szCs w:val="21"/>
              </w:rPr>
              <w:t>第十八条</w:t>
            </w:r>
            <w:r>
              <w:rPr>
                <w:rFonts w:ascii="Times New Roman" w:hAnsi="Times New Roman"/>
                <w:sz w:val="21"/>
                <w:szCs w:val="21"/>
              </w:rPr>
              <w:t>：粉尘涉爆企业应当按照《粉尘防爆安全规程》等有关国家标准或者行业标准，制定并严格落实粉尘爆炸危险场所的粉尘清理制度，明确清理范围、清理周期、清理方式和责任人员，并在相关粉尘爆炸危险场所醒目位置张贴。相关责任人员应当定期清理粉尘并如实记录，确保可能积尘的粉尘作业区域和设备设施全面及时规范清理。粉尘作业区域应当保证每班清理。</w:t>
            </w:r>
          </w:p>
          <w:p w14:paraId="38647DB5"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铝镁等金属粉尘和镁合金废屑的收集、贮存等处置环节，应当避免粉尘废屑大量堆积</w:t>
            </w:r>
            <w:r>
              <w:rPr>
                <w:rFonts w:ascii="Times New Roman" w:hAnsi="Times New Roman"/>
                <w:sz w:val="21"/>
                <w:szCs w:val="21"/>
              </w:rPr>
              <w:lastRenderedPageBreak/>
              <w:t>或者装袋后多层堆垛码放；需要临时存放的，应当设置相对独立的暂存场所，远离作业现场等人员密集场所，并采取防水防潮、通风、氢气监测等必要的防火防爆措施。含水镁合金废屑应当优先采用机械压块处理方式，镁合金粉尘应当优先采用大量水浸泡方式暂存。</w:t>
            </w:r>
          </w:p>
          <w:p w14:paraId="02374E37" w14:textId="77777777" w:rsidR="00D52283" w:rsidRDefault="00000000">
            <w:pPr>
              <w:spacing w:line="240" w:lineRule="exact"/>
              <w:jc w:val="left"/>
              <w:rPr>
                <w:rFonts w:ascii="Times New Roman" w:hAnsi="Times New Roman"/>
                <w:sz w:val="21"/>
                <w:szCs w:val="21"/>
              </w:rPr>
            </w:pPr>
            <w:r>
              <w:rPr>
                <w:rFonts w:ascii="Times New Roman" w:hAnsi="Times New Roman"/>
                <w:b/>
                <w:sz w:val="21"/>
                <w:szCs w:val="21"/>
              </w:rPr>
              <w:t>第十九条</w:t>
            </w:r>
            <w:r>
              <w:rPr>
                <w:rFonts w:ascii="Times New Roman" w:hAnsi="Times New Roman"/>
                <w:sz w:val="21"/>
                <w:szCs w:val="21"/>
              </w:rPr>
              <w:t>：粉尘涉爆企业对粉尘爆炸危险场所设备设施或者除尘系统的检修维修作业，应当实行专项作业审批。作业前，应当制定专项方案；对存在粉尘沉积的除尘器、管道等设施设备进行动火作业前，应当清理干净内部积尘和作业区域的可燃性粉尘。作业时，生产设备应当处于停止运行状态，检修维修工具应当采用防止产生火花的防爆工具。作业后，应当妥善清理现场，作业点最高温度恢复到常温后方可重新开始生产。</w:t>
            </w:r>
          </w:p>
        </w:tc>
        <w:tc>
          <w:tcPr>
            <w:tcW w:w="891" w:type="pct"/>
            <w:vMerge w:val="restart"/>
            <w:shd w:val="clear" w:color="auto" w:fill="auto"/>
            <w:vAlign w:val="center"/>
          </w:tcPr>
          <w:p w14:paraId="1EC05612"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lastRenderedPageBreak/>
              <w:t>1.</w:t>
            </w:r>
            <w:r>
              <w:rPr>
                <w:rFonts w:ascii="Times New Roman" w:hAnsi="Times New Roman"/>
                <w:sz w:val="21"/>
                <w:szCs w:val="32"/>
              </w:rPr>
              <w:t>《中华人民共和国安全生产法》第一百零二条：</w:t>
            </w:r>
            <w:r>
              <w:rPr>
                <w:rFonts w:ascii="Times New Roman" w:hAnsi="Times New Roman"/>
                <w:sz w:val="21"/>
                <w:szCs w:val="32"/>
              </w:rPr>
              <w:lastRenderedPageBreak/>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14:paraId="53B2ABF5" w14:textId="77777777" w:rsidR="00D52283" w:rsidRDefault="00000000">
            <w:pPr>
              <w:spacing w:line="240" w:lineRule="exact"/>
              <w:jc w:val="left"/>
              <w:rPr>
                <w:rFonts w:ascii="Times New Roman" w:hAnsi="Times New Roman"/>
                <w:sz w:val="21"/>
                <w:szCs w:val="21"/>
              </w:rPr>
            </w:pPr>
            <w:r>
              <w:rPr>
                <w:rFonts w:ascii="Times New Roman" w:hAnsi="Times New Roman"/>
                <w:sz w:val="21"/>
                <w:szCs w:val="21"/>
              </w:rPr>
              <w:t>2.</w:t>
            </w:r>
            <w:r>
              <w:rPr>
                <w:rFonts w:ascii="Times New Roman" w:hAnsi="Times New Roman"/>
                <w:sz w:val="21"/>
                <w:szCs w:val="21"/>
              </w:rPr>
              <w:t>《工贸企业粉尘防爆安全规定》（应急部令第</w:t>
            </w:r>
            <w:r>
              <w:rPr>
                <w:rFonts w:ascii="Times New Roman" w:hAnsi="Times New Roman"/>
                <w:sz w:val="21"/>
                <w:szCs w:val="21"/>
              </w:rPr>
              <w:t>6</w:t>
            </w:r>
            <w:r>
              <w:rPr>
                <w:rFonts w:ascii="Times New Roman" w:hAnsi="Times New Roman"/>
                <w:sz w:val="21"/>
                <w:szCs w:val="21"/>
              </w:rPr>
              <w:t>号）第二十九条：粉尘涉爆企业违反本规定第</w:t>
            </w:r>
            <w:r>
              <w:rPr>
                <w:rFonts w:ascii="Times New Roman" w:hAnsi="Times New Roman"/>
                <w:sz w:val="21"/>
                <w:szCs w:val="21"/>
              </w:rPr>
              <w:lastRenderedPageBreak/>
              <w:t>十四条、第十五条、第十六条、第十八条、第十九条的规定，同时构成事故隐患，未采取措施消除的，依照《中华人民共和国安全生产法》有关规定，由负责粉尘涉爆企业安全监管的部门责令立即消除或者限期消除，处</w:t>
            </w:r>
            <w:r>
              <w:rPr>
                <w:rFonts w:ascii="Times New Roman" w:hAnsi="Times New Roman"/>
                <w:sz w:val="21"/>
                <w:szCs w:val="21"/>
              </w:rPr>
              <w:t>5</w:t>
            </w:r>
            <w:r>
              <w:rPr>
                <w:rFonts w:ascii="Times New Roman" w:hAnsi="Times New Roman"/>
                <w:sz w:val="21"/>
                <w:szCs w:val="21"/>
              </w:rPr>
              <w:t>万元以下的罚款；企业拒不执行的，责令停产停业整顿，对其直接负责的主管人员和其他直接责任人员处</w:t>
            </w:r>
            <w:r>
              <w:rPr>
                <w:rFonts w:ascii="Times New Roman" w:hAnsi="Times New Roman"/>
                <w:sz w:val="21"/>
                <w:szCs w:val="21"/>
              </w:rPr>
              <w:t>5</w:t>
            </w:r>
            <w:r>
              <w:rPr>
                <w:rFonts w:ascii="Times New Roman" w:hAnsi="Times New Roman"/>
                <w:sz w:val="21"/>
                <w:szCs w:val="21"/>
              </w:rPr>
              <w:t>万元以上</w:t>
            </w:r>
            <w:r>
              <w:rPr>
                <w:rFonts w:ascii="Times New Roman" w:hAnsi="Times New Roman"/>
                <w:sz w:val="21"/>
                <w:szCs w:val="21"/>
              </w:rPr>
              <w:t>10</w:t>
            </w:r>
            <w:r>
              <w:rPr>
                <w:rFonts w:ascii="Times New Roman" w:hAnsi="Times New Roman"/>
                <w:sz w:val="21"/>
                <w:szCs w:val="21"/>
              </w:rPr>
              <w:t>万元以下的罚款；构成犯罪的，依照刑法有关规定追究刑事责任。</w:t>
            </w:r>
          </w:p>
        </w:tc>
        <w:tc>
          <w:tcPr>
            <w:tcW w:w="344" w:type="pct"/>
            <w:shd w:val="clear" w:color="auto" w:fill="auto"/>
            <w:tcMar>
              <w:left w:w="57" w:type="dxa"/>
              <w:right w:w="57" w:type="dxa"/>
            </w:tcMar>
            <w:vAlign w:val="center"/>
          </w:tcPr>
          <w:p w14:paraId="087BC86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一档</w:t>
            </w:r>
          </w:p>
          <w:p w14:paraId="0FC498B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16" w:type="pct"/>
            <w:shd w:val="clear" w:color="000000" w:fill="FFFFFF"/>
            <w:vAlign w:val="center"/>
          </w:tcPr>
          <w:p w14:paraId="0423C19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有一般事故隐患，且未采取措施消除的。</w:t>
            </w:r>
          </w:p>
        </w:tc>
        <w:tc>
          <w:tcPr>
            <w:tcW w:w="1005" w:type="pct"/>
            <w:shd w:val="clear" w:color="000000" w:fill="FFFFFF"/>
            <w:tcMar>
              <w:top w:w="0" w:type="dxa"/>
              <w:left w:w="57" w:type="dxa"/>
              <w:bottom w:w="0" w:type="dxa"/>
              <w:right w:w="57" w:type="dxa"/>
            </w:tcMar>
            <w:vAlign w:val="center"/>
          </w:tcPr>
          <w:p w14:paraId="6AC72D53" w14:textId="77777777" w:rsidR="00D52283" w:rsidRDefault="00000000">
            <w:pPr>
              <w:spacing w:line="240" w:lineRule="exact"/>
              <w:jc w:val="left"/>
              <w:rPr>
                <w:rFonts w:ascii="Times New Roman" w:hAnsi="Times New Roman"/>
                <w:w w:val="98"/>
                <w:sz w:val="21"/>
                <w:szCs w:val="32"/>
              </w:rPr>
            </w:pPr>
            <w:r>
              <w:rPr>
                <w:rFonts w:ascii="Times New Roman" w:hAnsi="Times New Roman"/>
                <w:w w:val="98"/>
                <w:sz w:val="21"/>
                <w:szCs w:val="32"/>
              </w:rPr>
              <w:t>责令生产经营单位立即消除或者限期消除，处</w:t>
            </w:r>
            <w:r>
              <w:rPr>
                <w:rFonts w:ascii="Times New Roman" w:hAnsi="Times New Roman"/>
                <w:w w:val="98"/>
                <w:sz w:val="21"/>
                <w:szCs w:val="32"/>
              </w:rPr>
              <w:t>5000</w:t>
            </w:r>
            <w:r>
              <w:rPr>
                <w:rFonts w:ascii="Times New Roman" w:hAnsi="Times New Roman"/>
                <w:w w:val="98"/>
                <w:sz w:val="21"/>
                <w:szCs w:val="32"/>
              </w:rPr>
              <w:t>元以</w:t>
            </w:r>
            <w:r>
              <w:rPr>
                <w:rFonts w:ascii="Times New Roman" w:hAnsi="Times New Roman"/>
                <w:w w:val="98"/>
                <w:sz w:val="21"/>
                <w:szCs w:val="32"/>
              </w:rPr>
              <w:lastRenderedPageBreak/>
              <w:t>上</w:t>
            </w:r>
            <w:r>
              <w:rPr>
                <w:rFonts w:ascii="Times New Roman" w:hAnsi="Times New Roman"/>
                <w:w w:val="98"/>
                <w:sz w:val="21"/>
                <w:szCs w:val="32"/>
              </w:rPr>
              <w:t>1.5</w:t>
            </w:r>
            <w:r>
              <w:rPr>
                <w:rFonts w:ascii="Times New Roman" w:hAnsi="Times New Roman"/>
                <w:w w:val="98"/>
                <w:sz w:val="21"/>
                <w:szCs w:val="32"/>
              </w:rPr>
              <w:t>万元以下的罚款；生产经营单位拒不执行的，责令停产停业整顿，对其直接负责的主管人员和其他直接责任人员处</w:t>
            </w:r>
            <w:r>
              <w:rPr>
                <w:rFonts w:ascii="Times New Roman" w:hAnsi="Times New Roman"/>
                <w:w w:val="98"/>
                <w:sz w:val="21"/>
                <w:szCs w:val="32"/>
              </w:rPr>
              <w:t>5</w:t>
            </w:r>
            <w:r>
              <w:rPr>
                <w:rFonts w:ascii="Times New Roman" w:hAnsi="Times New Roman"/>
                <w:w w:val="98"/>
                <w:sz w:val="21"/>
                <w:szCs w:val="32"/>
              </w:rPr>
              <w:t>万元以上</w:t>
            </w:r>
            <w:r>
              <w:rPr>
                <w:rFonts w:ascii="Times New Roman" w:hAnsi="Times New Roman"/>
                <w:w w:val="98"/>
                <w:sz w:val="21"/>
                <w:szCs w:val="32"/>
              </w:rPr>
              <w:t>6.5</w:t>
            </w:r>
            <w:r>
              <w:rPr>
                <w:rFonts w:ascii="Times New Roman" w:hAnsi="Times New Roman"/>
                <w:w w:val="98"/>
                <w:sz w:val="21"/>
                <w:szCs w:val="32"/>
              </w:rPr>
              <w:t>万元以下的罚款；构成犯罪的，依照刑法有关规定追究刑事责任。</w:t>
            </w:r>
          </w:p>
        </w:tc>
        <w:tc>
          <w:tcPr>
            <w:tcW w:w="234" w:type="pct"/>
            <w:shd w:val="clear" w:color="000000" w:fill="FFFFFF"/>
            <w:vAlign w:val="center"/>
          </w:tcPr>
          <w:p w14:paraId="7622B712"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0604A293" w14:textId="77777777">
        <w:trPr>
          <w:jc w:val="center"/>
        </w:trPr>
        <w:tc>
          <w:tcPr>
            <w:tcW w:w="189" w:type="pct"/>
            <w:vMerge/>
            <w:shd w:val="clear" w:color="auto" w:fill="auto"/>
            <w:vAlign w:val="center"/>
          </w:tcPr>
          <w:p w14:paraId="2C97C6F3" w14:textId="77777777" w:rsidR="00D52283" w:rsidRDefault="00D52283">
            <w:pPr>
              <w:spacing w:line="240" w:lineRule="exact"/>
              <w:jc w:val="center"/>
              <w:rPr>
                <w:rFonts w:ascii="Times New Roman" w:hAnsi="Times New Roman"/>
                <w:sz w:val="21"/>
                <w:szCs w:val="21"/>
              </w:rPr>
            </w:pPr>
          </w:p>
        </w:tc>
        <w:tc>
          <w:tcPr>
            <w:tcW w:w="492" w:type="pct"/>
            <w:vMerge/>
            <w:shd w:val="clear" w:color="auto" w:fill="auto"/>
            <w:vAlign w:val="center"/>
          </w:tcPr>
          <w:p w14:paraId="55B81AAA" w14:textId="77777777" w:rsidR="00D52283" w:rsidRDefault="00D52283">
            <w:pPr>
              <w:spacing w:line="240" w:lineRule="exact"/>
              <w:jc w:val="left"/>
              <w:rPr>
                <w:rFonts w:ascii="Times New Roman" w:hAnsi="Times New Roman"/>
                <w:sz w:val="21"/>
                <w:szCs w:val="21"/>
              </w:rPr>
            </w:pPr>
          </w:p>
        </w:tc>
        <w:tc>
          <w:tcPr>
            <w:tcW w:w="1026" w:type="pct"/>
            <w:vMerge/>
            <w:shd w:val="clear" w:color="auto" w:fill="auto"/>
            <w:vAlign w:val="center"/>
          </w:tcPr>
          <w:p w14:paraId="12E3C30D" w14:textId="77777777" w:rsidR="00D52283" w:rsidRDefault="00D52283">
            <w:pPr>
              <w:spacing w:line="240" w:lineRule="exact"/>
              <w:jc w:val="left"/>
              <w:rPr>
                <w:rFonts w:ascii="Times New Roman" w:hAnsi="Times New Roman"/>
                <w:sz w:val="21"/>
                <w:szCs w:val="21"/>
              </w:rPr>
            </w:pPr>
          </w:p>
        </w:tc>
        <w:tc>
          <w:tcPr>
            <w:tcW w:w="891" w:type="pct"/>
            <w:vMerge/>
            <w:shd w:val="clear" w:color="auto" w:fill="auto"/>
            <w:vAlign w:val="center"/>
          </w:tcPr>
          <w:p w14:paraId="46BE94A7" w14:textId="77777777" w:rsidR="00D52283" w:rsidRDefault="00D52283">
            <w:pPr>
              <w:spacing w:line="240" w:lineRule="exact"/>
              <w:jc w:val="left"/>
              <w:rPr>
                <w:rFonts w:ascii="Times New Roman" w:hAnsi="Times New Roman"/>
                <w:sz w:val="21"/>
                <w:szCs w:val="21"/>
              </w:rPr>
            </w:pPr>
          </w:p>
        </w:tc>
        <w:tc>
          <w:tcPr>
            <w:tcW w:w="344" w:type="pct"/>
            <w:shd w:val="clear" w:color="auto" w:fill="auto"/>
            <w:tcMar>
              <w:left w:w="57" w:type="dxa"/>
              <w:right w:w="57" w:type="dxa"/>
            </w:tcMar>
            <w:vAlign w:val="center"/>
          </w:tcPr>
          <w:p w14:paraId="185996B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3FF7F8B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16" w:type="pct"/>
            <w:shd w:val="clear" w:color="000000" w:fill="FFFFFF"/>
            <w:vAlign w:val="center"/>
          </w:tcPr>
          <w:p w14:paraId="270C951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有</w:t>
            </w:r>
            <w:r>
              <w:rPr>
                <w:rFonts w:ascii="Times New Roman" w:hAnsi="Times New Roman"/>
                <w:sz w:val="21"/>
                <w:szCs w:val="32"/>
              </w:rPr>
              <w:t>1</w:t>
            </w:r>
            <w:r>
              <w:rPr>
                <w:rFonts w:ascii="Times New Roman" w:hAnsi="Times New Roman"/>
                <w:sz w:val="21"/>
                <w:szCs w:val="32"/>
              </w:rPr>
              <w:t>项重大事故隐患，且未采取措施消除的。</w:t>
            </w:r>
          </w:p>
        </w:tc>
        <w:tc>
          <w:tcPr>
            <w:tcW w:w="1005" w:type="pct"/>
            <w:shd w:val="clear" w:color="000000" w:fill="FFFFFF"/>
            <w:tcMar>
              <w:top w:w="0" w:type="dxa"/>
              <w:left w:w="57" w:type="dxa"/>
              <w:bottom w:w="0" w:type="dxa"/>
              <w:right w:w="57" w:type="dxa"/>
            </w:tcMar>
            <w:vAlign w:val="center"/>
          </w:tcPr>
          <w:p w14:paraId="28BF5CD5" w14:textId="77777777" w:rsidR="00D52283" w:rsidRDefault="00000000">
            <w:pPr>
              <w:spacing w:line="240" w:lineRule="exact"/>
              <w:jc w:val="left"/>
              <w:rPr>
                <w:rFonts w:ascii="Times New Roman" w:hAnsi="Times New Roman"/>
                <w:w w:val="98"/>
                <w:sz w:val="21"/>
                <w:szCs w:val="32"/>
              </w:rPr>
            </w:pPr>
            <w:r>
              <w:rPr>
                <w:rFonts w:ascii="Times New Roman" w:hAnsi="Times New Roman"/>
                <w:w w:val="98"/>
                <w:sz w:val="21"/>
                <w:szCs w:val="32"/>
              </w:rPr>
              <w:t>责令生产经营单位立即消除或者限期消除，处</w:t>
            </w:r>
            <w:r>
              <w:rPr>
                <w:rFonts w:ascii="Times New Roman" w:hAnsi="Times New Roman"/>
                <w:w w:val="98"/>
                <w:sz w:val="21"/>
                <w:szCs w:val="32"/>
              </w:rPr>
              <w:t>1.5</w:t>
            </w:r>
            <w:r>
              <w:rPr>
                <w:rFonts w:ascii="Times New Roman" w:hAnsi="Times New Roman"/>
                <w:w w:val="98"/>
                <w:sz w:val="21"/>
                <w:szCs w:val="32"/>
              </w:rPr>
              <w:t>万元到</w:t>
            </w:r>
            <w:r>
              <w:rPr>
                <w:rFonts w:ascii="Times New Roman" w:hAnsi="Times New Roman"/>
                <w:w w:val="98"/>
                <w:sz w:val="21"/>
                <w:szCs w:val="32"/>
              </w:rPr>
              <w:t>3.5</w:t>
            </w:r>
            <w:r>
              <w:rPr>
                <w:rFonts w:ascii="Times New Roman" w:hAnsi="Times New Roman"/>
                <w:w w:val="98"/>
                <w:sz w:val="21"/>
                <w:szCs w:val="32"/>
              </w:rPr>
              <w:t>万元的罚款；生产经营单位拒不执行的，责令停产停业整顿，对其直接负责的主管人员和其他直接责任人员处</w:t>
            </w:r>
            <w:r>
              <w:rPr>
                <w:rFonts w:ascii="Times New Roman" w:hAnsi="Times New Roman"/>
                <w:w w:val="98"/>
                <w:sz w:val="21"/>
                <w:szCs w:val="32"/>
              </w:rPr>
              <w:t>6.5</w:t>
            </w:r>
            <w:r>
              <w:rPr>
                <w:rFonts w:ascii="Times New Roman" w:hAnsi="Times New Roman"/>
                <w:w w:val="98"/>
                <w:sz w:val="21"/>
                <w:szCs w:val="32"/>
              </w:rPr>
              <w:t>万元到</w:t>
            </w:r>
            <w:r>
              <w:rPr>
                <w:rFonts w:ascii="Times New Roman" w:hAnsi="Times New Roman"/>
                <w:w w:val="98"/>
                <w:sz w:val="21"/>
                <w:szCs w:val="32"/>
              </w:rPr>
              <w:t>8.5</w:t>
            </w:r>
            <w:r>
              <w:rPr>
                <w:rFonts w:ascii="Times New Roman" w:hAnsi="Times New Roman"/>
                <w:w w:val="98"/>
                <w:sz w:val="21"/>
                <w:szCs w:val="32"/>
              </w:rPr>
              <w:t>万元的罚款；构成犯罪的，依照刑法有关规定追究刑事责任。</w:t>
            </w:r>
          </w:p>
        </w:tc>
        <w:tc>
          <w:tcPr>
            <w:tcW w:w="234" w:type="pct"/>
            <w:shd w:val="clear" w:color="000000" w:fill="FFFFFF"/>
            <w:vAlign w:val="center"/>
          </w:tcPr>
          <w:p w14:paraId="50591EEF"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2F6BE33F" w14:textId="77777777">
        <w:trPr>
          <w:trHeight w:val="7085"/>
          <w:jc w:val="center"/>
        </w:trPr>
        <w:tc>
          <w:tcPr>
            <w:tcW w:w="189" w:type="pct"/>
            <w:vMerge/>
            <w:shd w:val="clear" w:color="auto" w:fill="auto"/>
            <w:vAlign w:val="center"/>
          </w:tcPr>
          <w:p w14:paraId="7ADD9C84" w14:textId="77777777" w:rsidR="00D52283" w:rsidRDefault="00D52283">
            <w:pPr>
              <w:spacing w:line="240" w:lineRule="exact"/>
              <w:jc w:val="center"/>
              <w:rPr>
                <w:rFonts w:ascii="Times New Roman" w:hAnsi="Times New Roman"/>
                <w:sz w:val="21"/>
                <w:szCs w:val="21"/>
              </w:rPr>
            </w:pPr>
          </w:p>
        </w:tc>
        <w:tc>
          <w:tcPr>
            <w:tcW w:w="492" w:type="pct"/>
            <w:vMerge/>
            <w:shd w:val="clear" w:color="auto" w:fill="auto"/>
            <w:vAlign w:val="center"/>
          </w:tcPr>
          <w:p w14:paraId="22CA8039" w14:textId="77777777" w:rsidR="00D52283" w:rsidRDefault="00D52283">
            <w:pPr>
              <w:spacing w:line="240" w:lineRule="exact"/>
              <w:jc w:val="left"/>
              <w:rPr>
                <w:rFonts w:ascii="Times New Roman" w:hAnsi="Times New Roman"/>
                <w:sz w:val="21"/>
                <w:szCs w:val="21"/>
              </w:rPr>
            </w:pPr>
          </w:p>
        </w:tc>
        <w:tc>
          <w:tcPr>
            <w:tcW w:w="1026" w:type="pct"/>
            <w:vMerge/>
            <w:shd w:val="clear" w:color="auto" w:fill="auto"/>
            <w:vAlign w:val="center"/>
          </w:tcPr>
          <w:p w14:paraId="4DA5BF62" w14:textId="77777777" w:rsidR="00D52283" w:rsidRDefault="00D52283">
            <w:pPr>
              <w:spacing w:line="240" w:lineRule="exact"/>
              <w:jc w:val="left"/>
              <w:rPr>
                <w:rFonts w:ascii="Times New Roman" w:hAnsi="Times New Roman"/>
                <w:sz w:val="21"/>
                <w:szCs w:val="21"/>
              </w:rPr>
            </w:pPr>
          </w:p>
        </w:tc>
        <w:tc>
          <w:tcPr>
            <w:tcW w:w="891" w:type="pct"/>
            <w:vMerge/>
            <w:shd w:val="clear" w:color="auto" w:fill="auto"/>
            <w:vAlign w:val="center"/>
          </w:tcPr>
          <w:p w14:paraId="6AABE0AD" w14:textId="77777777" w:rsidR="00D52283" w:rsidRDefault="00D52283">
            <w:pPr>
              <w:spacing w:line="240" w:lineRule="exact"/>
              <w:jc w:val="left"/>
              <w:rPr>
                <w:rFonts w:ascii="Times New Roman" w:hAnsi="Times New Roman"/>
                <w:sz w:val="21"/>
                <w:szCs w:val="21"/>
              </w:rPr>
            </w:pPr>
          </w:p>
        </w:tc>
        <w:tc>
          <w:tcPr>
            <w:tcW w:w="344" w:type="pct"/>
            <w:shd w:val="clear" w:color="auto" w:fill="auto"/>
            <w:tcMar>
              <w:left w:w="57" w:type="dxa"/>
              <w:right w:w="57" w:type="dxa"/>
            </w:tcMar>
            <w:vAlign w:val="center"/>
          </w:tcPr>
          <w:p w14:paraId="5ED7310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0080ADC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16" w:type="pct"/>
            <w:shd w:val="clear" w:color="000000" w:fill="FFFFFF"/>
            <w:vAlign w:val="center"/>
          </w:tcPr>
          <w:p w14:paraId="6396F1F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有</w:t>
            </w:r>
            <w:r>
              <w:rPr>
                <w:rFonts w:ascii="Times New Roman" w:hAnsi="Times New Roman"/>
                <w:sz w:val="21"/>
                <w:szCs w:val="32"/>
              </w:rPr>
              <w:t>2</w:t>
            </w:r>
            <w:r>
              <w:rPr>
                <w:rFonts w:ascii="Times New Roman" w:hAnsi="Times New Roman"/>
                <w:sz w:val="21"/>
                <w:szCs w:val="32"/>
              </w:rPr>
              <w:t>项以上重大事故隐患，且未采取措施消除的。</w:t>
            </w:r>
          </w:p>
        </w:tc>
        <w:tc>
          <w:tcPr>
            <w:tcW w:w="1005" w:type="pct"/>
            <w:shd w:val="clear" w:color="000000" w:fill="FFFFFF"/>
            <w:tcMar>
              <w:top w:w="0" w:type="dxa"/>
              <w:left w:w="57" w:type="dxa"/>
              <w:bottom w:w="0" w:type="dxa"/>
              <w:right w:w="57" w:type="dxa"/>
            </w:tcMar>
            <w:vAlign w:val="center"/>
          </w:tcPr>
          <w:p w14:paraId="30CDB906" w14:textId="77777777" w:rsidR="00D52283" w:rsidRDefault="00000000">
            <w:pPr>
              <w:spacing w:line="240" w:lineRule="exact"/>
              <w:jc w:val="left"/>
              <w:rPr>
                <w:rFonts w:ascii="Times New Roman" w:hAnsi="Times New Roman"/>
                <w:w w:val="98"/>
                <w:sz w:val="21"/>
                <w:szCs w:val="32"/>
              </w:rPr>
            </w:pPr>
            <w:r>
              <w:rPr>
                <w:rFonts w:ascii="Times New Roman" w:hAnsi="Times New Roman"/>
                <w:w w:val="98"/>
                <w:sz w:val="21"/>
                <w:szCs w:val="32"/>
              </w:rPr>
              <w:t>责令生产经营单位立即消除或者限期消除，处</w:t>
            </w:r>
            <w:r>
              <w:rPr>
                <w:rFonts w:ascii="Times New Roman" w:hAnsi="Times New Roman"/>
                <w:w w:val="98"/>
                <w:sz w:val="21"/>
                <w:szCs w:val="32"/>
              </w:rPr>
              <w:t>3.5</w:t>
            </w:r>
            <w:r>
              <w:rPr>
                <w:rFonts w:ascii="Times New Roman" w:hAnsi="Times New Roman"/>
                <w:w w:val="98"/>
                <w:sz w:val="21"/>
                <w:szCs w:val="32"/>
              </w:rPr>
              <w:t>万元以上</w:t>
            </w:r>
            <w:r>
              <w:rPr>
                <w:rFonts w:ascii="Times New Roman" w:hAnsi="Times New Roman"/>
                <w:w w:val="98"/>
                <w:sz w:val="21"/>
                <w:szCs w:val="32"/>
              </w:rPr>
              <w:t>5</w:t>
            </w:r>
            <w:r>
              <w:rPr>
                <w:rFonts w:ascii="Times New Roman" w:hAnsi="Times New Roman"/>
                <w:w w:val="98"/>
                <w:sz w:val="21"/>
                <w:szCs w:val="32"/>
              </w:rPr>
              <w:t>万元以下的罚款；生产经营单位拒不执行的，责令停产停业整顿，对其直接负责的主管人员和其他直接责任人员处</w:t>
            </w:r>
            <w:r>
              <w:rPr>
                <w:rFonts w:ascii="Times New Roman" w:hAnsi="Times New Roman"/>
                <w:w w:val="98"/>
                <w:sz w:val="21"/>
                <w:szCs w:val="32"/>
              </w:rPr>
              <w:t>8.5</w:t>
            </w:r>
            <w:r>
              <w:rPr>
                <w:rFonts w:ascii="Times New Roman" w:hAnsi="Times New Roman"/>
                <w:w w:val="98"/>
                <w:sz w:val="21"/>
                <w:szCs w:val="32"/>
              </w:rPr>
              <w:t>万元以上</w:t>
            </w:r>
            <w:r>
              <w:rPr>
                <w:rFonts w:ascii="Times New Roman" w:hAnsi="Times New Roman"/>
                <w:w w:val="98"/>
                <w:sz w:val="21"/>
                <w:szCs w:val="32"/>
              </w:rPr>
              <w:t>10</w:t>
            </w:r>
            <w:r>
              <w:rPr>
                <w:rFonts w:ascii="Times New Roman" w:hAnsi="Times New Roman"/>
                <w:w w:val="98"/>
                <w:sz w:val="21"/>
                <w:szCs w:val="32"/>
              </w:rPr>
              <w:t>万元以下的罚款；构成犯罪的，依照刑法有关规定追究刑事责任。</w:t>
            </w:r>
          </w:p>
        </w:tc>
        <w:tc>
          <w:tcPr>
            <w:tcW w:w="234" w:type="pct"/>
            <w:shd w:val="clear" w:color="000000" w:fill="FFFFFF"/>
            <w:vAlign w:val="center"/>
          </w:tcPr>
          <w:p w14:paraId="5F3FD8C5" w14:textId="77777777" w:rsidR="00D52283" w:rsidRDefault="00D52283">
            <w:pPr>
              <w:widowControl/>
              <w:spacing w:line="240" w:lineRule="exact"/>
              <w:jc w:val="center"/>
              <w:textAlignment w:val="center"/>
              <w:rPr>
                <w:rFonts w:ascii="Times New Roman" w:hAnsi="Times New Roman"/>
                <w:kern w:val="0"/>
                <w:sz w:val="21"/>
                <w:szCs w:val="21"/>
              </w:rPr>
            </w:pPr>
          </w:p>
        </w:tc>
      </w:tr>
    </w:tbl>
    <w:p w14:paraId="58F9AE05" w14:textId="77777777" w:rsidR="00D52283" w:rsidRDefault="00D52283">
      <w:pPr>
        <w:pStyle w:val="a0"/>
        <w:jc w:val="center"/>
        <w:rPr>
          <w:rFonts w:ascii="Times New Roman" w:hAnsi="Times New Roman"/>
          <w:b/>
          <w:bCs/>
        </w:rPr>
        <w:sectPr w:rsidR="00D52283">
          <w:pgSz w:w="16838" w:h="11906" w:orient="landscape"/>
          <w:pgMar w:top="1361" w:right="1871" w:bottom="1361" w:left="1814" w:header="397" w:footer="851" w:gutter="0"/>
          <w:pgNumType w:fmt="numberInDash"/>
          <w:cols w:space="0"/>
          <w:docGrid w:type="linesAndChars" w:linePitch="435"/>
        </w:sectPr>
      </w:pPr>
    </w:p>
    <w:p w14:paraId="7D95D040" w14:textId="77777777" w:rsidR="00D52283" w:rsidRDefault="00000000">
      <w:pPr>
        <w:pStyle w:val="2"/>
        <w:rPr>
          <w:rFonts w:ascii="Times New Roman" w:hAnsi="Times New Roman"/>
        </w:rPr>
      </w:pPr>
      <w:bookmarkStart w:id="27" w:name="_Toc294303525_WPSOffice_Level2"/>
      <w:r>
        <w:rPr>
          <w:rFonts w:ascii="Times New Roman" w:hAnsi="Times New Roman"/>
        </w:rPr>
        <w:lastRenderedPageBreak/>
        <w:t>第六节</w:t>
      </w:r>
      <w:r>
        <w:rPr>
          <w:rFonts w:ascii="Times New Roman" w:hAnsi="Times New Roman"/>
        </w:rPr>
        <w:t xml:space="preserve"> </w:t>
      </w:r>
      <w:r>
        <w:rPr>
          <w:rFonts w:ascii="Times New Roman" w:hAnsi="Times New Roman"/>
        </w:rPr>
        <w:t>安全评价检测检验机构板块（</w:t>
      </w:r>
      <w:r>
        <w:rPr>
          <w:rFonts w:ascii="Times New Roman" w:hAnsi="Times New Roman"/>
        </w:rPr>
        <w:t>13</w:t>
      </w:r>
      <w:r>
        <w:rPr>
          <w:rFonts w:ascii="Times New Roman" w:hAnsi="Times New Roman"/>
        </w:rPr>
        <w:t>项）</w:t>
      </w:r>
      <w:bookmarkEnd w:id="2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1152"/>
        <w:gridCol w:w="2126"/>
        <w:gridCol w:w="2821"/>
        <w:gridCol w:w="1053"/>
        <w:gridCol w:w="2773"/>
        <w:gridCol w:w="2251"/>
        <w:gridCol w:w="607"/>
      </w:tblGrid>
      <w:tr w:rsidR="00D52283" w14:paraId="3D22B520" w14:textId="77777777">
        <w:trPr>
          <w:tblHeader/>
          <w:jc w:val="center"/>
        </w:trPr>
        <w:tc>
          <w:tcPr>
            <w:tcW w:w="219" w:type="pct"/>
            <w:shd w:val="clear" w:color="auto" w:fill="auto"/>
            <w:vAlign w:val="center"/>
          </w:tcPr>
          <w:p w14:paraId="776330AA"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序号</w:t>
            </w:r>
          </w:p>
        </w:tc>
        <w:tc>
          <w:tcPr>
            <w:tcW w:w="431" w:type="pct"/>
            <w:shd w:val="clear" w:color="auto" w:fill="auto"/>
            <w:vAlign w:val="center"/>
          </w:tcPr>
          <w:p w14:paraId="334EEF0E"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违法行为</w:t>
            </w:r>
          </w:p>
        </w:tc>
        <w:tc>
          <w:tcPr>
            <w:tcW w:w="795" w:type="pct"/>
            <w:shd w:val="clear" w:color="auto" w:fill="auto"/>
            <w:vAlign w:val="center"/>
          </w:tcPr>
          <w:p w14:paraId="7635CB51"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法定依据</w:t>
            </w:r>
          </w:p>
        </w:tc>
        <w:tc>
          <w:tcPr>
            <w:tcW w:w="1055" w:type="pct"/>
            <w:shd w:val="clear" w:color="auto" w:fill="auto"/>
            <w:vAlign w:val="center"/>
          </w:tcPr>
          <w:p w14:paraId="08C5DD76"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处罚依据</w:t>
            </w:r>
          </w:p>
        </w:tc>
        <w:tc>
          <w:tcPr>
            <w:tcW w:w="394" w:type="pct"/>
            <w:shd w:val="clear" w:color="auto" w:fill="auto"/>
            <w:vAlign w:val="center"/>
          </w:tcPr>
          <w:p w14:paraId="29CDB53C"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裁量</w:t>
            </w:r>
          </w:p>
          <w:p w14:paraId="53AE8F92"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阶次</w:t>
            </w:r>
          </w:p>
        </w:tc>
        <w:tc>
          <w:tcPr>
            <w:tcW w:w="1037" w:type="pct"/>
            <w:shd w:val="clear" w:color="000000" w:fill="FFFFFF"/>
            <w:vAlign w:val="center"/>
          </w:tcPr>
          <w:p w14:paraId="6AC6A688"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适用条件</w:t>
            </w:r>
          </w:p>
        </w:tc>
        <w:tc>
          <w:tcPr>
            <w:tcW w:w="842" w:type="pct"/>
            <w:shd w:val="clear" w:color="000000" w:fill="FFFFFF"/>
            <w:vAlign w:val="center"/>
          </w:tcPr>
          <w:p w14:paraId="61EFAF15"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具体标准</w:t>
            </w:r>
          </w:p>
        </w:tc>
        <w:tc>
          <w:tcPr>
            <w:tcW w:w="227" w:type="pct"/>
            <w:shd w:val="clear" w:color="000000" w:fill="FFFFFF"/>
            <w:vAlign w:val="center"/>
          </w:tcPr>
          <w:p w14:paraId="431CA640"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备注</w:t>
            </w:r>
          </w:p>
        </w:tc>
      </w:tr>
      <w:tr w:rsidR="00D52283" w14:paraId="5E7863A1" w14:textId="77777777">
        <w:trPr>
          <w:trHeight w:val="2286"/>
          <w:jc w:val="center"/>
        </w:trPr>
        <w:tc>
          <w:tcPr>
            <w:tcW w:w="219" w:type="pct"/>
            <w:vMerge w:val="restart"/>
            <w:shd w:val="clear" w:color="auto" w:fill="auto"/>
            <w:vAlign w:val="center"/>
          </w:tcPr>
          <w:p w14:paraId="778B5839"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1</w:t>
            </w:r>
          </w:p>
        </w:tc>
        <w:tc>
          <w:tcPr>
            <w:tcW w:w="431" w:type="pct"/>
            <w:vMerge w:val="restart"/>
            <w:shd w:val="clear" w:color="auto" w:fill="auto"/>
            <w:vAlign w:val="center"/>
          </w:tcPr>
          <w:p w14:paraId="37C48D7A"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未取得相应资格、资质证书的机构及其有关人员从事安全评价、检测检验</w:t>
            </w:r>
          </w:p>
        </w:tc>
        <w:tc>
          <w:tcPr>
            <w:tcW w:w="795" w:type="pct"/>
            <w:vMerge w:val="restart"/>
            <w:shd w:val="clear" w:color="auto" w:fill="auto"/>
            <w:vAlign w:val="center"/>
          </w:tcPr>
          <w:p w14:paraId="0A744416" w14:textId="77777777" w:rsidR="00D52283" w:rsidRDefault="00000000">
            <w:pPr>
              <w:widowControl/>
              <w:spacing w:line="240" w:lineRule="exact"/>
              <w:rPr>
                <w:rFonts w:ascii="Times New Roman" w:hAnsi="Times New Roman"/>
                <w:kern w:val="0"/>
                <w:sz w:val="21"/>
                <w:szCs w:val="21"/>
              </w:rPr>
            </w:pPr>
            <w:r>
              <w:rPr>
                <w:rFonts w:ascii="Times New Roman" w:hAnsi="Times New Roman"/>
                <w:kern w:val="0"/>
                <w:sz w:val="21"/>
                <w:szCs w:val="21"/>
              </w:rPr>
              <w:t>《安全评价检测检验机构管理办法》（应急管理部令第</w:t>
            </w:r>
            <w:r>
              <w:rPr>
                <w:rFonts w:ascii="Times New Roman" w:hAnsi="Times New Roman"/>
                <w:kern w:val="0"/>
                <w:sz w:val="21"/>
                <w:szCs w:val="21"/>
              </w:rPr>
              <w:t>1</w:t>
            </w:r>
            <w:r>
              <w:rPr>
                <w:rFonts w:ascii="Times New Roman" w:hAnsi="Times New Roman"/>
                <w:kern w:val="0"/>
                <w:sz w:val="21"/>
                <w:szCs w:val="21"/>
              </w:rPr>
              <w:t>号）第二十二条第一款第二项：安全评价检测检验机构及其从业人员不得有下列行为：</w:t>
            </w:r>
          </w:p>
          <w:p w14:paraId="2964AD67" w14:textId="77777777" w:rsidR="00D52283" w:rsidRDefault="00000000">
            <w:pPr>
              <w:widowControl/>
              <w:spacing w:line="240" w:lineRule="exact"/>
              <w:rPr>
                <w:rFonts w:ascii="Times New Roman" w:hAnsi="Times New Roman"/>
                <w:kern w:val="0"/>
                <w:sz w:val="21"/>
                <w:szCs w:val="21"/>
              </w:rPr>
            </w:pPr>
            <w:r>
              <w:rPr>
                <w:rFonts w:ascii="Times New Roman" w:hAnsi="Times New Roman"/>
                <w:kern w:val="0"/>
                <w:sz w:val="21"/>
                <w:szCs w:val="21"/>
              </w:rPr>
              <w:t>（二）不再具备资质条件或者资质过期从事安全评价、检测检验的。</w:t>
            </w:r>
          </w:p>
        </w:tc>
        <w:tc>
          <w:tcPr>
            <w:tcW w:w="1055" w:type="pct"/>
            <w:vMerge w:val="restart"/>
            <w:shd w:val="clear" w:color="auto" w:fill="auto"/>
            <w:vAlign w:val="center"/>
          </w:tcPr>
          <w:p w14:paraId="165CFEBE"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《安全评价检测检验机构管理办法》（应急管理部令第</w:t>
            </w:r>
            <w:r>
              <w:rPr>
                <w:rFonts w:ascii="Times New Roman" w:hAnsi="Times New Roman"/>
                <w:kern w:val="0"/>
                <w:sz w:val="21"/>
                <w:szCs w:val="21"/>
              </w:rPr>
              <w:t>1</w:t>
            </w:r>
            <w:r>
              <w:rPr>
                <w:rFonts w:ascii="Times New Roman" w:hAnsi="Times New Roman"/>
                <w:kern w:val="0"/>
                <w:sz w:val="21"/>
                <w:szCs w:val="21"/>
              </w:rPr>
              <w:t>号）第二十九条第一款：未取得资质的机构及其有关人员擅自从事安全评价、检测检验服务的，责令立即停止违法行为，依照下列规定给予处罚：</w:t>
            </w:r>
          </w:p>
          <w:p w14:paraId="08A58CF4"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（一）机构有违法所得的，没收其违法所得，并处违法所得一倍以上三倍以下的罚款，但最高不得超过三万元；没有违法所得的，处五千元以上一万元以下的罚款；</w:t>
            </w:r>
          </w:p>
          <w:p w14:paraId="521D1C85"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（二）有关人员处五千元以上一万元以下的罚款。</w:t>
            </w:r>
          </w:p>
        </w:tc>
        <w:tc>
          <w:tcPr>
            <w:tcW w:w="394" w:type="pct"/>
            <w:shd w:val="clear" w:color="auto" w:fill="auto"/>
            <w:vAlign w:val="center"/>
          </w:tcPr>
          <w:p w14:paraId="41DBF6C7"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一档</w:t>
            </w:r>
          </w:p>
          <w:p w14:paraId="2E970FAE"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（从轻）</w:t>
            </w:r>
          </w:p>
        </w:tc>
        <w:tc>
          <w:tcPr>
            <w:tcW w:w="1037" w:type="pct"/>
            <w:shd w:val="clear" w:color="000000" w:fill="FFFFFF"/>
            <w:vAlign w:val="center"/>
          </w:tcPr>
          <w:p w14:paraId="74414273"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未取得相应资格、资质证书的机构及其有关人员从事安全评价、认证、检测、检验工作，没有违法所得的。</w:t>
            </w:r>
          </w:p>
        </w:tc>
        <w:tc>
          <w:tcPr>
            <w:tcW w:w="842" w:type="pct"/>
            <w:shd w:val="clear" w:color="000000" w:fill="FFFFFF"/>
            <w:vAlign w:val="center"/>
          </w:tcPr>
          <w:p w14:paraId="069F377B"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责令立即停止违法行为，对机构处</w:t>
            </w:r>
            <w:r>
              <w:rPr>
                <w:rFonts w:ascii="Times New Roman" w:hAnsi="Times New Roman"/>
                <w:kern w:val="0"/>
                <w:sz w:val="21"/>
                <w:szCs w:val="21"/>
              </w:rPr>
              <w:t>5000</w:t>
            </w:r>
            <w:r>
              <w:rPr>
                <w:rFonts w:ascii="Times New Roman" w:hAnsi="Times New Roman"/>
                <w:kern w:val="0"/>
                <w:sz w:val="21"/>
                <w:szCs w:val="21"/>
              </w:rPr>
              <w:t>元以上</w:t>
            </w:r>
            <w:r>
              <w:rPr>
                <w:rFonts w:ascii="Times New Roman" w:hAnsi="Times New Roman"/>
                <w:kern w:val="0"/>
                <w:sz w:val="21"/>
                <w:szCs w:val="21"/>
              </w:rPr>
              <w:t>1</w:t>
            </w:r>
            <w:r>
              <w:rPr>
                <w:rFonts w:ascii="Times New Roman" w:hAnsi="Times New Roman"/>
                <w:kern w:val="0"/>
                <w:sz w:val="21"/>
                <w:szCs w:val="21"/>
              </w:rPr>
              <w:t>万元以下的罚款，对有关人员处</w:t>
            </w:r>
            <w:r>
              <w:rPr>
                <w:rFonts w:ascii="Times New Roman" w:hAnsi="Times New Roman"/>
                <w:kern w:val="0"/>
                <w:sz w:val="21"/>
                <w:szCs w:val="21"/>
              </w:rPr>
              <w:t>5000</w:t>
            </w:r>
            <w:r>
              <w:rPr>
                <w:rFonts w:ascii="Times New Roman" w:hAnsi="Times New Roman"/>
                <w:kern w:val="0"/>
                <w:sz w:val="21"/>
                <w:szCs w:val="21"/>
              </w:rPr>
              <w:t>元以上</w:t>
            </w:r>
            <w:r>
              <w:rPr>
                <w:rFonts w:ascii="Times New Roman" w:hAnsi="Times New Roman"/>
                <w:kern w:val="0"/>
                <w:sz w:val="21"/>
                <w:szCs w:val="21"/>
              </w:rPr>
              <w:t>6500</w:t>
            </w:r>
            <w:r>
              <w:rPr>
                <w:rFonts w:ascii="Times New Roman" w:hAnsi="Times New Roman"/>
                <w:kern w:val="0"/>
                <w:sz w:val="21"/>
                <w:szCs w:val="21"/>
              </w:rPr>
              <w:t>元以下的罚款。</w:t>
            </w:r>
          </w:p>
        </w:tc>
        <w:tc>
          <w:tcPr>
            <w:tcW w:w="227" w:type="pct"/>
            <w:shd w:val="clear" w:color="000000" w:fill="FFFFFF"/>
            <w:vAlign w:val="center"/>
          </w:tcPr>
          <w:p w14:paraId="25202D59" w14:textId="77777777" w:rsidR="00D52283" w:rsidRDefault="00D52283">
            <w:pPr>
              <w:widowControl/>
              <w:spacing w:line="240" w:lineRule="exact"/>
              <w:textAlignment w:val="center"/>
              <w:rPr>
                <w:rFonts w:ascii="Times New Roman" w:hAnsi="Times New Roman"/>
                <w:kern w:val="0"/>
                <w:sz w:val="21"/>
                <w:szCs w:val="21"/>
              </w:rPr>
            </w:pPr>
          </w:p>
        </w:tc>
      </w:tr>
      <w:tr w:rsidR="00D52283" w14:paraId="34EB21CF" w14:textId="77777777">
        <w:trPr>
          <w:trHeight w:val="2286"/>
          <w:jc w:val="center"/>
        </w:trPr>
        <w:tc>
          <w:tcPr>
            <w:tcW w:w="219" w:type="pct"/>
            <w:vMerge/>
            <w:shd w:val="clear" w:color="auto" w:fill="auto"/>
            <w:vAlign w:val="center"/>
          </w:tcPr>
          <w:p w14:paraId="4B930F73" w14:textId="77777777" w:rsidR="00D52283" w:rsidRDefault="00D52283">
            <w:pPr>
              <w:widowControl/>
              <w:spacing w:line="240" w:lineRule="exact"/>
              <w:jc w:val="center"/>
              <w:rPr>
                <w:rFonts w:ascii="Times New Roman" w:eastAsia="方正黑体_GBK" w:hAnsi="Times New Roman"/>
                <w:kern w:val="0"/>
                <w:sz w:val="21"/>
                <w:szCs w:val="21"/>
              </w:rPr>
            </w:pPr>
          </w:p>
        </w:tc>
        <w:tc>
          <w:tcPr>
            <w:tcW w:w="431" w:type="pct"/>
            <w:vMerge/>
            <w:shd w:val="clear" w:color="auto" w:fill="auto"/>
            <w:vAlign w:val="center"/>
          </w:tcPr>
          <w:p w14:paraId="63C48132" w14:textId="77777777" w:rsidR="00D52283" w:rsidRDefault="00D52283">
            <w:pPr>
              <w:widowControl/>
              <w:spacing w:line="240" w:lineRule="exact"/>
              <w:jc w:val="left"/>
              <w:textAlignment w:val="center"/>
              <w:rPr>
                <w:rFonts w:ascii="Times New Roman" w:hAnsi="Times New Roman"/>
                <w:kern w:val="0"/>
                <w:sz w:val="21"/>
                <w:szCs w:val="21"/>
              </w:rPr>
            </w:pPr>
          </w:p>
        </w:tc>
        <w:tc>
          <w:tcPr>
            <w:tcW w:w="795" w:type="pct"/>
            <w:vMerge/>
            <w:shd w:val="clear" w:color="auto" w:fill="auto"/>
            <w:vAlign w:val="center"/>
          </w:tcPr>
          <w:p w14:paraId="049D53E1" w14:textId="77777777" w:rsidR="00D52283" w:rsidRDefault="00D52283">
            <w:pPr>
              <w:widowControl/>
              <w:spacing w:line="240" w:lineRule="exact"/>
              <w:jc w:val="left"/>
              <w:rPr>
                <w:rFonts w:ascii="Times New Roman" w:hAnsi="Times New Roman"/>
                <w:kern w:val="0"/>
                <w:sz w:val="21"/>
                <w:szCs w:val="21"/>
              </w:rPr>
            </w:pPr>
          </w:p>
        </w:tc>
        <w:tc>
          <w:tcPr>
            <w:tcW w:w="1055" w:type="pct"/>
            <w:vMerge/>
            <w:shd w:val="clear" w:color="auto" w:fill="auto"/>
            <w:vAlign w:val="center"/>
          </w:tcPr>
          <w:p w14:paraId="22A783C1" w14:textId="77777777" w:rsidR="00D52283" w:rsidRDefault="00D52283">
            <w:pPr>
              <w:widowControl/>
              <w:spacing w:line="240" w:lineRule="exact"/>
              <w:jc w:val="left"/>
              <w:textAlignment w:val="center"/>
              <w:rPr>
                <w:rFonts w:ascii="Times New Roman" w:hAnsi="Times New Roman"/>
                <w:kern w:val="0"/>
                <w:sz w:val="21"/>
                <w:szCs w:val="21"/>
              </w:rPr>
            </w:pPr>
          </w:p>
        </w:tc>
        <w:tc>
          <w:tcPr>
            <w:tcW w:w="394" w:type="pct"/>
            <w:shd w:val="clear" w:color="auto" w:fill="auto"/>
            <w:vAlign w:val="center"/>
          </w:tcPr>
          <w:p w14:paraId="0F76529E"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二档</w:t>
            </w:r>
          </w:p>
          <w:p w14:paraId="494C2029"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（一般）</w:t>
            </w:r>
          </w:p>
        </w:tc>
        <w:tc>
          <w:tcPr>
            <w:tcW w:w="1037" w:type="pct"/>
            <w:shd w:val="clear" w:color="000000" w:fill="FFFFFF"/>
            <w:vAlign w:val="center"/>
          </w:tcPr>
          <w:p w14:paraId="087A978B"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未取得相应资格、资质证书的机构及其有关人员从事安全评价、认证、检测、检验工作，违法所得不满</w:t>
            </w:r>
            <w:r>
              <w:rPr>
                <w:rFonts w:ascii="Times New Roman" w:hAnsi="Times New Roman"/>
                <w:kern w:val="0"/>
                <w:sz w:val="21"/>
                <w:szCs w:val="21"/>
              </w:rPr>
              <w:t>1</w:t>
            </w:r>
            <w:r>
              <w:rPr>
                <w:rFonts w:ascii="Times New Roman" w:hAnsi="Times New Roman"/>
                <w:kern w:val="0"/>
                <w:sz w:val="21"/>
                <w:szCs w:val="21"/>
              </w:rPr>
              <w:t>万元的。</w:t>
            </w:r>
          </w:p>
        </w:tc>
        <w:tc>
          <w:tcPr>
            <w:tcW w:w="842" w:type="pct"/>
            <w:shd w:val="clear" w:color="000000" w:fill="FFFFFF"/>
            <w:vAlign w:val="center"/>
          </w:tcPr>
          <w:p w14:paraId="62147062"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责令立即停止违法行为，没收违法所得，并对机构处违法所得</w:t>
            </w:r>
            <w:r>
              <w:rPr>
                <w:rFonts w:ascii="Times New Roman" w:hAnsi="Times New Roman"/>
                <w:kern w:val="0"/>
                <w:sz w:val="21"/>
                <w:szCs w:val="21"/>
              </w:rPr>
              <w:t>1</w:t>
            </w:r>
            <w:r>
              <w:rPr>
                <w:rFonts w:ascii="Times New Roman" w:hAnsi="Times New Roman"/>
                <w:kern w:val="0"/>
                <w:sz w:val="21"/>
                <w:szCs w:val="21"/>
              </w:rPr>
              <w:t>倍到</w:t>
            </w:r>
            <w:r>
              <w:rPr>
                <w:rFonts w:ascii="Times New Roman" w:hAnsi="Times New Roman"/>
                <w:kern w:val="0"/>
                <w:sz w:val="21"/>
                <w:szCs w:val="21"/>
              </w:rPr>
              <w:t>2</w:t>
            </w:r>
            <w:r>
              <w:rPr>
                <w:rFonts w:ascii="Times New Roman" w:hAnsi="Times New Roman"/>
                <w:kern w:val="0"/>
                <w:sz w:val="21"/>
                <w:szCs w:val="21"/>
              </w:rPr>
              <w:t>倍的罚款，对有关人员处</w:t>
            </w:r>
            <w:r>
              <w:rPr>
                <w:rFonts w:ascii="Times New Roman" w:hAnsi="Times New Roman"/>
                <w:kern w:val="0"/>
                <w:sz w:val="21"/>
                <w:szCs w:val="21"/>
              </w:rPr>
              <w:t>6500</w:t>
            </w:r>
            <w:r>
              <w:rPr>
                <w:rFonts w:ascii="Times New Roman" w:hAnsi="Times New Roman"/>
                <w:kern w:val="0"/>
                <w:sz w:val="21"/>
                <w:szCs w:val="21"/>
              </w:rPr>
              <w:t>元到</w:t>
            </w:r>
            <w:r>
              <w:rPr>
                <w:rFonts w:ascii="Times New Roman" w:hAnsi="Times New Roman"/>
                <w:kern w:val="0"/>
                <w:sz w:val="21"/>
                <w:szCs w:val="21"/>
              </w:rPr>
              <w:t>8500</w:t>
            </w:r>
            <w:r>
              <w:rPr>
                <w:rFonts w:ascii="Times New Roman" w:hAnsi="Times New Roman"/>
                <w:kern w:val="0"/>
                <w:sz w:val="21"/>
                <w:szCs w:val="21"/>
              </w:rPr>
              <w:t>元以下的罚款。</w:t>
            </w:r>
          </w:p>
        </w:tc>
        <w:tc>
          <w:tcPr>
            <w:tcW w:w="227" w:type="pct"/>
            <w:shd w:val="clear" w:color="000000" w:fill="FFFFFF"/>
            <w:vAlign w:val="center"/>
          </w:tcPr>
          <w:p w14:paraId="452844FB"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4AD2DE8B" w14:textId="77777777">
        <w:trPr>
          <w:trHeight w:val="2286"/>
          <w:jc w:val="center"/>
        </w:trPr>
        <w:tc>
          <w:tcPr>
            <w:tcW w:w="219" w:type="pct"/>
            <w:vMerge/>
            <w:shd w:val="clear" w:color="auto" w:fill="auto"/>
            <w:vAlign w:val="center"/>
          </w:tcPr>
          <w:p w14:paraId="3B7CC6C2" w14:textId="77777777" w:rsidR="00D52283" w:rsidRDefault="00D52283">
            <w:pPr>
              <w:widowControl/>
              <w:spacing w:line="240" w:lineRule="exact"/>
              <w:jc w:val="center"/>
              <w:rPr>
                <w:rFonts w:ascii="Times New Roman" w:eastAsia="方正黑体_GBK" w:hAnsi="Times New Roman"/>
                <w:kern w:val="0"/>
                <w:sz w:val="21"/>
                <w:szCs w:val="21"/>
              </w:rPr>
            </w:pPr>
          </w:p>
        </w:tc>
        <w:tc>
          <w:tcPr>
            <w:tcW w:w="431" w:type="pct"/>
            <w:vMerge/>
            <w:shd w:val="clear" w:color="auto" w:fill="auto"/>
            <w:vAlign w:val="center"/>
          </w:tcPr>
          <w:p w14:paraId="3CE1E209" w14:textId="77777777" w:rsidR="00D52283" w:rsidRDefault="00D52283">
            <w:pPr>
              <w:widowControl/>
              <w:spacing w:line="240" w:lineRule="exact"/>
              <w:jc w:val="left"/>
              <w:textAlignment w:val="center"/>
              <w:rPr>
                <w:rFonts w:ascii="Times New Roman" w:hAnsi="Times New Roman"/>
                <w:kern w:val="0"/>
                <w:sz w:val="21"/>
                <w:szCs w:val="21"/>
              </w:rPr>
            </w:pPr>
          </w:p>
        </w:tc>
        <w:tc>
          <w:tcPr>
            <w:tcW w:w="795" w:type="pct"/>
            <w:vMerge/>
            <w:shd w:val="clear" w:color="auto" w:fill="auto"/>
            <w:vAlign w:val="center"/>
          </w:tcPr>
          <w:p w14:paraId="40A939C7" w14:textId="77777777" w:rsidR="00D52283" w:rsidRDefault="00D52283">
            <w:pPr>
              <w:widowControl/>
              <w:spacing w:line="240" w:lineRule="exact"/>
              <w:jc w:val="left"/>
              <w:rPr>
                <w:rFonts w:ascii="Times New Roman" w:hAnsi="Times New Roman"/>
                <w:kern w:val="0"/>
                <w:sz w:val="21"/>
                <w:szCs w:val="21"/>
              </w:rPr>
            </w:pPr>
          </w:p>
        </w:tc>
        <w:tc>
          <w:tcPr>
            <w:tcW w:w="1055" w:type="pct"/>
            <w:vMerge/>
            <w:shd w:val="clear" w:color="auto" w:fill="auto"/>
            <w:vAlign w:val="center"/>
          </w:tcPr>
          <w:p w14:paraId="371A5E36" w14:textId="77777777" w:rsidR="00D52283" w:rsidRDefault="00D52283">
            <w:pPr>
              <w:widowControl/>
              <w:spacing w:line="240" w:lineRule="exact"/>
              <w:jc w:val="left"/>
              <w:textAlignment w:val="center"/>
              <w:rPr>
                <w:rFonts w:ascii="Times New Roman" w:hAnsi="Times New Roman"/>
                <w:kern w:val="0"/>
                <w:sz w:val="21"/>
                <w:szCs w:val="21"/>
              </w:rPr>
            </w:pPr>
          </w:p>
        </w:tc>
        <w:tc>
          <w:tcPr>
            <w:tcW w:w="394" w:type="pct"/>
            <w:shd w:val="clear" w:color="auto" w:fill="auto"/>
            <w:vAlign w:val="center"/>
          </w:tcPr>
          <w:p w14:paraId="099D0C12"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三档</w:t>
            </w:r>
          </w:p>
          <w:p w14:paraId="68E4C8D5"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（从重）</w:t>
            </w:r>
          </w:p>
        </w:tc>
        <w:tc>
          <w:tcPr>
            <w:tcW w:w="1037" w:type="pct"/>
            <w:shd w:val="clear" w:color="000000" w:fill="FFFFFF"/>
            <w:vAlign w:val="center"/>
          </w:tcPr>
          <w:p w14:paraId="2BF9795C"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未取得相应资格、资质证书的机构及其有关人员从事安全评价、认证、检测、检验工作，违法所得</w:t>
            </w:r>
            <w:r>
              <w:rPr>
                <w:rFonts w:ascii="Times New Roman" w:hAnsi="Times New Roman"/>
                <w:kern w:val="0"/>
                <w:sz w:val="21"/>
                <w:szCs w:val="21"/>
              </w:rPr>
              <w:t>1</w:t>
            </w:r>
            <w:r>
              <w:rPr>
                <w:rFonts w:ascii="Times New Roman" w:hAnsi="Times New Roman"/>
                <w:kern w:val="0"/>
                <w:sz w:val="21"/>
                <w:szCs w:val="21"/>
              </w:rPr>
              <w:t>万元以上的。</w:t>
            </w:r>
          </w:p>
        </w:tc>
        <w:tc>
          <w:tcPr>
            <w:tcW w:w="842" w:type="pct"/>
            <w:shd w:val="clear" w:color="000000" w:fill="FFFFFF"/>
            <w:vAlign w:val="center"/>
          </w:tcPr>
          <w:p w14:paraId="1CB17A11"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责令立即停止违法行为，没收违法所得，并对机构处违法所得</w:t>
            </w:r>
            <w:r>
              <w:rPr>
                <w:rFonts w:ascii="Times New Roman" w:hAnsi="Times New Roman"/>
                <w:kern w:val="0"/>
                <w:sz w:val="21"/>
                <w:szCs w:val="21"/>
              </w:rPr>
              <w:t>2</w:t>
            </w:r>
            <w:r>
              <w:rPr>
                <w:rFonts w:ascii="Times New Roman" w:hAnsi="Times New Roman"/>
                <w:kern w:val="0"/>
                <w:sz w:val="21"/>
                <w:szCs w:val="21"/>
              </w:rPr>
              <w:t>倍以上</w:t>
            </w:r>
            <w:r>
              <w:rPr>
                <w:rFonts w:ascii="Times New Roman" w:hAnsi="Times New Roman"/>
                <w:kern w:val="0"/>
                <w:sz w:val="21"/>
                <w:szCs w:val="21"/>
              </w:rPr>
              <w:t>3</w:t>
            </w:r>
            <w:r>
              <w:rPr>
                <w:rFonts w:ascii="Times New Roman" w:hAnsi="Times New Roman"/>
                <w:kern w:val="0"/>
                <w:sz w:val="21"/>
                <w:szCs w:val="21"/>
              </w:rPr>
              <w:t>倍以下的罚款，但最高不得超过</w:t>
            </w:r>
            <w:r>
              <w:rPr>
                <w:rFonts w:ascii="Times New Roman" w:hAnsi="Times New Roman"/>
                <w:kern w:val="0"/>
                <w:sz w:val="21"/>
                <w:szCs w:val="21"/>
              </w:rPr>
              <w:t>3</w:t>
            </w:r>
            <w:r>
              <w:rPr>
                <w:rFonts w:ascii="Times New Roman" w:hAnsi="Times New Roman"/>
                <w:kern w:val="0"/>
                <w:sz w:val="21"/>
                <w:szCs w:val="21"/>
              </w:rPr>
              <w:t>万元；对有关人员处</w:t>
            </w:r>
            <w:r>
              <w:rPr>
                <w:rFonts w:ascii="Times New Roman" w:hAnsi="Times New Roman"/>
                <w:kern w:val="0"/>
                <w:sz w:val="21"/>
                <w:szCs w:val="21"/>
              </w:rPr>
              <w:t>8500</w:t>
            </w:r>
            <w:r>
              <w:rPr>
                <w:rFonts w:ascii="Times New Roman" w:hAnsi="Times New Roman"/>
                <w:kern w:val="0"/>
                <w:sz w:val="21"/>
                <w:szCs w:val="21"/>
              </w:rPr>
              <w:t>元以上</w:t>
            </w:r>
            <w:r>
              <w:rPr>
                <w:rFonts w:ascii="Times New Roman" w:hAnsi="Times New Roman"/>
                <w:kern w:val="0"/>
                <w:sz w:val="21"/>
                <w:szCs w:val="21"/>
              </w:rPr>
              <w:t>1</w:t>
            </w:r>
            <w:r>
              <w:rPr>
                <w:rFonts w:ascii="Times New Roman" w:hAnsi="Times New Roman"/>
                <w:kern w:val="0"/>
                <w:sz w:val="21"/>
                <w:szCs w:val="21"/>
              </w:rPr>
              <w:t>万元以下的罚款。</w:t>
            </w:r>
          </w:p>
        </w:tc>
        <w:tc>
          <w:tcPr>
            <w:tcW w:w="227" w:type="pct"/>
            <w:shd w:val="clear" w:color="000000" w:fill="FFFFFF"/>
            <w:vAlign w:val="center"/>
          </w:tcPr>
          <w:p w14:paraId="5FA4A821"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5C7D5FA4" w14:textId="77777777">
        <w:trPr>
          <w:trHeight w:val="3538"/>
          <w:jc w:val="center"/>
        </w:trPr>
        <w:tc>
          <w:tcPr>
            <w:tcW w:w="219" w:type="pct"/>
            <w:vMerge w:val="restart"/>
            <w:shd w:val="clear" w:color="auto" w:fill="auto"/>
            <w:vAlign w:val="center"/>
          </w:tcPr>
          <w:p w14:paraId="16B04B32"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lastRenderedPageBreak/>
              <w:t>2</w:t>
            </w:r>
          </w:p>
        </w:tc>
        <w:tc>
          <w:tcPr>
            <w:tcW w:w="431" w:type="pct"/>
            <w:vMerge w:val="restart"/>
            <w:shd w:val="clear" w:color="auto" w:fill="auto"/>
            <w:vAlign w:val="center"/>
          </w:tcPr>
          <w:p w14:paraId="044188B2"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安全评价检测检验机构未依法与委托方签订技术服务合同</w:t>
            </w:r>
          </w:p>
        </w:tc>
        <w:tc>
          <w:tcPr>
            <w:tcW w:w="795" w:type="pct"/>
            <w:vMerge w:val="restart"/>
            <w:shd w:val="clear" w:color="auto" w:fill="auto"/>
            <w:vAlign w:val="center"/>
          </w:tcPr>
          <w:p w14:paraId="6125CBBC" w14:textId="77777777" w:rsidR="00D52283" w:rsidRDefault="00000000">
            <w:pPr>
              <w:widowControl/>
              <w:spacing w:line="240" w:lineRule="exact"/>
              <w:rPr>
                <w:rFonts w:ascii="Times New Roman" w:hAnsi="Times New Roman"/>
                <w:kern w:val="0"/>
                <w:sz w:val="21"/>
                <w:szCs w:val="21"/>
              </w:rPr>
            </w:pPr>
            <w:r>
              <w:rPr>
                <w:rFonts w:ascii="Times New Roman" w:hAnsi="Times New Roman"/>
                <w:kern w:val="0"/>
                <w:sz w:val="21"/>
                <w:szCs w:val="21"/>
              </w:rPr>
              <w:t>《安全评价检测检验机构管理办法》（应急管理部令第</w:t>
            </w:r>
            <w:r>
              <w:rPr>
                <w:rFonts w:ascii="Times New Roman" w:hAnsi="Times New Roman"/>
                <w:kern w:val="0"/>
                <w:sz w:val="21"/>
                <w:szCs w:val="21"/>
              </w:rPr>
              <w:t>1</w:t>
            </w:r>
            <w:r>
              <w:rPr>
                <w:rFonts w:ascii="Times New Roman" w:hAnsi="Times New Roman"/>
                <w:kern w:val="0"/>
                <w:sz w:val="21"/>
                <w:szCs w:val="21"/>
              </w:rPr>
              <w:t>号）第十六条第一款：生产经营单位委托安全评价检测检验机构开展技术服务时，应当签订委托技术服务合同，明确服务对象、范围、权利、义务和责任。</w:t>
            </w:r>
          </w:p>
        </w:tc>
        <w:tc>
          <w:tcPr>
            <w:tcW w:w="1055" w:type="pct"/>
            <w:vMerge w:val="restart"/>
            <w:shd w:val="clear" w:color="auto" w:fill="auto"/>
            <w:vAlign w:val="center"/>
          </w:tcPr>
          <w:p w14:paraId="0205D88C"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《安全评价检测检验机构管理办法》（应急管理部令第</w:t>
            </w:r>
            <w:r>
              <w:rPr>
                <w:rFonts w:ascii="Times New Roman" w:hAnsi="Times New Roman"/>
                <w:kern w:val="0"/>
                <w:sz w:val="21"/>
                <w:szCs w:val="21"/>
              </w:rPr>
              <w:t>1</w:t>
            </w:r>
            <w:r>
              <w:rPr>
                <w:rFonts w:ascii="Times New Roman" w:hAnsi="Times New Roman"/>
                <w:kern w:val="0"/>
                <w:sz w:val="21"/>
                <w:szCs w:val="21"/>
              </w:rPr>
              <w:t>号）第三十条第一项：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14:paraId="35511FE4"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（一）未依法与委托方签订技术服务合同的。</w:t>
            </w:r>
          </w:p>
        </w:tc>
        <w:tc>
          <w:tcPr>
            <w:tcW w:w="394" w:type="pct"/>
            <w:shd w:val="clear" w:color="auto" w:fill="auto"/>
            <w:vAlign w:val="center"/>
          </w:tcPr>
          <w:p w14:paraId="04414E0B"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一档</w:t>
            </w:r>
          </w:p>
          <w:p w14:paraId="585BA8CD"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（从轻）</w:t>
            </w:r>
          </w:p>
        </w:tc>
        <w:tc>
          <w:tcPr>
            <w:tcW w:w="1037" w:type="pct"/>
            <w:shd w:val="clear" w:color="000000" w:fill="FFFFFF"/>
            <w:vAlign w:val="center"/>
          </w:tcPr>
          <w:p w14:paraId="4F67B223"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未依法与委托方签订技术服务合同，有</w:t>
            </w:r>
            <w:r>
              <w:rPr>
                <w:rFonts w:ascii="Times New Roman" w:hAnsi="Times New Roman"/>
                <w:kern w:val="0"/>
                <w:sz w:val="21"/>
                <w:szCs w:val="21"/>
              </w:rPr>
              <w:t>1</w:t>
            </w:r>
            <w:r>
              <w:rPr>
                <w:rFonts w:ascii="Times New Roman" w:hAnsi="Times New Roman"/>
                <w:kern w:val="0"/>
                <w:sz w:val="21"/>
                <w:szCs w:val="21"/>
              </w:rPr>
              <w:t>次的。</w:t>
            </w:r>
          </w:p>
        </w:tc>
        <w:tc>
          <w:tcPr>
            <w:tcW w:w="842" w:type="pct"/>
            <w:shd w:val="clear" w:color="000000" w:fill="FFFFFF"/>
            <w:vAlign w:val="center"/>
          </w:tcPr>
          <w:p w14:paraId="5829D79C"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责令改正或者责令限期改正，给予警告，并处</w:t>
            </w:r>
            <w:r>
              <w:rPr>
                <w:rFonts w:ascii="Times New Roman" w:hAnsi="Times New Roman"/>
                <w:kern w:val="0"/>
                <w:sz w:val="21"/>
                <w:szCs w:val="21"/>
              </w:rPr>
              <w:t>1000</w:t>
            </w:r>
            <w:r>
              <w:rPr>
                <w:rFonts w:ascii="Times New Roman" w:hAnsi="Times New Roman"/>
                <w:kern w:val="0"/>
                <w:sz w:val="21"/>
                <w:szCs w:val="21"/>
              </w:rPr>
              <w:t>元以上</w:t>
            </w:r>
            <w:r>
              <w:rPr>
                <w:rFonts w:ascii="Times New Roman" w:hAnsi="Times New Roman"/>
                <w:kern w:val="0"/>
                <w:sz w:val="21"/>
                <w:szCs w:val="21"/>
              </w:rPr>
              <w:t>3000</w:t>
            </w:r>
            <w:r>
              <w:rPr>
                <w:rFonts w:ascii="Times New Roman" w:hAnsi="Times New Roman"/>
                <w:kern w:val="0"/>
                <w:sz w:val="21"/>
                <w:szCs w:val="21"/>
              </w:rPr>
              <w:t>元以下的罚款；逾期未改正的，处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1.6</w:t>
            </w:r>
            <w:r>
              <w:rPr>
                <w:rFonts w:ascii="Times New Roman" w:hAnsi="Times New Roman"/>
                <w:kern w:val="0"/>
                <w:sz w:val="21"/>
                <w:szCs w:val="21"/>
              </w:rPr>
              <w:t>万元以下的罚款，对相关责任人处</w:t>
            </w:r>
            <w:r>
              <w:rPr>
                <w:rFonts w:ascii="Times New Roman" w:hAnsi="Times New Roman"/>
                <w:kern w:val="0"/>
                <w:sz w:val="21"/>
                <w:szCs w:val="21"/>
              </w:rPr>
              <w:t>1000</w:t>
            </w:r>
            <w:r>
              <w:rPr>
                <w:rFonts w:ascii="Times New Roman" w:hAnsi="Times New Roman"/>
                <w:kern w:val="0"/>
                <w:sz w:val="21"/>
                <w:szCs w:val="21"/>
              </w:rPr>
              <w:t>元以上</w:t>
            </w:r>
            <w:r>
              <w:rPr>
                <w:rFonts w:ascii="Times New Roman" w:hAnsi="Times New Roman"/>
                <w:kern w:val="0"/>
                <w:sz w:val="21"/>
                <w:szCs w:val="21"/>
              </w:rPr>
              <w:t>2200</w:t>
            </w:r>
            <w:r>
              <w:rPr>
                <w:rFonts w:ascii="Times New Roman" w:hAnsi="Times New Roman"/>
                <w:kern w:val="0"/>
                <w:sz w:val="21"/>
                <w:szCs w:val="21"/>
              </w:rPr>
              <w:t>元以下的罚款；情节严重的，处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1.6</w:t>
            </w:r>
            <w:r>
              <w:rPr>
                <w:rFonts w:ascii="Times New Roman" w:hAnsi="Times New Roman"/>
                <w:kern w:val="0"/>
                <w:sz w:val="21"/>
                <w:szCs w:val="21"/>
              </w:rPr>
              <w:t>万元以下的罚款，对相关责任人处</w:t>
            </w:r>
            <w:r>
              <w:rPr>
                <w:rFonts w:ascii="Times New Roman" w:hAnsi="Times New Roman"/>
                <w:kern w:val="0"/>
                <w:sz w:val="21"/>
                <w:szCs w:val="21"/>
              </w:rPr>
              <w:t>5000</w:t>
            </w:r>
            <w:r>
              <w:rPr>
                <w:rFonts w:ascii="Times New Roman" w:hAnsi="Times New Roman"/>
                <w:kern w:val="0"/>
                <w:sz w:val="21"/>
                <w:szCs w:val="21"/>
              </w:rPr>
              <w:t>元以上</w:t>
            </w:r>
            <w:r>
              <w:rPr>
                <w:rFonts w:ascii="Times New Roman" w:hAnsi="Times New Roman"/>
                <w:kern w:val="0"/>
                <w:sz w:val="21"/>
                <w:szCs w:val="21"/>
              </w:rPr>
              <w:t>6500</w:t>
            </w:r>
            <w:r>
              <w:rPr>
                <w:rFonts w:ascii="Times New Roman" w:hAnsi="Times New Roman"/>
                <w:kern w:val="0"/>
                <w:sz w:val="21"/>
                <w:szCs w:val="21"/>
              </w:rPr>
              <w:t>元以下的罚款。</w:t>
            </w:r>
          </w:p>
        </w:tc>
        <w:tc>
          <w:tcPr>
            <w:tcW w:w="227" w:type="pct"/>
            <w:shd w:val="clear" w:color="000000" w:fill="FFFFFF"/>
            <w:vAlign w:val="center"/>
          </w:tcPr>
          <w:p w14:paraId="58414EEB" w14:textId="77777777" w:rsidR="00D52283" w:rsidRDefault="00D52283">
            <w:pPr>
              <w:widowControl/>
              <w:spacing w:line="240" w:lineRule="exact"/>
              <w:textAlignment w:val="center"/>
              <w:rPr>
                <w:rFonts w:ascii="Times New Roman" w:hAnsi="Times New Roman"/>
                <w:kern w:val="0"/>
                <w:sz w:val="21"/>
                <w:szCs w:val="21"/>
              </w:rPr>
            </w:pPr>
          </w:p>
        </w:tc>
      </w:tr>
      <w:tr w:rsidR="00D52283" w14:paraId="3FD8C45D" w14:textId="77777777">
        <w:trPr>
          <w:trHeight w:val="3685"/>
          <w:jc w:val="center"/>
        </w:trPr>
        <w:tc>
          <w:tcPr>
            <w:tcW w:w="219" w:type="pct"/>
            <w:vMerge/>
            <w:shd w:val="clear" w:color="auto" w:fill="auto"/>
            <w:vAlign w:val="center"/>
          </w:tcPr>
          <w:p w14:paraId="50CB015A" w14:textId="77777777" w:rsidR="00D52283" w:rsidRDefault="00D52283">
            <w:pPr>
              <w:widowControl/>
              <w:spacing w:line="240" w:lineRule="exact"/>
              <w:jc w:val="center"/>
              <w:rPr>
                <w:rFonts w:ascii="Times New Roman" w:eastAsia="方正黑体_GBK" w:hAnsi="Times New Roman"/>
                <w:kern w:val="0"/>
                <w:sz w:val="21"/>
                <w:szCs w:val="21"/>
              </w:rPr>
            </w:pPr>
          </w:p>
        </w:tc>
        <w:tc>
          <w:tcPr>
            <w:tcW w:w="431" w:type="pct"/>
            <w:vMerge/>
            <w:shd w:val="clear" w:color="auto" w:fill="auto"/>
            <w:vAlign w:val="center"/>
          </w:tcPr>
          <w:p w14:paraId="16FFAD51" w14:textId="77777777" w:rsidR="00D52283" w:rsidRDefault="00D52283">
            <w:pPr>
              <w:widowControl/>
              <w:spacing w:line="240" w:lineRule="exact"/>
              <w:jc w:val="left"/>
              <w:textAlignment w:val="center"/>
              <w:rPr>
                <w:rFonts w:ascii="Times New Roman" w:hAnsi="Times New Roman"/>
                <w:kern w:val="0"/>
                <w:sz w:val="21"/>
                <w:szCs w:val="21"/>
              </w:rPr>
            </w:pPr>
          </w:p>
        </w:tc>
        <w:tc>
          <w:tcPr>
            <w:tcW w:w="795" w:type="pct"/>
            <w:vMerge/>
            <w:shd w:val="clear" w:color="auto" w:fill="auto"/>
            <w:vAlign w:val="center"/>
          </w:tcPr>
          <w:p w14:paraId="69A8CB2C" w14:textId="77777777" w:rsidR="00D52283" w:rsidRDefault="00D52283">
            <w:pPr>
              <w:widowControl/>
              <w:spacing w:line="240" w:lineRule="exact"/>
              <w:jc w:val="left"/>
              <w:rPr>
                <w:rFonts w:ascii="Times New Roman" w:hAnsi="Times New Roman"/>
                <w:kern w:val="0"/>
                <w:sz w:val="21"/>
                <w:szCs w:val="21"/>
              </w:rPr>
            </w:pPr>
          </w:p>
        </w:tc>
        <w:tc>
          <w:tcPr>
            <w:tcW w:w="1055" w:type="pct"/>
            <w:vMerge/>
            <w:shd w:val="clear" w:color="auto" w:fill="auto"/>
            <w:vAlign w:val="center"/>
          </w:tcPr>
          <w:p w14:paraId="0B875385" w14:textId="77777777" w:rsidR="00D52283" w:rsidRDefault="00D52283">
            <w:pPr>
              <w:widowControl/>
              <w:spacing w:line="240" w:lineRule="exact"/>
              <w:jc w:val="left"/>
              <w:textAlignment w:val="center"/>
              <w:rPr>
                <w:rFonts w:ascii="Times New Roman" w:hAnsi="Times New Roman"/>
                <w:kern w:val="0"/>
                <w:sz w:val="21"/>
                <w:szCs w:val="21"/>
              </w:rPr>
            </w:pPr>
          </w:p>
        </w:tc>
        <w:tc>
          <w:tcPr>
            <w:tcW w:w="394" w:type="pct"/>
            <w:shd w:val="clear" w:color="auto" w:fill="auto"/>
            <w:vAlign w:val="center"/>
          </w:tcPr>
          <w:p w14:paraId="619BC472"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二档</w:t>
            </w:r>
          </w:p>
          <w:p w14:paraId="2FCC2CEC"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（一般）</w:t>
            </w:r>
          </w:p>
        </w:tc>
        <w:tc>
          <w:tcPr>
            <w:tcW w:w="1037" w:type="pct"/>
            <w:shd w:val="clear" w:color="000000" w:fill="FFFFFF"/>
            <w:vAlign w:val="center"/>
          </w:tcPr>
          <w:p w14:paraId="46E4159A"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未依法与委托方签订技术服务合同，有</w:t>
            </w:r>
            <w:r>
              <w:rPr>
                <w:rFonts w:ascii="Times New Roman" w:hAnsi="Times New Roman"/>
                <w:kern w:val="0"/>
                <w:sz w:val="21"/>
                <w:szCs w:val="21"/>
              </w:rPr>
              <w:t>2</w:t>
            </w:r>
            <w:r>
              <w:rPr>
                <w:rFonts w:ascii="Times New Roman" w:hAnsi="Times New Roman"/>
                <w:kern w:val="0"/>
                <w:sz w:val="21"/>
                <w:szCs w:val="21"/>
              </w:rPr>
              <w:t>次的。</w:t>
            </w:r>
          </w:p>
        </w:tc>
        <w:tc>
          <w:tcPr>
            <w:tcW w:w="842" w:type="pct"/>
            <w:shd w:val="clear" w:color="000000" w:fill="FFFFFF"/>
            <w:vAlign w:val="center"/>
          </w:tcPr>
          <w:p w14:paraId="371D93CE"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责令改正或者责令限期改正，给予警告，并处</w:t>
            </w:r>
            <w:r>
              <w:rPr>
                <w:rFonts w:ascii="Times New Roman" w:hAnsi="Times New Roman"/>
                <w:kern w:val="0"/>
                <w:sz w:val="21"/>
                <w:szCs w:val="21"/>
              </w:rPr>
              <w:t>3000</w:t>
            </w:r>
            <w:r>
              <w:rPr>
                <w:rFonts w:ascii="Times New Roman" w:hAnsi="Times New Roman"/>
                <w:kern w:val="0"/>
                <w:sz w:val="21"/>
                <w:szCs w:val="21"/>
              </w:rPr>
              <w:t>元到</w:t>
            </w:r>
            <w:r>
              <w:rPr>
                <w:rFonts w:ascii="Times New Roman" w:hAnsi="Times New Roman"/>
                <w:kern w:val="0"/>
                <w:sz w:val="21"/>
                <w:szCs w:val="21"/>
              </w:rPr>
              <w:t>7000</w:t>
            </w:r>
            <w:r>
              <w:rPr>
                <w:rFonts w:ascii="Times New Roman" w:hAnsi="Times New Roman"/>
                <w:kern w:val="0"/>
                <w:sz w:val="21"/>
                <w:szCs w:val="21"/>
              </w:rPr>
              <w:t>元的罚款；逾期未改正的，处</w:t>
            </w:r>
            <w:r>
              <w:rPr>
                <w:rFonts w:ascii="Times New Roman" w:hAnsi="Times New Roman"/>
                <w:kern w:val="0"/>
                <w:sz w:val="21"/>
                <w:szCs w:val="21"/>
              </w:rPr>
              <w:t>1.6</w:t>
            </w:r>
            <w:r>
              <w:rPr>
                <w:rFonts w:ascii="Times New Roman" w:hAnsi="Times New Roman"/>
                <w:kern w:val="0"/>
                <w:sz w:val="21"/>
                <w:szCs w:val="21"/>
              </w:rPr>
              <w:t>万元到</w:t>
            </w:r>
            <w:r>
              <w:rPr>
                <w:rFonts w:ascii="Times New Roman" w:hAnsi="Times New Roman"/>
                <w:kern w:val="0"/>
                <w:sz w:val="21"/>
                <w:szCs w:val="21"/>
              </w:rPr>
              <w:t>2.4</w:t>
            </w:r>
            <w:r>
              <w:rPr>
                <w:rFonts w:ascii="Times New Roman" w:hAnsi="Times New Roman"/>
                <w:kern w:val="0"/>
                <w:sz w:val="21"/>
                <w:szCs w:val="21"/>
              </w:rPr>
              <w:t>万元的罚款，对相关责任人处</w:t>
            </w:r>
            <w:r>
              <w:rPr>
                <w:rFonts w:ascii="Times New Roman" w:hAnsi="Times New Roman"/>
                <w:kern w:val="0"/>
                <w:sz w:val="21"/>
                <w:szCs w:val="21"/>
              </w:rPr>
              <w:t>2200</w:t>
            </w:r>
            <w:r>
              <w:rPr>
                <w:rFonts w:ascii="Times New Roman" w:hAnsi="Times New Roman"/>
                <w:kern w:val="0"/>
                <w:sz w:val="21"/>
                <w:szCs w:val="21"/>
              </w:rPr>
              <w:t>元到</w:t>
            </w:r>
            <w:r>
              <w:rPr>
                <w:rFonts w:ascii="Times New Roman" w:hAnsi="Times New Roman"/>
                <w:kern w:val="0"/>
                <w:sz w:val="21"/>
                <w:szCs w:val="21"/>
              </w:rPr>
              <w:t>3800</w:t>
            </w:r>
            <w:r>
              <w:rPr>
                <w:rFonts w:ascii="Times New Roman" w:hAnsi="Times New Roman"/>
                <w:kern w:val="0"/>
                <w:sz w:val="21"/>
                <w:szCs w:val="21"/>
              </w:rPr>
              <w:t>元的罚款；情节严重的，处</w:t>
            </w:r>
            <w:r>
              <w:rPr>
                <w:rFonts w:ascii="Times New Roman" w:hAnsi="Times New Roman"/>
                <w:kern w:val="0"/>
                <w:sz w:val="21"/>
                <w:szCs w:val="21"/>
              </w:rPr>
              <w:t>1.6</w:t>
            </w:r>
            <w:r>
              <w:rPr>
                <w:rFonts w:ascii="Times New Roman" w:hAnsi="Times New Roman"/>
                <w:kern w:val="0"/>
                <w:sz w:val="21"/>
                <w:szCs w:val="21"/>
              </w:rPr>
              <w:t>万元到</w:t>
            </w:r>
            <w:r>
              <w:rPr>
                <w:rFonts w:ascii="Times New Roman" w:hAnsi="Times New Roman"/>
                <w:kern w:val="0"/>
                <w:sz w:val="21"/>
                <w:szCs w:val="21"/>
              </w:rPr>
              <w:t>2.4</w:t>
            </w:r>
            <w:r>
              <w:rPr>
                <w:rFonts w:ascii="Times New Roman" w:hAnsi="Times New Roman"/>
                <w:kern w:val="0"/>
                <w:sz w:val="21"/>
                <w:szCs w:val="21"/>
              </w:rPr>
              <w:t>万元的罚款，对相关责任人处</w:t>
            </w:r>
            <w:r>
              <w:rPr>
                <w:rFonts w:ascii="Times New Roman" w:hAnsi="Times New Roman"/>
                <w:kern w:val="0"/>
                <w:sz w:val="21"/>
                <w:szCs w:val="21"/>
              </w:rPr>
              <w:t>6500</w:t>
            </w:r>
            <w:r>
              <w:rPr>
                <w:rFonts w:ascii="Times New Roman" w:hAnsi="Times New Roman"/>
                <w:kern w:val="0"/>
                <w:sz w:val="21"/>
                <w:szCs w:val="21"/>
              </w:rPr>
              <w:t>元到</w:t>
            </w:r>
            <w:r>
              <w:rPr>
                <w:rFonts w:ascii="Times New Roman" w:hAnsi="Times New Roman"/>
                <w:kern w:val="0"/>
                <w:sz w:val="21"/>
                <w:szCs w:val="21"/>
              </w:rPr>
              <w:t>8500</w:t>
            </w:r>
            <w:r>
              <w:rPr>
                <w:rFonts w:ascii="Times New Roman" w:hAnsi="Times New Roman"/>
                <w:kern w:val="0"/>
                <w:sz w:val="21"/>
                <w:szCs w:val="21"/>
              </w:rPr>
              <w:t>元的罚款。</w:t>
            </w:r>
          </w:p>
        </w:tc>
        <w:tc>
          <w:tcPr>
            <w:tcW w:w="227" w:type="pct"/>
            <w:shd w:val="clear" w:color="000000" w:fill="FFFFFF"/>
            <w:vAlign w:val="center"/>
          </w:tcPr>
          <w:p w14:paraId="04BC1E08"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72694B38" w14:textId="77777777">
        <w:trPr>
          <w:jc w:val="center"/>
        </w:trPr>
        <w:tc>
          <w:tcPr>
            <w:tcW w:w="219" w:type="pct"/>
            <w:vMerge/>
            <w:shd w:val="clear" w:color="auto" w:fill="auto"/>
            <w:vAlign w:val="center"/>
          </w:tcPr>
          <w:p w14:paraId="79F20B1C" w14:textId="77777777" w:rsidR="00D52283" w:rsidRDefault="00D52283">
            <w:pPr>
              <w:widowControl/>
              <w:spacing w:line="240" w:lineRule="exact"/>
              <w:jc w:val="center"/>
              <w:rPr>
                <w:rFonts w:ascii="Times New Roman" w:eastAsia="方正黑体_GBK" w:hAnsi="Times New Roman"/>
                <w:kern w:val="0"/>
                <w:sz w:val="21"/>
                <w:szCs w:val="21"/>
              </w:rPr>
            </w:pPr>
          </w:p>
        </w:tc>
        <w:tc>
          <w:tcPr>
            <w:tcW w:w="431" w:type="pct"/>
            <w:vMerge/>
            <w:shd w:val="clear" w:color="auto" w:fill="auto"/>
            <w:vAlign w:val="center"/>
          </w:tcPr>
          <w:p w14:paraId="55A11D84" w14:textId="77777777" w:rsidR="00D52283" w:rsidRDefault="00D52283">
            <w:pPr>
              <w:widowControl/>
              <w:spacing w:line="240" w:lineRule="exact"/>
              <w:jc w:val="left"/>
              <w:textAlignment w:val="center"/>
              <w:rPr>
                <w:rFonts w:ascii="Times New Roman" w:hAnsi="Times New Roman"/>
                <w:kern w:val="0"/>
                <w:sz w:val="21"/>
                <w:szCs w:val="21"/>
              </w:rPr>
            </w:pPr>
          </w:p>
        </w:tc>
        <w:tc>
          <w:tcPr>
            <w:tcW w:w="795" w:type="pct"/>
            <w:vMerge/>
            <w:shd w:val="clear" w:color="auto" w:fill="auto"/>
            <w:vAlign w:val="center"/>
          </w:tcPr>
          <w:p w14:paraId="20F643F8" w14:textId="77777777" w:rsidR="00D52283" w:rsidRDefault="00D52283">
            <w:pPr>
              <w:widowControl/>
              <w:spacing w:line="240" w:lineRule="exact"/>
              <w:jc w:val="left"/>
              <w:rPr>
                <w:rFonts w:ascii="Times New Roman" w:hAnsi="Times New Roman"/>
                <w:kern w:val="0"/>
                <w:sz w:val="21"/>
                <w:szCs w:val="21"/>
              </w:rPr>
            </w:pPr>
          </w:p>
        </w:tc>
        <w:tc>
          <w:tcPr>
            <w:tcW w:w="1055" w:type="pct"/>
            <w:vMerge/>
            <w:shd w:val="clear" w:color="auto" w:fill="auto"/>
            <w:vAlign w:val="center"/>
          </w:tcPr>
          <w:p w14:paraId="229A53F7" w14:textId="77777777" w:rsidR="00D52283" w:rsidRDefault="00D52283">
            <w:pPr>
              <w:widowControl/>
              <w:spacing w:line="240" w:lineRule="exact"/>
              <w:jc w:val="left"/>
              <w:textAlignment w:val="center"/>
              <w:rPr>
                <w:rFonts w:ascii="Times New Roman" w:hAnsi="Times New Roman"/>
                <w:kern w:val="0"/>
                <w:sz w:val="21"/>
                <w:szCs w:val="21"/>
              </w:rPr>
            </w:pPr>
          </w:p>
        </w:tc>
        <w:tc>
          <w:tcPr>
            <w:tcW w:w="394" w:type="pct"/>
            <w:shd w:val="clear" w:color="auto" w:fill="auto"/>
            <w:vAlign w:val="center"/>
          </w:tcPr>
          <w:p w14:paraId="15940087"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三档</w:t>
            </w:r>
          </w:p>
          <w:p w14:paraId="69E4EDB1"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（从重）</w:t>
            </w:r>
          </w:p>
        </w:tc>
        <w:tc>
          <w:tcPr>
            <w:tcW w:w="1037" w:type="pct"/>
            <w:shd w:val="clear" w:color="000000" w:fill="FFFFFF"/>
            <w:vAlign w:val="center"/>
          </w:tcPr>
          <w:p w14:paraId="0E7F976A"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未依法与委托方签订技术服务合同，有</w:t>
            </w:r>
            <w:r>
              <w:rPr>
                <w:rFonts w:ascii="Times New Roman" w:hAnsi="Times New Roman"/>
                <w:kern w:val="0"/>
                <w:sz w:val="21"/>
                <w:szCs w:val="21"/>
              </w:rPr>
              <w:t>3</w:t>
            </w:r>
            <w:r>
              <w:rPr>
                <w:rFonts w:ascii="Times New Roman" w:hAnsi="Times New Roman"/>
                <w:kern w:val="0"/>
                <w:sz w:val="21"/>
                <w:szCs w:val="21"/>
              </w:rPr>
              <w:t>次以上的。</w:t>
            </w:r>
          </w:p>
        </w:tc>
        <w:tc>
          <w:tcPr>
            <w:tcW w:w="842" w:type="pct"/>
            <w:shd w:val="clear" w:color="000000" w:fill="FFFFFF"/>
            <w:vAlign w:val="center"/>
          </w:tcPr>
          <w:p w14:paraId="4FE07780"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责令改正或者责令限期改正，给予警告，并处</w:t>
            </w:r>
            <w:r>
              <w:rPr>
                <w:rFonts w:ascii="Times New Roman" w:hAnsi="Times New Roman"/>
                <w:kern w:val="0"/>
                <w:sz w:val="21"/>
                <w:szCs w:val="21"/>
              </w:rPr>
              <w:t>7000</w:t>
            </w:r>
            <w:r>
              <w:rPr>
                <w:rFonts w:ascii="Times New Roman" w:hAnsi="Times New Roman"/>
                <w:kern w:val="0"/>
                <w:sz w:val="21"/>
                <w:szCs w:val="21"/>
              </w:rPr>
              <w:t>元以上</w:t>
            </w:r>
            <w:r>
              <w:rPr>
                <w:rFonts w:ascii="Times New Roman" w:hAnsi="Times New Roman"/>
                <w:kern w:val="0"/>
                <w:sz w:val="21"/>
                <w:szCs w:val="21"/>
              </w:rPr>
              <w:t>1</w:t>
            </w:r>
            <w:r>
              <w:rPr>
                <w:rFonts w:ascii="Times New Roman" w:hAnsi="Times New Roman"/>
                <w:kern w:val="0"/>
                <w:sz w:val="21"/>
                <w:szCs w:val="21"/>
              </w:rPr>
              <w:t>万元以下的罚款；逾期未改正的，处</w:t>
            </w:r>
            <w:r>
              <w:rPr>
                <w:rFonts w:ascii="Times New Roman" w:hAnsi="Times New Roman"/>
                <w:kern w:val="0"/>
                <w:sz w:val="21"/>
                <w:szCs w:val="21"/>
              </w:rPr>
              <w:t>2.4</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万元以下的罚款，对相关责任人处</w:t>
            </w:r>
            <w:r>
              <w:rPr>
                <w:rFonts w:ascii="Times New Roman" w:hAnsi="Times New Roman"/>
                <w:kern w:val="0"/>
                <w:sz w:val="21"/>
                <w:szCs w:val="21"/>
              </w:rPr>
              <w:t>3800</w:t>
            </w:r>
            <w:r>
              <w:rPr>
                <w:rFonts w:ascii="Times New Roman" w:hAnsi="Times New Roman"/>
                <w:kern w:val="0"/>
                <w:sz w:val="21"/>
                <w:szCs w:val="21"/>
              </w:rPr>
              <w:t>元以上</w:t>
            </w:r>
            <w:r>
              <w:rPr>
                <w:rFonts w:ascii="Times New Roman" w:hAnsi="Times New Roman"/>
                <w:kern w:val="0"/>
                <w:sz w:val="21"/>
                <w:szCs w:val="21"/>
              </w:rPr>
              <w:t>5000</w:t>
            </w:r>
            <w:r>
              <w:rPr>
                <w:rFonts w:ascii="Times New Roman" w:hAnsi="Times New Roman"/>
                <w:kern w:val="0"/>
                <w:sz w:val="21"/>
                <w:szCs w:val="21"/>
              </w:rPr>
              <w:t>元以下的罚款；情节严重的，处</w:t>
            </w:r>
            <w:r>
              <w:rPr>
                <w:rFonts w:ascii="Times New Roman" w:hAnsi="Times New Roman"/>
                <w:kern w:val="0"/>
                <w:sz w:val="21"/>
                <w:szCs w:val="21"/>
              </w:rPr>
              <w:t>2.4</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万元以下的罚款，对相关责任人处</w:t>
            </w:r>
            <w:r>
              <w:rPr>
                <w:rFonts w:ascii="Times New Roman" w:hAnsi="Times New Roman"/>
                <w:kern w:val="0"/>
                <w:sz w:val="21"/>
                <w:szCs w:val="21"/>
              </w:rPr>
              <w:t>8500</w:t>
            </w:r>
            <w:r>
              <w:rPr>
                <w:rFonts w:ascii="Times New Roman" w:hAnsi="Times New Roman"/>
                <w:kern w:val="0"/>
                <w:sz w:val="21"/>
                <w:szCs w:val="21"/>
              </w:rPr>
              <w:t>元以上</w:t>
            </w:r>
            <w:r>
              <w:rPr>
                <w:rFonts w:ascii="Times New Roman" w:hAnsi="Times New Roman"/>
                <w:kern w:val="0"/>
                <w:sz w:val="21"/>
                <w:szCs w:val="21"/>
              </w:rPr>
              <w:t>1</w:t>
            </w:r>
            <w:r>
              <w:rPr>
                <w:rFonts w:ascii="Times New Roman" w:hAnsi="Times New Roman"/>
                <w:kern w:val="0"/>
                <w:sz w:val="21"/>
                <w:szCs w:val="21"/>
              </w:rPr>
              <w:t>万元以下的罚款。</w:t>
            </w:r>
          </w:p>
        </w:tc>
        <w:tc>
          <w:tcPr>
            <w:tcW w:w="227" w:type="pct"/>
            <w:shd w:val="clear" w:color="000000" w:fill="FFFFFF"/>
            <w:vAlign w:val="center"/>
          </w:tcPr>
          <w:p w14:paraId="715559F7"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7172A1DB" w14:textId="77777777">
        <w:trPr>
          <w:trHeight w:val="4139"/>
          <w:jc w:val="center"/>
        </w:trPr>
        <w:tc>
          <w:tcPr>
            <w:tcW w:w="219" w:type="pct"/>
            <w:vMerge w:val="restart"/>
            <w:shd w:val="clear" w:color="auto" w:fill="auto"/>
            <w:vAlign w:val="center"/>
          </w:tcPr>
          <w:p w14:paraId="4C77922A"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3</w:t>
            </w:r>
          </w:p>
        </w:tc>
        <w:tc>
          <w:tcPr>
            <w:tcW w:w="431" w:type="pct"/>
            <w:vMerge w:val="restart"/>
            <w:shd w:val="clear" w:color="auto" w:fill="auto"/>
            <w:vAlign w:val="center"/>
          </w:tcPr>
          <w:p w14:paraId="222F219D"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安全评价检测检验机构违反法规标准规定更改或者简化安全评价、检测检验程序和相关内容</w:t>
            </w:r>
          </w:p>
        </w:tc>
        <w:tc>
          <w:tcPr>
            <w:tcW w:w="795" w:type="pct"/>
            <w:vMerge w:val="restart"/>
            <w:shd w:val="clear" w:color="auto" w:fill="auto"/>
            <w:vAlign w:val="center"/>
          </w:tcPr>
          <w:p w14:paraId="05293B09" w14:textId="77777777" w:rsidR="00D52283" w:rsidRDefault="00000000">
            <w:pPr>
              <w:widowControl/>
              <w:spacing w:line="240" w:lineRule="exact"/>
              <w:rPr>
                <w:rFonts w:ascii="Times New Roman" w:hAnsi="Times New Roman"/>
                <w:kern w:val="0"/>
                <w:sz w:val="21"/>
                <w:szCs w:val="21"/>
              </w:rPr>
            </w:pPr>
            <w:r>
              <w:rPr>
                <w:rFonts w:ascii="Times New Roman" w:hAnsi="Times New Roman"/>
                <w:kern w:val="0"/>
                <w:sz w:val="21"/>
                <w:szCs w:val="21"/>
              </w:rPr>
              <w:t>《安全评价检测检验机构管理办法》（应急管理部令第</w:t>
            </w:r>
            <w:r>
              <w:rPr>
                <w:rFonts w:ascii="Times New Roman" w:hAnsi="Times New Roman"/>
                <w:kern w:val="0"/>
                <w:sz w:val="21"/>
                <w:szCs w:val="21"/>
              </w:rPr>
              <w:t>1</w:t>
            </w:r>
            <w:r>
              <w:rPr>
                <w:rFonts w:ascii="Times New Roman" w:hAnsi="Times New Roman"/>
                <w:kern w:val="0"/>
                <w:sz w:val="21"/>
                <w:szCs w:val="21"/>
              </w:rPr>
              <w:t>号）第二十二条第一款第六项：安全评价检测检验机构及其从业人员不得有下列行为：</w:t>
            </w:r>
          </w:p>
          <w:p w14:paraId="19CA8830" w14:textId="77777777" w:rsidR="00D52283" w:rsidRDefault="00000000">
            <w:pPr>
              <w:widowControl/>
              <w:spacing w:line="240" w:lineRule="exact"/>
              <w:rPr>
                <w:rFonts w:ascii="Times New Roman" w:hAnsi="Times New Roman"/>
                <w:kern w:val="0"/>
                <w:sz w:val="21"/>
                <w:szCs w:val="21"/>
              </w:rPr>
            </w:pPr>
            <w:r>
              <w:rPr>
                <w:rFonts w:ascii="Times New Roman" w:hAnsi="Times New Roman"/>
                <w:kern w:val="0"/>
                <w:sz w:val="21"/>
                <w:szCs w:val="21"/>
              </w:rPr>
              <w:t>（六）违反有关法规标准规定，更改或者简化安全评价、检测检验程序和相关内容的。</w:t>
            </w:r>
          </w:p>
        </w:tc>
        <w:tc>
          <w:tcPr>
            <w:tcW w:w="1055" w:type="pct"/>
            <w:vMerge w:val="restart"/>
            <w:shd w:val="clear" w:color="auto" w:fill="auto"/>
            <w:vAlign w:val="center"/>
          </w:tcPr>
          <w:p w14:paraId="09D74A98"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《安全评价检测检验机构管理办法》（应急管理部令第</w:t>
            </w:r>
            <w:r>
              <w:rPr>
                <w:rFonts w:ascii="Times New Roman" w:hAnsi="Times New Roman"/>
                <w:kern w:val="0"/>
                <w:sz w:val="21"/>
                <w:szCs w:val="21"/>
              </w:rPr>
              <w:t>1</w:t>
            </w:r>
            <w:r>
              <w:rPr>
                <w:rFonts w:ascii="Times New Roman" w:hAnsi="Times New Roman"/>
                <w:kern w:val="0"/>
                <w:sz w:val="21"/>
                <w:szCs w:val="21"/>
              </w:rPr>
              <w:t>号）第三十条第二项：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14:paraId="235562B1"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（二）违反法规标准规定更改或者简化安全评价、检测检验程序和相关内容的。</w:t>
            </w:r>
          </w:p>
        </w:tc>
        <w:tc>
          <w:tcPr>
            <w:tcW w:w="394" w:type="pct"/>
            <w:shd w:val="clear" w:color="auto" w:fill="auto"/>
            <w:vAlign w:val="center"/>
          </w:tcPr>
          <w:p w14:paraId="1DB7DFFE"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一档</w:t>
            </w:r>
          </w:p>
          <w:p w14:paraId="3218D5E3"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（从轻）</w:t>
            </w:r>
          </w:p>
        </w:tc>
        <w:tc>
          <w:tcPr>
            <w:tcW w:w="1037" w:type="pct"/>
            <w:shd w:val="clear" w:color="000000" w:fill="FFFFFF"/>
            <w:vAlign w:val="center"/>
          </w:tcPr>
          <w:p w14:paraId="7DD22B4B"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违反法规标准规定更改或者简化安全评价、检测检验程序和相关内容，有</w:t>
            </w:r>
            <w:r>
              <w:rPr>
                <w:rFonts w:ascii="Times New Roman" w:hAnsi="Times New Roman"/>
                <w:kern w:val="0"/>
                <w:sz w:val="21"/>
                <w:szCs w:val="21"/>
              </w:rPr>
              <w:t>1</w:t>
            </w:r>
            <w:r>
              <w:rPr>
                <w:rFonts w:ascii="Times New Roman" w:hAnsi="Times New Roman"/>
                <w:kern w:val="0"/>
                <w:sz w:val="21"/>
                <w:szCs w:val="21"/>
              </w:rPr>
              <w:t>次的。</w:t>
            </w:r>
          </w:p>
        </w:tc>
        <w:tc>
          <w:tcPr>
            <w:tcW w:w="842" w:type="pct"/>
            <w:shd w:val="clear" w:color="000000" w:fill="FFFFFF"/>
            <w:vAlign w:val="center"/>
          </w:tcPr>
          <w:p w14:paraId="02D3E78B"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责令改正或者责令限期改正，给予警告，并处</w:t>
            </w:r>
            <w:r>
              <w:rPr>
                <w:rFonts w:ascii="Times New Roman" w:hAnsi="Times New Roman"/>
                <w:kern w:val="0"/>
                <w:sz w:val="21"/>
                <w:szCs w:val="21"/>
              </w:rPr>
              <w:t>1000</w:t>
            </w:r>
            <w:r>
              <w:rPr>
                <w:rFonts w:ascii="Times New Roman" w:hAnsi="Times New Roman"/>
                <w:kern w:val="0"/>
                <w:sz w:val="21"/>
                <w:szCs w:val="21"/>
              </w:rPr>
              <w:t>元以上</w:t>
            </w:r>
            <w:r>
              <w:rPr>
                <w:rFonts w:ascii="Times New Roman" w:hAnsi="Times New Roman"/>
                <w:kern w:val="0"/>
                <w:sz w:val="21"/>
                <w:szCs w:val="21"/>
              </w:rPr>
              <w:t>3000</w:t>
            </w:r>
            <w:r>
              <w:rPr>
                <w:rFonts w:ascii="Times New Roman" w:hAnsi="Times New Roman"/>
                <w:kern w:val="0"/>
                <w:sz w:val="21"/>
                <w:szCs w:val="21"/>
              </w:rPr>
              <w:t>元以下的罚款；逾期未改正的，处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1.6</w:t>
            </w:r>
            <w:r>
              <w:rPr>
                <w:rFonts w:ascii="Times New Roman" w:hAnsi="Times New Roman"/>
                <w:kern w:val="0"/>
                <w:sz w:val="21"/>
                <w:szCs w:val="21"/>
              </w:rPr>
              <w:t>万元以下的罚款，对相关责任人处</w:t>
            </w:r>
            <w:r>
              <w:rPr>
                <w:rFonts w:ascii="Times New Roman" w:hAnsi="Times New Roman"/>
                <w:kern w:val="0"/>
                <w:sz w:val="21"/>
                <w:szCs w:val="21"/>
              </w:rPr>
              <w:t>1000</w:t>
            </w:r>
            <w:r>
              <w:rPr>
                <w:rFonts w:ascii="Times New Roman" w:hAnsi="Times New Roman"/>
                <w:kern w:val="0"/>
                <w:sz w:val="21"/>
                <w:szCs w:val="21"/>
              </w:rPr>
              <w:t>元以上</w:t>
            </w:r>
            <w:r>
              <w:rPr>
                <w:rFonts w:ascii="Times New Roman" w:hAnsi="Times New Roman"/>
                <w:kern w:val="0"/>
                <w:sz w:val="21"/>
                <w:szCs w:val="21"/>
              </w:rPr>
              <w:t>2200</w:t>
            </w:r>
            <w:r>
              <w:rPr>
                <w:rFonts w:ascii="Times New Roman" w:hAnsi="Times New Roman"/>
                <w:kern w:val="0"/>
                <w:sz w:val="21"/>
                <w:szCs w:val="21"/>
              </w:rPr>
              <w:t>元以下的罚款；情节严重的，处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1.6</w:t>
            </w:r>
            <w:r>
              <w:rPr>
                <w:rFonts w:ascii="Times New Roman" w:hAnsi="Times New Roman"/>
                <w:kern w:val="0"/>
                <w:sz w:val="21"/>
                <w:szCs w:val="21"/>
              </w:rPr>
              <w:t>万元以下的罚款，对相关责任人处</w:t>
            </w:r>
            <w:r>
              <w:rPr>
                <w:rFonts w:ascii="Times New Roman" w:hAnsi="Times New Roman"/>
                <w:kern w:val="0"/>
                <w:sz w:val="21"/>
                <w:szCs w:val="21"/>
              </w:rPr>
              <w:t>5000</w:t>
            </w:r>
            <w:r>
              <w:rPr>
                <w:rFonts w:ascii="Times New Roman" w:hAnsi="Times New Roman"/>
                <w:kern w:val="0"/>
                <w:sz w:val="21"/>
                <w:szCs w:val="21"/>
              </w:rPr>
              <w:t>元以上</w:t>
            </w:r>
            <w:r>
              <w:rPr>
                <w:rFonts w:ascii="Times New Roman" w:hAnsi="Times New Roman"/>
                <w:kern w:val="0"/>
                <w:sz w:val="21"/>
                <w:szCs w:val="21"/>
              </w:rPr>
              <w:t>6500</w:t>
            </w:r>
            <w:r>
              <w:rPr>
                <w:rFonts w:ascii="Times New Roman" w:hAnsi="Times New Roman"/>
                <w:kern w:val="0"/>
                <w:sz w:val="21"/>
                <w:szCs w:val="21"/>
              </w:rPr>
              <w:t>元以下的罚款。</w:t>
            </w:r>
          </w:p>
        </w:tc>
        <w:tc>
          <w:tcPr>
            <w:tcW w:w="227" w:type="pct"/>
            <w:shd w:val="clear" w:color="000000" w:fill="FFFFFF"/>
            <w:vAlign w:val="center"/>
          </w:tcPr>
          <w:p w14:paraId="16666663" w14:textId="77777777" w:rsidR="00D52283" w:rsidRDefault="00D52283">
            <w:pPr>
              <w:widowControl/>
              <w:spacing w:line="240" w:lineRule="exact"/>
              <w:textAlignment w:val="center"/>
              <w:rPr>
                <w:rFonts w:ascii="Times New Roman" w:hAnsi="Times New Roman"/>
                <w:kern w:val="0"/>
                <w:sz w:val="21"/>
                <w:szCs w:val="21"/>
              </w:rPr>
            </w:pPr>
          </w:p>
        </w:tc>
      </w:tr>
      <w:tr w:rsidR="00D52283" w14:paraId="293F8532" w14:textId="77777777">
        <w:trPr>
          <w:trHeight w:val="3294"/>
          <w:jc w:val="center"/>
        </w:trPr>
        <w:tc>
          <w:tcPr>
            <w:tcW w:w="219" w:type="pct"/>
            <w:vMerge/>
            <w:shd w:val="clear" w:color="auto" w:fill="auto"/>
            <w:vAlign w:val="center"/>
          </w:tcPr>
          <w:p w14:paraId="55B840C0" w14:textId="77777777" w:rsidR="00D52283" w:rsidRDefault="00D52283">
            <w:pPr>
              <w:widowControl/>
              <w:spacing w:line="240" w:lineRule="exact"/>
              <w:jc w:val="center"/>
              <w:rPr>
                <w:rFonts w:ascii="Times New Roman" w:eastAsia="方正黑体_GBK" w:hAnsi="Times New Roman"/>
                <w:kern w:val="0"/>
                <w:sz w:val="21"/>
                <w:szCs w:val="21"/>
              </w:rPr>
            </w:pPr>
          </w:p>
        </w:tc>
        <w:tc>
          <w:tcPr>
            <w:tcW w:w="431" w:type="pct"/>
            <w:vMerge/>
            <w:shd w:val="clear" w:color="auto" w:fill="auto"/>
            <w:vAlign w:val="center"/>
          </w:tcPr>
          <w:p w14:paraId="1898D8B3" w14:textId="77777777" w:rsidR="00D52283" w:rsidRDefault="00D52283">
            <w:pPr>
              <w:widowControl/>
              <w:spacing w:line="240" w:lineRule="exact"/>
              <w:jc w:val="left"/>
              <w:textAlignment w:val="center"/>
              <w:rPr>
                <w:rFonts w:ascii="Times New Roman" w:hAnsi="Times New Roman"/>
                <w:kern w:val="0"/>
                <w:sz w:val="21"/>
                <w:szCs w:val="21"/>
              </w:rPr>
            </w:pPr>
          </w:p>
        </w:tc>
        <w:tc>
          <w:tcPr>
            <w:tcW w:w="795" w:type="pct"/>
            <w:vMerge/>
            <w:shd w:val="clear" w:color="auto" w:fill="auto"/>
            <w:vAlign w:val="center"/>
          </w:tcPr>
          <w:p w14:paraId="3ABE016D" w14:textId="77777777" w:rsidR="00D52283" w:rsidRDefault="00D52283">
            <w:pPr>
              <w:widowControl/>
              <w:spacing w:line="240" w:lineRule="exact"/>
              <w:jc w:val="left"/>
              <w:rPr>
                <w:rFonts w:ascii="Times New Roman" w:hAnsi="Times New Roman"/>
                <w:kern w:val="0"/>
                <w:sz w:val="21"/>
                <w:szCs w:val="21"/>
              </w:rPr>
            </w:pPr>
          </w:p>
        </w:tc>
        <w:tc>
          <w:tcPr>
            <w:tcW w:w="1055" w:type="pct"/>
            <w:vMerge/>
            <w:shd w:val="clear" w:color="auto" w:fill="auto"/>
            <w:vAlign w:val="center"/>
          </w:tcPr>
          <w:p w14:paraId="2649877E" w14:textId="77777777" w:rsidR="00D52283" w:rsidRDefault="00D52283">
            <w:pPr>
              <w:widowControl/>
              <w:spacing w:line="240" w:lineRule="exact"/>
              <w:jc w:val="left"/>
              <w:textAlignment w:val="center"/>
              <w:rPr>
                <w:rFonts w:ascii="Times New Roman" w:hAnsi="Times New Roman"/>
                <w:kern w:val="0"/>
                <w:sz w:val="21"/>
                <w:szCs w:val="21"/>
              </w:rPr>
            </w:pPr>
          </w:p>
        </w:tc>
        <w:tc>
          <w:tcPr>
            <w:tcW w:w="394" w:type="pct"/>
            <w:shd w:val="clear" w:color="auto" w:fill="auto"/>
            <w:vAlign w:val="center"/>
          </w:tcPr>
          <w:p w14:paraId="6DDFBEE4"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二档</w:t>
            </w:r>
          </w:p>
          <w:p w14:paraId="3BAB3407"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（一般）</w:t>
            </w:r>
          </w:p>
        </w:tc>
        <w:tc>
          <w:tcPr>
            <w:tcW w:w="1037" w:type="pct"/>
            <w:shd w:val="clear" w:color="000000" w:fill="FFFFFF"/>
            <w:vAlign w:val="center"/>
          </w:tcPr>
          <w:p w14:paraId="31F7CC7B"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违反法规标准规定更改或者简化安全评价、检测检验程序和相关内容，有</w:t>
            </w:r>
            <w:r>
              <w:rPr>
                <w:rFonts w:ascii="Times New Roman" w:hAnsi="Times New Roman"/>
                <w:kern w:val="0"/>
                <w:sz w:val="21"/>
                <w:szCs w:val="21"/>
              </w:rPr>
              <w:t>2</w:t>
            </w:r>
            <w:r>
              <w:rPr>
                <w:rFonts w:ascii="Times New Roman" w:hAnsi="Times New Roman"/>
                <w:kern w:val="0"/>
                <w:sz w:val="21"/>
                <w:szCs w:val="21"/>
              </w:rPr>
              <w:t>次的。</w:t>
            </w:r>
          </w:p>
        </w:tc>
        <w:tc>
          <w:tcPr>
            <w:tcW w:w="842" w:type="pct"/>
            <w:shd w:val="clear" w:color="000000" w:fill="FFFFFF"/>
            <w:vAlign w:val="center"/>
          </w:tcPr>
          <w:p w14:paraId="0A6C5FA8"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责令改正或者责令限期改正，给予警告，并处</w:t>
            </w:r>
            <w:r>
              <w:rPr>
                <w:rFonts w:ascii="Times New Roman" w:hAnsi="Times New Roman"/>
                <w:kern w:val="0"/>
                <w:sz w:val="21"/>
                <w:szCs w:val="21"/>
              </w:rPr>
              <w:t>3000</w:t>
            </w:r>
            <w:r>
              <w:rPr>
                <w:rFonts w:ascii="Times New Roman" w:hAnsi="Times New Roman"/>
                <w:kern w:val="0"/>
                <w:sz w:val="21"/>
                <w:szCs w:val="21"/>
              </w:rPr>
              <w:t>元到</w:t>
            </w:r>
            <w:r>
              <w:rPr>
                <w:rFonts w:ascii="Times New Roman" w:hAnsi="Times New Roman"/>
                <w:kern w:val="0"/>
                <w:sz w:val="21"/>
                <w:szCs w:val="21"/>
              </w:rPr>
              <w:t>7000</w:t>
            </w:r>
            <w:r>
              <w:rPr>
                <w:rFonts w:ascii="Times New Roman" w:hAnsi="Times New Roman"/>
                <w:kern w:val="0"/>
                <w:sz w:val="21"/>
                <w:szCs w:val="21"/>
              </w:rPr>
              <w:t>元的罚款；逾期未改正的，处</w:t>
            </w:r>
            <w:r>
              <w:rPr>
                <w:rFonts w:ascii="Times New Roman" w:hAnsi="Times New Roman"/>
                <w:kern w:val="0"/>
                <w:sz w:val="21"/>
                <w:szCs w:val="21"/>
              </w:rPr>
              <w:t>1.6</w:t>
            </w:r>
            <w:r>
              <w:rPr>
                <w:rFonts w:ascii="Times New Roman" w:hAnsi="Times New Roman"/>
                <w:kern w:val="0"/>
                <w:sz w:val="21"/>
                <w:szCs w:val="21"/>
              </w:rPr>
              <w:t>万元到</w:t>
            </w:r>
            <w:r>
              <w:rPr>
                <w:rFonts w:ascii="Times New Roman" w:hAnsi="Times New Roman"/>
                <w:kern w:val="0"/>
                <w:sz w:val="21"/>
                <w:szCs w:val="21"/>
              </w:rPr>
              <w:t>2.4</w:t>
            </w:r>
            <w:r>
              <w:rPr>
                <w:rFonts w:ascii="Times New Roman" w:hAnsi="Times New Roman"/>
                <w:kern w:val="0"/>
                <w:sz w:val="21"/>
                <w:szCs w:val="21"/>
              </w:rPr>
              <w:t>万元的罚款，对相关责任人处</w:t>
            </w:r>
            <w:r>
              <w:rPr>
                <w:rFonts w:ascii="Times New Roman" w:hAnsi="Times New Roman"/>
                <w:kern w:val="0"/>
                <w:sz w:val="21"/>
                <w:szCs w:val="21"/>
              </w:rPr>
              <w:t>2200</w:t>
            </w:r>
            <w:r>
              <w:rPr>
                <w:rFonts w:ascii="Times New Roman" w:hAnsi="Times New Roman"/>
                <w:kern w:val="0"/>
                <w:sz w:val="21"/>
                <w:szCs w:val="21"/>
              </w:rPr>
              <w:t>元到</w:t>
            </w:r>
            <w:r>
              <w:rPr>
                <w:rFonts w:ascii="Times New Roman" w:hAnsi="Times New Roman"/>
                <w:kern w:val="0"/>
                <w:sz w:val="21"/>
                <w:szCs w:val="21"/>
              </w:rPr>
              <w:t>3800</w:t>
            </w:r>
            <w:r>
              <w:rPr>
                <w:rFonts w:ascii="Times New Roman" w:hAnsi="Times New Roman"/>
                <w:kern w:val="0"/>
                <w:sz w:val="21"/>
                <w:szCs w:val="21"/>
              </w:rPr>
              <w:t>元的罚款；情节严重的，处</w:t>
            </w:r>
            <w:r>
              <w:rPr>
                <w:rFonts w:ascii="Times New Roman" w:hAnsi="Times New Roman"/>
                <w:kern w:val="0"/>
                <w:sz w:val="21"/>
                <w:szCs w:val="21"/>
              </w:rPr>
              <w:t>1.6</w:t>
            </w:r>
            <w:r>
              <w:rPr>
                <w:rFonts w:ascii="Times New Roman" w:hAnsi="Times New Roman"/>
                <w:kern w:val="0"/>
                <w:sz w:val="21"/>
                <w:szCs w:val="21"/>
              </w:rPr>
              <w:t>万元到</w:t>
            </w:r>
            <w:r>
              <w:rPr>
                <w:rFonts w:ascii="Times New Roman" w:hAnsi="Times New Roman"/>
                <w:kern w:val="0"/>
                <w:sz w:val="21"/>
                <w:szCs w:val="21"/>
              </w:rPr>
              <w:t>2.4</w:t>
            </w:r>
            <w:r>
              <w:rPr>
                <w:rFonts w:ascii="Times New Roman" w:hAnsi="Times New Roman"/>
                <w:kern w:val="0"/>
                <w:sz w:val="21"/>
                <w:szCs w:val="21"/>
              </w:rPr>
              <w:t>万元的罚款，对相关责任人处</w:t>
            </w:r>
            <w:r>
              <w:rPr>
                <w:rFonts w:ascii="Times New Roman" w:hAnsi="Times New Roman"/>
                <w:kern w:val="0"/>
                <w:sz w:val="21"/>
                <w:szCs w:val="21"/>
              </w:rPr>
              <w:t>6500</w:t>
            </w:r>
            <w:r>
              <w:rPr>
                <w:rFonts w:ascii="Times New Roman" w:hAnsi="Times New Roman"/>
                <w:kern w:val="0"/>
                <w:sz w:val="21"/>
                <w:szCs w:val="21"/>
              </w:rPr>
              <w:t>元到</w:t>
            </w:r>
            <w:r>
              <w:rPr>
                <w:rFonts w:ascii="Times New Roman" w:hAnsi="Times New Roman"/>
                <w:kern w:val="0"/>
                <w:sz w:val="21"/>
                <w:szCs w:val="21"/>
              </w:rPr>
              <w:t>8500</w:t>
            </w:r>
            <w:r>
              <w:rPr>
                <w:rFonts w:ascii="Times New Roman" w:hAnsi="Times New Roman"/>
                <w:kern w:val="0"/>
                <w:sz w:val="21"/>
                <w:szCs w:val="21"/>
              </w:rPr>
              <w:t>元的罚款。</w:t>
            </w:r>
          </w:p>
        </w:tc>
        <w:tc>
          <w:tcPr>
            <w:tcW w:w="227" w:type="pct"/>
            <w:shd w:val="clear" w:color="000000" w:fill="FFFFFF"/>
            <w:vAlign w:val="center"/>
          </w:tcPr>
          <w:p w14:paraId="7A9E62C1"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6A5ACE1F" w14:textId="77777777">
        <w:trPr>
          <w:trHeight w:val="3912"/>
          <w:jc w:val="center"/>
        </w:trPr>
        <w:tc>
          <w:tcPr>
            <w:tcW w:w="219" w:type="pct"/>
            <w:vMerge/>
            <w:shd w:val="clear" w:color="auto" w:fill="auto"/>
            <w:vAlign w:val="center"/>
          </w:tcPr>
          <w:p w14:paraId="04E5850B" w14:textId="77777777" w:rsidR="00D52283" w:rsidRDefault="00D52283">
            <w:pPr>
              <w:widowControl/>
              <w:spacing w:line="240" w:lineRule="exact"/>
              <w:jc w:val="center"/>
              <w:rPr>
                <w:rFonts w:ascii="Times New Roman" w:eastAsia="方正黑体_GBK" w:hAnsi="Times New Roman"/>
                <w:kern w:val="0"/>
                <w:sz w:val="21"/>
                <w:szCs w:val="21"/>
              </w:rPr>
            </w:pPr>
          </w:p>
        </w:tc>
        <w:tc>
          <w:tcPr>
            <w:tcW w:w="431" w:type="pct"/>
            <w:vMerge/>
            <w:shd w:val="clear" w:color="auto" w:fill="auto"/>
            <w:vAlign w:val="center"/>
          </w:tcPr>
          <w:p w14:paraId="742D9B1C" w14:textId="77777777" w:rsidR="00D52283" w:rsidRDefault="00D52283">
            <w:pPr>
              <w:widowControl/>
              <w:spacing w:line="240" w:lineRule="exact"/>
              <w:jc w:val="left"/>
              <w:textAlignment w:val="center"/>
              <w:rPr>
                <w:rFonts w:ascii="Times New Roman" w:hAnsi="Times New Roman"/>
                <w:kern w:val="0"/>
                <w:sz w:val="21"/>
                <w:szCs w:val="21"/>
              </w:rPr>
            </w:pPr>
          </w:p>
        </w:tc>
        <w:tc>
          <w:tcPr>
            <w:tcW w:w="795" w:type="pct"/>
            <w:vMerge/>
            <w:shd w:val="clear" w:color="auto" w:fill="auto"/>
            <w:vAlign w:val="center"/>
          </w:tcPr>
          <w:p w14:paraId="14A47025" w14:textId="77777777" w:rsidR="00D52283" w:rsidRDefault="00D52283">
            <w:pPr>
              <w:widowControl/>
              <w:spacing w:line="240" w:lineRule="exact"/>
              <w:jc w:val="left"/>
              <w:rPr>
                <w:rFonts w:ascii="Times New Roman" w:hAnsi="Times New Roman"/>
                <w:kern w:val="0"/>
                <w:sz w:val="21"/>
                <w:szCs w:val="21"/>
              </w:rPr>
            </w:pPr>
          </w:p>
        </w:tc>
        <w:tc>
          <w:tcPr>
            <w:tcW w:w="1055" w:type="pct"/>
            <w:vMerge/>
            <w:shd w:val="clear" w:color="auto" w:fill="auto"/>
            <w:vAlign w:val="center"/>
          </w:tcPr>
          <w:p w14:paraId="036EEF5F" w14:textId="77777777" w:rsidR="00D52283" w:rsidRDefault="00D52283">
            <w:pPr>
              <w:widowControl/>
              <w:spacing w:line="240" w:lineRule="exact"/>
              <w:jc w:val="left"/>
              <w:textAlignment w:val="center"/>
              <w:rPr>
                <w:rFonts w:ascii="Times New Roman" w:hAnsi="Times New Roman"/>
                <w:kern w:val="0"/>
                <w:sz w:val="21"/>
                <w:szCs w:val="21"/>
              </w:rPr>
            </w:pPr>
          </w:p>
        </w:tc>
        <w:tc>
          <w:tcPr>
            <w:tcW w:w="394" w:type="pct"/>
            <w:shd w:val="clear" w:color="auto" w:fill="auto"/>
            <w:vAlign w:val="center"/>
          </w:tcPr>
          <w:p w14:paraId="51E1BE44"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三档</w:t>
            </w:r>
          </w:p>
          <w:p w14:paraId="5C4D1DBA"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（从重）</w:t>
            </w:r>
          </w:p>
        </w:tc>
        <w:tc>
          <w:tcPr>
            <w:tcW w:w="1037" w:type="pct"/>
            <w:shd w:val="clear" w:color="000000" w:fill="FFFFFF"/>
            <w:vAlign w:val="center"/>
          </w:tcPr>
          <w:p w14:paraId="157A5F69"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违反法规标准规定更改或者简化安全评价、检测检验程序和相关内容，有</w:t>
            </w:r>
            <w:r>
              <w:rPr>
                <w:rFonts w:ascii="Times New Roman" w:hAnsi="Times New Roman"/>
                <w:kern w:val="0"/>
                <w:sz w:val="21"/>
                <w:szCs w:val="21"/>
              </w:rPr>
              <w:t>3</w:t>
            </w:r>
            <w:r>
              <w:rPr>
                <w:rFonts w:ascii="Times New Roman" w:hAnsi="Times New Roman"/>
                <w:kern w:val="0"/>
                <w:sz w:val="21"/>
                <w:szCs w:val="21"/>
              </w:rPr>
              <w:t>次以上的。</w:t>
            </w:r>
          </w:p>
        </w:tc>
        <w:tc>
          <w:tcPr>
            <w:tcW w:w="842" w:type="pct"/>
            <w:shd w:val="clear" w:color="000000" w:fill="FFFFFF"/>
            <w:vAlign w:val="center"/>
          </w:tcPr>
          <w:p w14:paraId="12AAF5C5"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责令改正或者责令限期改正，给予警告，并处</w:t>
            </w:r>
            <w:r>
              <w:rPr>
                <w:rFonts w:ascii="Times New Roman" w:hAnsi="Times New Roman"/>
                <w:kern w:val="0"/>
                <w:sz w:val="21"/>
                <w:szCs w:val="21"/>
              </w:rPr>
              <w:t>7000</w:t>
            </w:r>
            <w:r>
              <w:rPr>
                <w:rFonts w:ascii="Times New Roman" w:hAnsi="Times New Roman"/>
                <w:kern w:val="0"/>
                <w:sz w:val="21"/>
                <w:szCs w:val="21"/>
              </w:rPr>
              <w:t>元以上</w:t>
            </w:r>
            <w:r>
              <w:rPr>
                <w:rFonts w:ascii="Times New Roman" w:hAnsi="Times New Roman"/>
                <w:kern w:val="0"/>
                <w:sz w:val="21"/>
                <w:szCs w:val="21"/>
              </w:rPr>
              <w:t>1</w:t>
            </w:r>
            <w:r>
              <w:rPr>
                <w:rFonts w:ascii="Times New Roman" w:hAnsi="Times New Roman"/>
                <w:kern w:val="0"/>
                <w:sz w:val="21"/>
                <w:szCs w:val="21"/>
              </w:rPr>
              <w:t>万元以下的罚款；逾期未改正的，处</w:t>
            </w:r>
            <w:r>
              <w:rPr>
                <w:rFonts w:ascii="Times New Roman" w:hAnsi="Times New Roman"/>
                <w:kern w:val="0"/>
                <w:sz w:val="21"/>
                <w:szCs w:val="21"/>
              </w:rPr>
              <w:t>2.4</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万元以下的罚款，对相关责任人处</w:t>
            </w:r>
            <w:r>
              <w:rPr>
                <w:rFonts w:ascii="Times New Roman" w:hAnsi="Times New Roman"/>
                <w:kern w:val="0"/>
                <w:sz w:val="21"/>
                <w:szCs w:val="21"/>
              </w:rPr>
              <w:t>3800</w:t>
            </w:r>
            <w:r>
              <w:rPr>
                <w:rFonts w:ascii="Times New Roman" w:hAnsi="Times New Roman"/>
                <w:kern w:val="0"/>
                <w:sz w:val="21"/>
                <w:szCs w:val="21"/>
              </w:rPr>
              <w:t>元以上</w:t>
            </w:r>
            <w:r>
              <w:rPr>
                <w:rFonts w:ascii="Times New Roman" w:hAnsi="Times New Roman"/>
                <w:kern w:val="0"/>
                <w:sz w:val="21"/>
                <w:szCs w:val="21"/>
              </w:rPr>
              <w:t>5000</w:t>
            </w:r>
            <w:r>
              <w:rPr>
                <w:rFonts w:ascii="Times New Roman" w:hAnsi="Times New Roman"/>
                <w:kern w:val="0"/>
                <w:sz w:val="21"/>
                <w:szCs w:val="21"/>
              </w:rPr>
              <w:t>元以下的罚款；情节严重的，处</w:t>
            </w:r>
            <w:r>
              <w:rPr>
                <w:rFonts w:ascii="Times New Roman" w:hAnsi="Times New Roman"/>
                <w:kern w:val="0"/>
                <w:sz w:val="21"/>
                <w:szCs w:val="21"/>
              </w:rPr>
              <w:t>2.4</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万元以下的罚款，对相关责任人处</w:t>
            </w:r>
            <w:r>
              <w:rPr>
                <w:rFonts w:ascii="Times New Roman" w:hAnsi="Times New Roman"/>
                <w:kern w:val="0"/>
                <w:sz w:val="21"/>
                <w:szCs w:val="21"/>
              </w:rPr>
              <w:t>8500</w:t>
            </w:r>
            <w:r>
              <w:rPr>
                <w:rFonts w:ascii="Times New Roman" w:hAnsi="Times New Roman"/>
                <w:kern w:val="0"/>
                <w:sz w:val="21"/>
                <w:szCs w:val="21"/>
              </w:rPr>
              <w:t>元以上</w:t>
            </w:r>
            <w:r>
              <w:rPr>
                <w:rFonts w:ascii="Times New Roman" w:hAnsi="Times New Roman"/>
                <w:kern w:val="0"/>
                <w:sz w:val="21"/>
                <w:szCs w:val="21"/>
              </w:rPr>
              <w:t>1</w:t>
            </w:r>
            <w:r>
              <w:rPr>
                <w:rFonts w:ascii="Times New Roman" w:hAnsi="Times New Roman"/>
                <w:kern w:val="0"/>
                <w:sz w:val="21"/>
                <w:szCs w:val="21"/>
              </w:rPr>
              <w:t>万元以下的罚款。</w:t>
            </w:r>
          </w:p>
        </w:tc>
        <w:tc>
          <w:tcPr>
            <w:tcW w:w="227" w:type="pct"/>
            <w:shd w:val="clear" w:color="000000" w:fill="FFFFFF"/>
            <w:vAlign w:val="center"/>
          </w:tcPr>
          <w:p w14:paraId="43A34A01"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75EBDC37" w14:textId="77777777">
        <w:trPr>
          <w:jc w:val="center"/>
        </w:trPr>
        <w:tc>
          <w:tcPr>
            <w:tcW w:w="219" w:type="pct"/>
            <w:vMerge w:val="restart"/>
            <w:shd w:val="clear" w:color="auto" w:fill="auto"/>
            <w:vAlign w:val="center"/>
          </w:tcPr>
          <w:p w14:paraId="38A25939"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4</w:t>
            </w:r>
          </w:p>
        </w:tc>
        <w:tc>
          <w:tcPr>
            <w:tcW w:w="431" w:type="pct"/>
            <w:vMerge w:val="restart"/>
            <w:shd w:val="clear" w:color="auto" w:fill="auto"/>
            <w:vAlign w:val="center"/>
          </w:tcPr>
          <w:p w14:paraId="4745B101"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安全评价</w:t>
            </w:r>
            <w:r>
              <w:rPr>
                <w:rFonts w:ascii="Times New Roman" w:hAnsi="Times New Roman"/>
                <w:kern w:val="0"/>
                <w:sz w:val="21"/>
                <w:szCs w:val="21"/>
              </w:rPr>
              <w:lastRenderedPageBreak/>
              <w:t>检测检验机构未按规定公开安全评价报告、安全生产检测检验报告相关信息及现场勘验图像影像资料</w:t>
            </w:r>
          </w:p>
        </w:tc>
        <w:tc>
          <w:tcPr>
            <w:tcW w:w="795" w:type="pct"/>
            <w:vMerge w:val="restart"/>
            <w:shd w:val="clear" w:color="auto" w:fill="auto"/>
            <w:vAlign w:val="center"/>
          </w:tcPr>
          <w:p w14:paraId="57A45046" w14:textId="77777777" w:rsidR="00D52283" w:rsidRDefault="00000000">
            <w:pPr>
              <w:widowControl/>
              <w:spacing w:line="240" w:lineRule="exact"/>
              <w:rPr>
                <w:rFonts w:ascii="Times New Roman" w:hAnsi="Times New Roman"/>
                <w:kern w:val="0"/>
                <w:sz w:val="21"/>
                <w:szCs w:val="21"/>
              </w:rPr>
            </w:pPr>
            <w:r>
              <w:rPr>
                <w:rFonts w:ascii="Times New Roman" w:hAnsi="Times New Roman"/>
                <w:kern w:val="0"/>
                <w:sz w:val="21"/>
                <w:szCs w:val="21"/>
              </w:rPr>
              <w:lastRenderedPageBreak/>
              <w:t>《安全评价检测检验</w:t>
            </w:r>
            <w:r>
              <w:rPr>
                <w:rFonts w:ascii="Times New Roman" w:hAnsi="Times New Roman"/>
                <w:kern w:val="0"/>
                <w:sz w:val="21"/>
                <w:szCs w:val="21"/>
              </w:rPr>
              <w:lastRenderedPageBreak/>
              <w:t>机构管理办法》（应急管理部令第</w:t>
            </w:r>
            <w:r>
              <w:rPr>
                <w:rFonts w:ascii="Times New Roman" w:hAnsi="Times New Roman"/>
                <w:kern w:val="0"/>
                <w:sz w:val="21"/>
                <w:szCs w:val="21"/>
              </w:rPr>
              <w:t>1</w:t>
            </w:r>
            <w:r>
              <w:rPr>
                <w:rFonts w:ascii="Times New Roman" w:hAnsi="Times New Roman"/>
                <w:kern w:val="0"/>
                <w:sz w:val="21"/>
                <w:szCs w:val="21"/>
              </w:rPr>
              <w:t>号）第十八条第二款：安全评价检测检验机构应当按照有关规定在网上公开安全评价报告、安全生产检测检验报告相关信息及现场勘验图像影像。</w:t>
            </w:r>
          </w:p>
        </w:tc>
        <w:tc>
          <w:tcPr>
            <w:tcW w:w="1055" w:type="pct"/>
            <w:vMerge w:val="restart"/>
            <w:shd w:val="clear" w:color="auto" w:fill="auto"/>
            <w:vAlign w:val="center"/>
          </w:tcPr>
          <w:p w14:paraId="55A87042"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lastRenderedPageBreak/>
              <w:t>《安全评价检测检验机构管</w:t>
            </w:r>
            <w:r>
              <w:rPr>
                <w:rFonts w:ascii="Times New Roman" w:hAnsi="Times New Roman"/>
                <w:kern w:val="0"/>
                <w:sz w:val="21"/>
                <w:szCs w:val="21"/>
              </w:rPr>
              <w:lastRenderedPageBreak/>
              <w:t>理办法》（应急管理部令第</w:t>
            </w:r>
            <w:r>
              <w:rPr>
                <w:rFonts w:ascii="Times New Roman" w:hAnsi="Times New Roman"/>
                <w:kern w:val="0"/>
                <w:sz w:val="21"/>
                <w:szCs w:val="21"/>
              </w:rPr>
              <w:t>1</w:t>
            </w:r>
            <w:r>
              <w:rPr>
                <w:rFonts w:ascii="Times New Roman" w:hAnsi="Times New Roman"/>
                <w:kern w:val="0"/>
                <w:sz w:val="21"/>
                <w:szCs w:val="21"/>
              </w:rPr>
              <w:t>号）第三十条第三项：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14:paraId="39E78438"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（三）未按规定公开安全评价报告、安全生产检测检验报告相关信息及现场勘验图像影像资料的。</w:t>
            </w:r>
          </w:p>
        </w:tc>
        <w:tc>
          <w:tcPr>
            <w:tcW w:w="394" w:type="pct"/>
            <w:shd w:val="clear" w:color="auto" w:fill="auto"/>
            <w:vAlign w:val="center"/>
          </w:tcPr>
          <w:p w14:paraId="01C835EF"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lastRenderedPageBreak/>
              <w:t>一档</w:t>
            </w:r>
          </w:p>
          <w:p w14:paraId="78C9C047"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lastRenderedPageBreak/>
              <w:t>（从轻）</w:t>
            </w:r>
          </w:p>
        </w:tc>
        <w:tc>
          <w:tcPr>
            <w:tcW w:w="1037" w:type="pct"/>
            <w:shd w:val="clear" w:color="000000" w:fill="FFFFFF"/>
            <w:vAlign w:val="center"/>
          </w:tcPr>
          <w:p w14:paraId="6EE2554F"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lastRenderedPageBreak/>
              <w:t>未按规定公开安全评价报</w:t>
            </w:r>
            <w:r>
              <w:rPr>
                <w:rFonts w:ascii="Times New Roman" w:hAnsi="Times New Roman"/>
                <w:kern w:val="0"/>
                <w:sz w:val="21"/>
                <w:szCs w:val="21"/>
              </w:rPr>
              <w:lastRenderedPageBreak/>
              <w:t>告、安全生产检测检验报告相关信息及现场勘验图像影像资料，有</w:t>
            </w:r>
            <w:r>
              <w:rPr>
                <w:rFonts w:ascii="Times New Roman" w:hAnsi="Times New Roman"/>
                <w:kern w:val="0"/>
                <w:sz w:val="21"/>
                <w:szCs w:val="21"/>
              </w:rPr>
              <w:t>1</w:t>
            </w:r>
            <w:r>
              <w:rPr>
                <w:rFonts w:ascii="Times New Roman" w:hAnsi="Times New Roman"/>
                <w:kern w:val="0"/>
                <w:sz w:val="21"/>
                <w:szCs w:val="21"/>
              </w:rPr>
              <w:t>次的。</w:t>
            </w:r>
          </w:p>
        </w:tc>
        <w:tc>
          <w:tcPr>
            <w:tcW w:w="842" w:type="pct"/>
            <w:shd w:val="clear" w:color="000000" w:fill="FFFFFF"/>
            <w:vAlign w:val="center"/>
          </w:tcPr>
          <w:p w14:paraId="7BEFAFA8"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lastRenderedPageBreak/>
              <w:t>责令改正或者责令限</w:t>
            </w:r>
            <w:r>
              <w:rPr>
                <w:rFonts w:ascii="Times New Roman" w:hAnsi="Times New Roman"/>
                <w:kern w:val="0"/>
                <w:sz w:val="21"/>
                <w:szCs w:val="21"/>
              </w:rPr>
              <w:lastRenderedPageBreak/>
              <w:t>期改正，给予警告，并处</w:t>
            </w:r>
            <w:r>
              <w:rPr>
                <w:rFonts w:ascii="Times New Roman" w:hAnsi="Times New Roman"/>
                <w:kern w:val="0"/>
                <w:sz w:val="21"/>
                <w:szCs w:val="21"/>
              </w:rPr>
              <w:t>1000</w:t>
            </w:r>
            <w:r>
              <w:rPr>
                <w:rFonts w:ascii="Times New Roman" w:hAnsi="Times New Roman"/>
                <w:kern w:val="0"/>
                <w:sz w:val="21"/>
                <w:szCs w:val="21"/>
              </w:rPr>
              <w:t>元以上</w:t>
            </w:r>
            <w:r>
              <w:rPr>
                <w:rFonts w:ascii="Times New Roman" w:hAnsi="Times New Roman"/>
                <w:kern w:val="0"/>
                <w:sz w:val="21"/>
                <w:szCs w:val="21"/>
              </w:rPr>
              <w:t>3000</w:t>
            </w:r>
            <w:r>
              <w:rPr>
                <w:rFonts w:ascii="Times New Roman" w:hAnsi="Times New Roman"/>
                <w:kern w:val="0"/>
                <w:sz w:val="21"/>
                <w:szCs w:val="21"/>
              </w:rPr>
              <w:t>元以下的罚款；逾期未改正的，处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1.6</w:t>
            </w:r>
            <w:r>
              <w:rPr>
                <w:rFonts w:ascii="Times New Roman" w:hAnsi="Times New Roman"/>
                <w:kern w:val="0"/>
                <w:sz w:val="21"/>
                <w:szCs w:val="21"/>
              </w:rPr>
              <w:t>万元以下的罚款，对相关责任人处</w:t>
            </w:r>
            <w:r>
              <w:rPr>
                <w:rFonts w:ascii="Times New Roman" w:hAnsi="Times New Roman"/>
                <w:kern w:val="0"/>
                <w:sz w:val="21"/>
                <w:szCs w:val="21"/>
              </w:rPr>
              <w:t>1000</w:t>
            </w:r>
            <w:r>
              <w:rPr>
                <w:rFonts w:ascii="Times New Roman" w:hAnsi="Times New Roman"/>
                <w:kern w:val="0"/>
                <w:sz w:val="21"/>
                <w:szCs w:val="21"/>
              </w:rPr>
              <w:t>元以上</w:t>
            </w:r>
            <w:r>
              <w:rPr>
                <w:rFonts w:ascii="Times New Roman" w:hAnsi="Times New Roman"/>
                <w:kern w:val="0"/>
                <w:sz w:val="21"/>
                <w:szCs w:val="21"/>
              </w:rPr>
              <w:t>2200</w:t>
            </w:r>
            <w:r>
              <w:rPr>
                <w:rFonts w:ascii="Times New Roman" w:hAnsi="Times New Roman"/>
                <w:kern w:val="0"/>
                <w:sz w:val="21"/>
                <w:szCs w:val="21"/>
              </w:rPr>
              <w:t>元以下的罚款；情节严重的，处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1.6</w:t>
            </w:r>
            <w:r>
              <w:rPr>
                <w:rFonts w:ascii="Times New Roman" w:hAnsi="Times New Roman"/>
                <w:kern w:val="0"/>
                <w:sz w:val="21"/>
                <w:szCs w:val="21"/>
              </w:rPr>
              <w:t>万元以下的罚款，对相关责任人处</w:t>
            </w:r>
            <w:r>
              <w:rPr>
                <w:rFonts w:ascii="Times New Roman" w:hAnsi="Times New Roman"/>
                <w:kern w:val="0"/>
                <w:sz w:val="21"/>
                <w:szCs w:val="21"/>
              </w:rPr>
              <w:t>5000</w:t>
            </w:r>
            <w:r>
              <w:rPr>
                <w:rFonts w:ascii="Times New Roman" w:hAnsi="Times New Roman"/>
                <w:kern w:val="0"/>
                <w:sz w:val="21"/>
                <w:szCs w:val="21"/>
              </w:rPr>
              <w:t>元以上</w:t>
            </w:r>
            <w:r>
              <w:rPr>
                <w:rFonts w:ascii="Times New Roman" w:hAnsi="Times New Roman"/>
                <w:kern w:val="0"/>
                <w:sz w:val="21"/>
                <w:szCs w:val="21"/>
              </w:rPr>
              <w:t>6500</w:t>
            </w:r>
            <w:r>
              <w:rPr>
                <w:rFonts w:ascii="Times New Roman" w:hAnsi="Times New Roman"/>
                <w:kern w:val="0"/>
                <w:sz w:val="21"/>
                <w:szCs w:val="21"/>
              </w:rPr>
              <w:t>元以下的罚款。</w:t>
            </w:r>
          </w:p>
        </w:tc>
        <w:tc>
          <w:tcPr>
            <w:tcW w:w="227" w:type="pct"/>
            <w:shd w:val="clear" w:color="000000" w:fill="FFFFFF"/>
            <w:vAlign w:val="center"/>
          </w:tcPr>
          <w:p w14:paraId="3532B8E4" w14:textId="77777777" w:rsidR="00D52283" w:rsidRDefault="00D52283">
            <w:pPr>
              <w:widowControl/>
              <w:spacing w:line="240" w:lineRule="exact"/>
              <w:textAlignment w:val="center"/>
              <w:rPr>
                <w:rFonts w:ascii="Times New Roman" w:hAnsi="Times New Roman"/>
                <w:kern w:val="0"/>
                <w:sz w:val="21"/>
                <w:szCs w:val="21"/>
              </w:rPr>
            </w:pPr>
          </w:p>
        </w:tc>
      </w:tr>
      <w:tr w:rsidR="00D52283" w14:paraId="3A4F7504" w14:textId="77777777">
        <w:trPr>
          <w:jc w:val="center"/>
        </w:trPr>
        <w:tc>
          <w:tcPr>
            <w:tcW w:w="219" w:type="pct"/>
            <w:vMerge/>
            <w:shd w:val="clear" w:color="auto" w:fill="auto"/>
            <w:vAlign w:val="center"/>
          </w:tcPr>
          <w:p w14:paraId="746C1E91" w14:textId="77777777" w:rsidR="00D52283" w:rsidRDefault="00D52283">
            <w:pPr>
              <w:widowControl/>
              <w:spacing w:line="240" w:lineRule="exact"/>
              <w:jc w:val="center"/>
              <w:rPr>
                <w:rFonts w:ascii="Times New Roman" w:eastAsia="方正黑体_GBK" w:hAnsi="Times New Roman"/>
                <w:kern w:val="0"/>
                <w:sz w:val="21"/>
                <w:szCs w:val="21"/>
              </w:rPr>
            </w:pPr>
          </w:p>
        </w:tc>
        <w:tc>
          <w:tcPr>
            <w:tcW w:w="431" w:type="pct"/>
            <w:vMerge/>
            <w:shd w:val="clear" w:color="auto" w:fill="auto"/>
            <w:vAlign w:val="center"/>
          </w:tcPr>
          <w:p w14:paraId="72DD92CA" w14:textId="77777777" w:rsidR="00D52283" w:rsidRDefault="00D52283">
            <w:pPr>
              <w:widowControl/>
              <w:spacing w:line="240" w:lineRule="exact"/>
              <w:jc w:val="left"/>
              <w:textAlignment w:val="center"/>
              <w:rPr>
                <w:rFonts w:ascii="Times New Roman" w:hAnsi="Times New Roman"/>
                <w:kern w:val="0"/>
                <w:sz w:val="21"/>
                <w:szCs w:val="21"/>
              </w:rPr>
            </w:pPr>
          </w:p>
        </w:tc>
        <w:tc>
          <w:tcPr>
            <w:tcW w:w="795" w:type="pct"/>
            <w:vMerge/>
            <w:shd w:val="clear" w:color="auto" w:fill="auto"/>
            <w:vAlign w:val="center"/>
          </w:tcPr>
          <w:p w14:paraId="395541CD" w14:textId="77777777" w:rsidR="00D52283" w:rsidRDefault="00D52283">
            <w:pPr>
              <w:widowControl/>
              <w:spacing w:line="240" w:lineRule="exact"/>
              <w:rPr>
                <w:rFonts w:ascii="Times New Roman" w:hAnsi="Times New Roman"/>
                <w:kern w:val="0"/>
                <w:sz w:val="21"/>
                <w:szCs w:val="21"/>
              </w:rPr>
            </w:pPr>
          </w:p>
        </w:tc>
        <w:tc>
          <w:tcPr>
            <w:tcW w:w="1055" w:type="pct"/>
            <w:vMerge/>
            <w:shd w:val="clear" w:color="auto" w:fill="auto"/>
            <w:vAlign w:val="center"/>
          </w:tcPr>
          <w:p w14:paraId="16CA170A" w14:textId="77777777" w:rsidR="00D52283" w:rsidRDefault="00D52283">
            <w:pPr>
              <w:widowControl/>
              <w:spacing w:line="240" w:lineRule="exact"/>
              <w:jc w:val="left"/>
              <w:textAlignment w:val="center"/>
              <w:rPr>
                <w:rFonts w:ascii="Times New Roman" w:hAnsi="Times New Roman"/>
                <w:kern w:val="0"/>
                <w:sz w:val="21"/>
                <w:szCs w:val="21"/>
              </w:rPr>
            </w:pPr>
          </w:p>
        </w:tc>
        <w:tc>
          <w:tcPr>
            <w:tcW w:w="394" w:type="pct"/>
            <w:shd w:val="clear" w:color="auto" w:fill="auto"/>
            <w:vAlign w:val="center"/>
          </w:tcPr>
          <w:p w14:paraId="61E28BA2"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二档</w:t>
            </w:r>
          </w:p>
          <w:p w14:paraId="4B13BE1C"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（一般）</w:t>
            </w:r>
          </w:p>
        </w:tc>
        <w:tc>
          <w:tcPr>
            <w:tcW w:w="1037" w:type="pct"/>
            <w:shd w:val="clear" w:color="000000" w:fill="FFFFFF"/>
            <w:vAlign w:val="center"/>
          </w:tcPr>
          <w:p w14:paraId="4F712677"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未按规定公开安全评价报告、安全生产检测检验报告相关信息及现场勘验图像影像资料，有</w:t>
            </w:r>
            <w:r>
              <w:rPr>
                <w:rFonts w:ascii="Times New Roman" w:hAnsi="Times New Roman"/>
                <w:kern w:val="0"/>
                <w:sz w:val="21"/>
                <w:szCs w:val="21"/>
              </w:rPr>
              <w:t>2</w:t>
            </w:r>
            <w:r>
              <w:rPr>
                <w:rFonts w:ascii="Times New Roman" w:hAnsi="Times New Roman"/>
                <w:kern w:val="0"/>
                <w:sz w:val="21"/>
                <w:szCs w:val="21"/>
              </w:rPr>
              <w:t>次的。</w:t>
            </w:r>
          </w:p>
        </w:tc>
        <w:tc>
          <w:tcPr>
            <w:tcW w:w="842" w:type="pct"/>
            <w:shd w:val="clear" w:color="000000" w:fill="FFFFFF"/>
            <w:vAlign w:val="center"/>
          </w:tcPr>
          <w:p w14:paraId="42DD8B75"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责令改正或者责令限期改正，给予警告，并处</w:t>
            </w:r>
            <w:r>
              <w:rPr>
                <w:rFonts w:ascii="Times New Roman" w:hAnsi="Times New Roman"/>
                <w:kern w:val="0"/>
                <w:sz w:val="21"/>
                <w:szCs w:val="21"/>
              </w:rPr>
              <w:t>3000</w:t>
            </w:r>
            <w:r>
              <w:rPr>
                <w:rFonts w:ascii="Times New Roman" w:hAnsi="Times New Roman"/>
                <w:kern w:val="0"/>
                <w:sz w:val="21"/>
                <w:szCs w:val="21"/>
              </w:rPr>
              <w:t>元到</w:t>
            </w:r>
            <w:r>
              <w:rPr>
                <w:rFonts w:ascii="Times New Roman" w:hAnsi="Times New Roman"/>
                <w:kern w:val="0"/>
                <w:sz w:val="21"/>
                <w:szCs w:val="21"/>
              </w:rPr>
              <w:t>7000</w:t>
            </w:r>
            <w:r>
              <w:rPr>
                <w:rFonts w:ascii="Times New Roman" w:hAnsi="Times New Roman"/>
                <w:kern w:val="0"/>
                <w:sz w:val="21"/>
                <w:szCs w:val="21"/>
              </w:rPr>
              <w:t>元的罚款；逾期未改正的，处</w:t>
            </w:r>
            <w:r>
              <w:rPr>
                <w:rFonts w:ascii="Times New Roman" w:hAnsi="Times New Roman"/>
                <w:kern w:val="0"/>
                <w:sz w:val="21"/>
                <w:szCs w:val="21"/>
              </w:rPr>
              <w:t>1.6</w:t>
            </w:r>
            <w:r>
              <w:rPr>
                <w:rFonts w:ascii="Times New Roman" w:hAnsi="Times New Roman"/>
                <w:kern w:val="0"/>
                <w:sz w:val="21"/>
                <w:szCs w:val="21"/>
              </w:rPr>
              <w:t>万元到</w:t>
            </w:r>
            <w:r>
              <w:rPr>
                <w:rFonts w:ascii="Times New Roman" w:hAnsi="Times New Roman"/>
                <w:kern w:val="0"/>
                <w:sz w:val="21"/>
                <w:szCs w:val="21"/>
              </w:rPr>
              <w:t>2.4</w:t>
            </w:r>
            <w:r>
              <w:rPr>
                <w:rFonts w:ascii="Times New Roman" w:hAnsi="Times New Roman"/>
                <w:kern w:val="0"/>
                <w:sz w:val="21"/>
                <w:szCs w:val="21"/>
              </w:rPr>
              <w:t>万元的罚款，对相关责任人处</w:t>
            </w:r>
            <w:r>
              <w:rPr>
                <w:rFonts w:ascii="Times New Roman" w:hAnsi="Times New Roman"/>
                <w:kern w:val="0"/>
                <w:sz w:val="21"/>
                <w:szCs w:val="21"/>
              </w:rPr>
              <w:t>2200</w:t>
            </w:r>
            <w:r>
              <w:rPr>
                <w:rFonts w:ascii="Times New Roman" w:hAnsi="Times New Roman"/>
                <w:kern w:val="0"/>
                <w:sz w:val="21"/>
                <w:szCs w:val="21"/>
              </w:rPr>
              <w:t>元到</w:t>
            </w:r>
            <w:r>
              <w:rPr>
                <w:rFonts w:ascii="Times New Roman" w:hAnsi="Times New Roman"/>
                <w:kern w:val="0"/>
                <w:sz w:val="21"/>
                <w:szCs w:val="21"/>
              </w:rPr>
              <w:t>3800</w:t>
            </w:r>
            <w:r>
              <w:rPr>
                <w:rFonts w:ascii="Times New Roman" w:hAnsi="Times New Roman"/>
                <w:kern w:val="0"/>
                <w:sz w:val="21"/>
                <w:szCs w:val="21"/>
              </w:rPr>
              <w:t>元的罚款；情节严重的，处</w:t>
            </w:r>
            <w:r>
              <w:rPr>
                <w:rFonts w:ascii="Times New Roman" w:hAnsi="Times New Roman"/>
                <w:kern w:val="0"/>
                <w:sz w:val="21"/>
                <w:szCs w:val="21"/>
              </w:rPr>
              <w:t>1.6</w:t>
            </w:r>
            <w:r>
              <w:rPr>
                <w:rFonts w:ascii="Times New Roman" w:hAnsi="Times New Roman"/>
                <w:kern w:val="0"/>
                <w:sz w:val="21"/>
                <w:szCs w:val="21"/>
              </w:rPr>
              <w:t>万元到</w:t>
            </w:r>
            <w:r>
              <w:rPr>
                <w:rFonts w:ascii="Times New Roman" w:hAnsi="Times New Roman"/>
                <w:kern w:val="0"/>
                <w:sz w:val="21"/>
                <w:szCs w:val="21"/>
              </w:rPr>
              <w:t>2.4</w:t>
            </w:r>
            <w:r>
              <w:rPr>
                <w:rFonts w:ascii="Times New Roman" w:hAnsi="Times New Roman"/>
                <w:kern w:val="0"/>
                <w:sz w:val="21"/>
                <w:szCs w:val="21"/>
              </w:rPr>
              <w:t>万元的罚款，对相关责任人处</w:t>
            </w:r>
            <w:r>
              <w:rPr>
                <w:rFonts w:ascii="Times New Roman" w:hAnsi="Times New Roman"/>
                <w:kern w:val="0"/>
                <w:sz w:val="21"/>
                <w:szCs w:val="21"/>
              </w:rPr>
              <w:t>6500</w:t>
            </w:r>
            <w:r>
              <w:rPr>
                <w:rFonts w:ascii="Times New Roman" w:hAnsi="Times New Roman"/>
                <w:kern w:val="0"/>
                <w:sz w:val="21"/>
                <w:szCs w:val="21"/>
              </w:rPr>
              <w:t>元到</w:t>
            </w:r>
            <w:r>
              <w:rPr>
                <w:rFonts w:ascii="Times New Roman" w:hAnsi="Times New Roman"/>
                <w:kern w:val="0"/>
                <w:sz w:val="21"/>
                <w:szCs w:val="21"/>
              </w:rPr>
              <w:t>8500</w:t>
            </w:r>
            <w:r>
              <w:rPr>
                <w:rFonts w:ascii="Times New Roman" w:hAnsi="Times New Roman"/>
                <w:kern w:val="0"/>
                <w:sz w:val="21"/>
                <w:szCs w:val="21"/>
              </w:rPr>
              <w:t>元的罚款。</w:t>
            </w:r>
          </w:p>
        </w:tc>
        <w:tc>
          <w:tcPr>
            <w:tcW w:w="227" w:type="pct"/>
            <w:shd w:val="clear" w:color="000000" w:fill="FFFFFF"/>
            <w:vAlign w:val="center"/>
          </w:tcPr>
          <w:p w14:paraId="483BD461"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213B392F" w14:textId="77777777">
        <w:trPr>
          <w:jc w:val="center"/>
        </w:trPr>
        <w:tc>
          <w:tcPr>
            <w:tcW w:w="219" w:type="pct"/>
            <w:vMerge/>
            <w:shd w:val="clear" w:color="auto" w:fill="auto"/>
            <w:vAlign w:val="center"/>
          </w:tcPr>
          <w:p w14:paraId="1548E3E3" w14:textId="77777777" w:rsidR="00D52283" w:rsidRDefault="00D52283">
            <w:pPr>
              <w:widowControl/>
              <w:spacing w:line="240" w:lineRule="exact"/>
              <w:jc w:val="center"/>
              <w:rPr>
                <w:rFonts w:ascii="Times New Roman" w:eastAsia="方正黑体_GBK" w:hAnsi="Times New Roman"/>
                <w:kern w:val="0"/>
                <w:sz w:val="21"/>
                <w:szCs w:val="21"/>
              </w:rPr>
            </w:pPr>
          </w:p>
        </w:tc>
        <w:tc>
          <w:tcPr>
            <w:tcW w:w="431" w:type="pct"/>
            <w:vMerge/>
            <w:shd w:val="clear" w:color="auto" w:fill="auto"/>
            <w:vAlign w:val="center"/>
          </w:tcPr>
          <w:p w14:paraId="285B2F3E" w14:textId="77777777" w:rsidR="00D52283" w:rsidRDefault="00D52283">
            <w:pPr>
              <w:widowControl/>
              <w:spacing w:line="240" w:lineRule="exact"/>
              <w:jc w:val="left"/>
              <w:textAlignment w:val="center"/>
              <w:rPr>
                <w:rFonts w:ascii="Times New Roman" w:hAnsi="Times New Roman"/>
                <w:kern w:val="0"/>
                <w:sz w:val="21"/>
                <w:szCs w:val="21"/>
              </w:rPr>
            </w:pPr>
          </w:p>
        </w:tc>
        <w:tc>
          <w:tcPr>
            <w:tcW w:w="795" w:type="pct"/>
            <w:vMerge/>
            <w:shd w:val="clear" w:color="auto" w:fill="auto"/>
            <w:vAlign w:val="center"/>
          </w:tcPr>
          <w:p w14:paraId="4D3024B4" w14:textId="77777777" w:rsidR="00D52283" w:rsidRDefault="00D52283">
            <w:pPr>
              <w:widowControl/>
              <w:spacing w:line="240" w:lineRule="exact"/>
              <w:jc w:val="left"/>
              <w:rPr>
                <w:rFonts w:ascii="Times New Roman" w:hAnsi="Times New Roman"/>
                <w:kern w:val="0"/>
                <w:sz w:val="21"/>
                <w:szCs w:val="21"/>
              </w:rPr>
            </w:pPr>
          </w:p>
        </w:tc>
        <w:tc>
          <w:tcPr>
            <w:tcW w:w="1055" w:type="pct"/>
            <w:vMerge/>
            <w:shd w:val="clear" w:color="auto" w:fill="auto"/>
            <w:vAlign w:val="center"/>
          </w:tcPr>
          <w:p w14:paraId="4AFCFCA9" w14:textId="77777777" w:rsidR="00D52283" w:rsidRDefault="00D52283">
            <w:pPr>
              <w:widowControl/>
              <w:spacing w:line="240" w:lineRule="exact"/>
              <w:jc w:val="left"/>
              <w:textAlignment w:val="center"/>
              <w:rPr>
                <w:rFonts w:ascii="Times New Roman" w:hAnsi="Times New Roman"/>
                <w:kern w:val="0"/>
                <w:sz w:val="21"/>
                <w:szCs w:val="21"/>
              </w:rPr>
            </w:pPr>
          </w:p>
        </w:tc>
        <w:tc>
          <w:tcPr>
            <w:tcW w:w="394" w:type="pct"/>
            <w:shd w:val="clear" w:color="auto" w:fill="auto"/>
            <w:vAlign w:val="center"/>
          </w:tcPr>
          <w:p w14:paraId="6675AF1E"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三档</w:t>
            </w:r>
          </w:p>
          <w:p w14:paraId="4BCBF5ED"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（从重）</w:t>
            </w:r>
          </w:p>
        </w:tc>
        <w:tc>
          <w:tcPr>
            <w:tcW w:w="1037" w:type="pct"/>
            <w:shd w:val="clear" w:color="000000" w:fill="FFFFFF"/>
            <w:vAlign w:val="center"/>
          </w:tcPr>
          <w:p w14:paraId="6AA671BE"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未按规定公开安全评价报告、安全生产检测检验报告相关信息及现场勘验图像影像资料，有</w:t>
            </w:r>
            <w:r>
              <w:rPr>
                <w:rFonts w:ascii="Times New Roman" w:hAnsi="Times New Roman"/>
                <w:kern w:val="0"/>
                <w:sz w:val="21"/>
                <w:szCs w:val="21"/>
              </w:rPr>
              <w:t>3</w:t>
            </w:r>
            <w:r>
              <w:rPr>
                <w:rFonts w:ascii="Times New Roman" w:hAnsi="Times New Roman"/>
                <w:kern w:val="0"/>
                <w:sz w:val="21"/>
                <w:szCs w:val="21"/>
              </w:rPr>
              <w:t>次以上的。</w:t>
            </w:r>
          </w:p>
        </w:tc>
        <w:tc>
          <w:tcPr>
            <w:tcW w:w="842" w:type="pct"/>
            <w:shd w:val="clear" w:color="000000" w:fill="FFFFFF"/>
            <w:vAlign w:val="center"/>
          </w:tcPr>
          <w:p w14:paraId="0E666E67"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责令改正或者责令限期改正，给予警告，并处</w:t>
            </w:r>
            <w:r>
              <w:rPr>
                <w:rFonts w:ascii="Times New Roman" w:hAnsi="Times New Roman"/>
                <w:kern w:val="0"/>
                <w:sz w:val="21"/>
                <w:szCs w:val="21"/>
              </w:rPr>
              <w:t>7000</w:t>
            </w:r>
            <w:r>
              <w:rPr>
                <w:rFonts w:ascii="Times New Roman" w:hAnsi="Times New Roman"/>
                <w:kern w:val="0"/>
                <w:sz w:val="21"/>
                <w:szCs w:val="21"/>
              </w:rPr>
              <w:t>元以上</w:t>
            </w:r>
            <w:r>
              <w:rPr>
                <w:rFonts w:ascii="Times New Roman" w:hAnsi="Times New Roman"/>
                <w:kern w:val="0"/>
                <w:sz w:val="21"/>
                <w:szCs w:val="21"/>
              </w:rPr>
              <w:t>1</w:t>
            </w:r>
            <w:r>
              <w:rPr>
                <w:rFonts w:ascii="Times New Roman" w:hAnsi="Times New Roman"/>
                <w:kern w:val="0"/>
                <w:sz w:val="21"/>
                <w:szCs w:val="21"/>
              </w:rPr>
              <w:t>万元以下的罚款；逾期未改正的，处</w:t>
            </w:r>
            <w:r>
              <w:rPr>
                <w:rFonts w:ascii="Times New Roman" w:hAnsi="Times New Roman"/>
                <w:kern w:val="0"/>
                <w:sz w:val="21"/>
                <w:szCs w:val="21"/>
              </w:rPr>
              <w:t>2.4</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万元以下的罚款，对相关责任人处</w:t>
            </w:r>
            <w:r>
              <w:rPr>
                <w:rFonts w:ascii="Times New Roman" w:hAnsi="Times New Roman"/>
                <w:kern w:val="0"/>
                <w:sz w:val="21"/>
                <w:szCs w:val="21"/>
              </w:rPr>
              <w:t>3800</w:t>
            </w:r>
            <w:r>
              <w:rPr>
                <w:rFonts w:ascii="Times New Roman" w:hAnsi="Times New Roman"/>
                <w:kern w:val="0"/>
                <w:sz w:val="21"/>
                <w:szCs w:val="21"/>
              </w:rPr>
              <w:t>元以上</w:t>
            </w:r>
            <w:r>
              <w:rPr>
                <w:rFonts w:ascii="Times New Roman" w:hAnsi="Times New Roman"/>
                <w:kern w:val="0"/>
                <w:sz w:val="21"/>
                <w:szCs w:val="21"/>
              </w:rPr>
              <w:t>5000</w:t>
            </w:r>
            <w:r>
              <w:rPr>
                <w:rFonts w:ascii="Times New Roman" w:hAnsi="Times New Roman"/>
                <w:kern w:val="0"/>
                <w:sz w:val="21"/>
                <w:szCs w:val="21"/>
              </w:rPr>
              <w:t>元以下的罚款；情节严重的，处</w:t>
            </w:r>
            <w:r>
              <w:rPr>
                <w:rFonts w:ascii="Times New Roman" w:hAnsi="Times New Roman"/>
                <w:kern w:val="0"/>
                <w:sz w:val="21"/>
                <w:szCs w:val="21"/>
              </w:rPr>
              <w:lastRenderedPageBreak/>
              <w:t>2.4</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万元以下的罚款，对相关责任人处</w:t>
            </w:r>
            <w:r>
              <w:rPr>
                <w:rFonts w:ascii="Times New Roman" w:hAnsi="Times New Roman"/>
                <w:kern w:val="0"/>
                <w:sz w:val="21"/>
                <w:szCs w:val="21"/>
              </w:rPr>
              <w:t>8500</w:t>
            </w:r>
            <w:r>
              <w:rPr>
                <w:rFonts w:ascii="Times New Roman" w:hAnsi="Times New Roman"/>
                <w:kern w:val="0"/>
                <w:sz w:val="21"/>
                <w:szCs w:val="21"/>
              </w:rPr>
              <w:t>元以上</w:t>
            </w:r>
            <w:r>
              <w:rPr>
                <w:rFonts w:ascii="Times New Roman" w:hAnsi="Times New Roman"/>
                <w:kern w:val="0"/>
                <w:sz w:val="21"/>
                <w:szCs w:val="21"/>
              </w:rPr>
              <w:t>1</w:t>
            </w:r>
            <w:r>
              <w:rPr>
                <w:rFonts w:ascii="Times New Roman" w:hAnsi="Times New Roman"/>
                <w:kern w:val="0"/>
                <w:sz w:val="21"/>
                <w:szCs w:val="21"/>
              </w:rPr>
              <w:t>万元以下的罚款。</w:t>
            </w:r>
          </w:p>
        </w:tc>
        <w:tc>
          <w:tcPr>
            <w:tcW w:w="227" w:type="pct"/>
            <w:shd w:val="clear" w:color="000000" w:fill="FFFFFF"/>
            <w:vAlign w:val="center"/>
          </w:tcPr>
          <w:p w14:paraId="0AA619DF"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049A6B80" w14:textId="77777777">
        <w:trPr>
          <w:jc w:val="center"/>
        </w:trPr>
        <w:tc>
          <w:tcPr>
            <w:tcW w:w="219" w:type="pct"/>
            <w:vMerge w:val="restart"/>
            <w:shd w:val="clear" w:color="auto" w:fill="auto"/>
            <w:vAlign w:val="center"/>
          </w:tcPr>
          <w:p w14:paraId="780D8A40"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5</w:t>
            </w:r>
          </w:p>
        </w:tc>
        <w:tc>
          <w:tcPr>
            <w:tcW w:w="431" w:type="pct"/>
            <w:vMerge w:val="restart"/>
            <w:shd w:val="clear" w:color="auto" w:fill="auto"/>
            <w:vAlign w:val="center"/>
          </w:tcPr>
          <w:p w14:paraId="3A7DB2B6"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安全评价检测检验机构未在开展现场技术服务前七个工作日内，书面告知项目实施地资质认可机关</w:t>
            </w:r>
          </w:p>
        </w:tc>
        <w:tc>
          <w:tcPr>
            <w:tcW w:w="795" w:type="pct"/>
            <w:vMerge w:val="restart"/>
            <w:shd w:val="clear" w:color="auto" w:fill="auto"/>
            <w:vAlign w:val="center"/>
          </w:tcPr>
          <w:p w14:paraId="033DB488" w14:textId="77777777" w:rsidR="00D52283" w:rsidRDefault="00000000">
            <w:pPr>
              <w:widowControl/>
              <w:spacing w:line="240" w:lineRule="exact"/>
              <w:rPr>
                <w:rFonts w:ascii="Times New Roman" w:eastAsia="宋体" w:hAnsi="Times New Roman"/>
                <w:szCs w:val="32"/>
              </w:rPr>
            </w:pPr>
            <w:r>
              <w:rPr>
                <w:rFonts w:ascii="Times New Roman" w:hAnsi="Times New Roman"/>
                <w:kern w:val="0"/>
                <w:sz w:val="21"/>
                <w:szCs w:val="21"/>
              </w:rPr>
              <w:t>《安全评价检测检验机构管理办法》（应急管理部令第</w:t>
            </w:r>
            <w:r>
              <w:rPr>
                <w:rFonts w:ascii="Times New Roman" w:hAnsi="Times New Roman"/>
                <w:kern w:val="0"/>
                <w:sz w:val="21"/>
                <w:szCs w:val="21"/>
              </w:rPr>
              <w:t>1</w:t>
            </w:r>
            <w:r>
              <w:rPr>
                <w:rFonts w:ascii="Times New Roman" w:hAnsi="Times New Roman"/>
                <w:kern w:val="0"/>
                <w:sz w:val="21"/>
                <w:szCs w:val="21"/>
              </w:rPr>
              <w:t>号）第十九条：安全评价检测检验机构应当在开展现场技术服务前七个工作日内，书面告知项目实施地资质认可机关，接受资质认可机关及其下级部门的监督抽查。</w:t>
            </w:r>
          </w:p>
        </w:tc>
        <w:tc>
          <w:tcPr>
            <w:tcW w:w="1055" w:type="pct"/>
            <w:vMerge w:val="restart"/>
            <w:shd w:val="clear" w:color="auto" w:fill="auto"/>
            <w:vAlign w:val="center"/>
          </w:tcPr>
          <w:p w14:paraId="714372A9"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《安全评价检测检验机构管理办法》（应急管理部令第</w:t>
            </w:r>
            <w:r>
              <w:rPr>
                <w:rFonts w:ascii="Times New Roman" w:hAnsi="Times New Roman"/>
                <w:kern w:val="0"/>
                <w:sz w:val="21"/>
                <w:szCs w:val="21"/>
              </w:rPr>
              <w:t>1</w:t>
            </w:r>
            <w:r>
              <w:rPr>
                <w:rFonts w:ascii="Times New Roman" w:hAnsi="Times New Roman"/>
                <w:kern w:val="0"/>
                <w:sz w:val="21"/>
                <w:szCs w:val="21"/>
              </w:rPr>
              <w:t>号）第三十条第四项：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14:paraId="4392B283"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（四）未在开展现场技术服务前七个工作日内，书面告知项目实施地资质认可机关的。</w:t>
            </w:r>
          </w:p>
        </w:tc>
        <w:tc>
          <w:tcPr>
            <w:tcW w:w="394" w:type="pct"/>
            <w:shd w:val="clear" w:color="auto" w:fill="auto"/>
            <w:vAlign w:val="center"/>
          </w:tcPr>
          <w:p w14:paraId="6DD71265"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一档</w:t>
            </w:r>
          </w:p>
          <w:p w14:paraId="6EE99F7B"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（从轻）</w:t>
            </w:r>
          </w:p>
        </w:tc>
        <w:tc>
          <w:tcPr>
            <w:tcW w:w="1037" w:type="pct"/>
            <w:shd w:val="clear" w:color="000000" w:fill="FFFFFF"/>
            <w:vAlign w:val="center"/>
          </w:tcPr>
          <w:p w14:paraId="13981604"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未在开展现场技术服务前七个工作日内，书面告知项目实施地资质认可机关，有</w:t>
            </w:r>
            <w:r>
              <w:rPr>
                <w:rFonts w:ascii="Times New Roman" w:hAnsi="Times New Roman"/>
                <w:kern w:val="0"/>
                <w:sz w:val="21"/>
                <w:szCs w:val="21"/>
              </w:rPr>
              <w:t>1</w:t>
            </w:r>
            <w:r>
              <w:rPr>
                <w:rFonts w:ascii="Times New Roman" w:hAnsi="Times New Roman"/>
                <w:kern w:val="0"/>
                <w:sz w:val="21"/>
                <w:szCs w:val="21"/>
              </w:rPr>
              <w:t>次的。</w:t>
            </w:r>
          </w:p>
        </w:tc>
        <w:tc>
          <w:tcPr>
            <w:tcW w:w="842" w:type="pct"/>
            <w:shd w:val="clear" w:color="000000" w:fill="FFFFFF"/>
            <w:vAlign w:val="center"/>
          </w:tcPr>
          <w:p w14:paraId="4C915352"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责令改正或者责令限期改正，给予警告，并处</w:t>
            </w:r>
            <w:r>
              <w:rPr>
                <w:rFonts w:ascii="Times New Roman" w:hAnsi="Times New Roman"/>
                <w:kern w:val="0"/>
                <w:sz w:val="21"/>
                <w:szCs w:val="21"/>
              </w:rPr>
              <w:t>1000</w:t>
            </w:r>
            <w:r>
              <w:rPr>
                <w:rFonts w:ascii="Times New Roman" w:hAnsi="Times New Roman"/>
                <w:kern w:val="0"/>
                <w:sz w:val="21"/>
                <w:szCs w:val="21"/>
              </w:rPr>
              <w:t>元以上</w:t>
            </w:r>
            <w:r>
              <w:rPr>
                <w:rFonts w:ascii="Times New Roman" w:hAnsi="Times New Roman"/>
                <w:kern w:val="0"/>
                <w:sz w:val="21"/>
                <w:szCs w:val="21"/>
              </w:rPr>
              <w:t>3000</w:t>
            </w:r>
            <w:r>
              <w:rPr>
                <w:rFonts w:ascii="Times New Roman" w:hAnsi="Times New Roman"/>
                <w:kern w:val="0"/>
                <w:sz w:val="21"/>
                <w:szCs w:val="21"/>
              </w:rPr>
              <w:t>元以下的罚款；逾期未改正的，处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1.6</w:t>
            </w:r>
            <w:r>
              <w:rPr>
                <w:rFonts w:ascii="Times New Roman" w:hAnsi="Times New Roman"/>
                <w:kern w:val="0"/>
                <w:sz w:val="21"/>
                <w:szCs w:val="21"/>
              </w:rPr>
              <w:t>万元以下的罚款，对相关责任人处</w:t>
            </w:r>
            <w:r>
              <w:rPr>
                <w:rFonts w:ascii="Times New Roman" w:hAnsi="Times New Roman"/>
                <w:kern w:val="0"/>
                <w:sz w:val="21"/>
                <w:szCs w:val="21"/>
              </w:rPr>
              <w:t>1000</w:t>
            </w:r>
            <w:r>
              <w:rPr>
                <w:rFonts w:ascii="Times New Roman" w:hAnsi="Times New Roman"/>
                <w:kern w:val="0"/>
                <w:sz w:val="21"/>
                <w:szCs w:val="21"/>
              </w:rPr>
              <w:t>元以上</w:t>
            </w:r>
            <w:r>
              <w:rPr>
                <w:rFonts w:ascii="Times New Roman" w:hAnsi="Times New Roman"/>
                <w:kern w:val="0"/>
                <w:sz w:val="21"/>
                <w:szCs w:val="21"/>
              </w:rPr>
              <w:t>2200</w:t>
            </w:r>
            <w:r>
              <w:rPr>
                <w:rFonts w:ascii="Times New Roman" w:hAnsi="Times New Roman"/>
                <w:kern w:val="0"/>
                <w:sz w:val="21"/>
                <w:szCs w:val="21"/>
              </w:rPr>
              <w:t>元以下的罚款；情节严重的，处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1.6</w:t>
            </w:r>
            <w:r>
              <w:rPr>
                <w:rFonts w:ascii="Times New Roman" w:hAnsi="Times New Roman"/>
                <w:kern w:val="0"/>
                <w:sz w:val="21"/>
                <w:szCs w:val="21"/>
              </w:rPr>
              <w:t>万元以下的罚款，对相关责任人处</w:t>
            </w:r>
            <w:r>
              <w:rPr>
                <w:rFonts w:ascii="Times New Roman" w:hAnsi="Times New Roman"/>
                <w:kern w:val="0"/>
                <w:sz w:val="21"/>
                <w:szCs w:val="21"/>
              </w:rPr>
              <w:t>5000</w:t>
            </w:r>
            <w:r>
              <w:rPr>
                <w:rFonts w:ascii="Times New Roman" w:hAnsi="Times New Roman"/>
                <w:kern w:val="0"/>
                <w:sz w:val="21"/>
                <w:szCs w:val="21"/>
              </w:rPr>
              <w:t>元以上</w:t>
            </w:r>
            <w:r>
              <w:rPr>
                <w:rFonts w:ascii="Times New Roman" w:hAnsi="Times New Roman"/>
                <w:kern w:val="0"/>
                <w:sz w:val="21"/>
                <w:szCs w:val="21"/>
              </w:rPr>
              <w:t>6500</w:t>
            </w:r>
            <w:r>
              <w:rPr>
                <w:rFonts w:ascii="Times New Roman" w:hAnsi="Times New Roman"/>
                <w:kern w:val="0"/>
                <w:sz w:val="21"/>
                <w:szCs w:val="21"/>
              </w:rPr>
              <w:t>元以下的罚款。</w:t>
            </w:r>
          </w:p>
        </w:tc>
        <w:tc>
          <w:tcPr>
            <w:tcW w:w="227" w:type="pct"/>
            <w:shd w:val="clear" w:color="000000" w:fill="FFFFFF"/>
            <w:vAlign w:val="center"/>
          </w:tcPr>
          <w:p w14:paraId="7E364FA5" w14:textId="77777777" w:rsidR="00D52283" w:rsidRDefault="00D52283">
            <w:pPr>
              <w:widowControl/>
              <w:spacing w:line="240" w:lineRule="exact"/>
              <w:textAlignment w:val="center"/>
              <w:rPr>
                <w:rFonts w:ascii="Times New Roman" w:hAnsi="Times New Roman"/>
                <w:kern w:val="0"/>
                <w:sz w:val="21"/>
                <w:szCs w:val="21"/>
              </w:rPr>
            </w:pPr>
          </w:p>
        </w:tc>
      </w:tr>
      <w:tr w:rsidR="00D52283" w14:paraId="4A44BE3E" w14:textId="77777777">
        <w:trPr>
          <w:jc w:val="center"/>
        </w:trPr>
        <w:tc>
          <w:tcPr>
            <w:tcW w:w="219" w:type="pct"/>
            <w:vMerge/>
            <w:shd w:val="clear" w:color="auto" w:fill="auto"/>
            <w:vAlign w:val="center"/>
          </w:tcPr>
          <w:p w14:paraId="331AB909" w14:textId="77777777" w:rsidR="00D52283" w:rsidRDefault="00D52283">
            <w:pPr>
              <w:widowControl/>
              <w:spacing w:line="240" w:lineRule="exact"/>
              <w:jc w:val="center"/>
              <w:rPr>
                <w:rFonts w:ascii="Times New Roman" w:eastAsia="方正黑体_GBK" w:hAnsi="Times New Roman"/>
                <w:kern w:val="0"/>
                <w:sz w:val="21"/>
                <w:szCs w:val="21"/>
              </w:rPr>
            </w:pPr>
          </w:p>
        </w:tc>
        <w:tc>
          <w:tcPr>
            <w:tcW w:w="431" w:type="pct"/>
            <w:vMerge/>
            <w:shd w:val="clear" w:color="auto" w:fill="auto"/>
            <w:vAlign w:val="center"/>
          </w:tcPr>
          <w:p w14:paraId="23395634" w14:textId="77777777" w:rsidR="00D52283" w:rsidRDefault="00D52283">
            <w:pPr>
              <w:widowControl/>
              <w:spacing w:line="240" w:lineRule="exact"/>
              <w:jc w:val="left"/>
              <w:textAlignment w:val="center"/>
              <w:rPr>
                <w:rFonts w:ascii="Times New Roman" w:hAnsi="Times New Roman"/>
                <w:kern w:val="0"/>
                <w:sz w:val="21"/>
                <w:szCs w:val="21"/>
              </w:rPr>
            </w:pPr>
          </w:p>
        </w:tc>
        <w:tc>
          <w:tcPr>
            <w:tcW w:w="795" w:type="pct"/>
            <w:vMerge/>
            <w:shd w:val="clear" w:color="auto" w:fill="auto"/>
            <w:vAlign w:val="center"/>
          </w:tcPr>
          <w:p w14:paraId="69ACCAC0" w14:textId="77777777" w:rsidR="00D52283" w:rsidRDefault="00D52283">
            <w:pPr>
              <w:widowControl/>
              <w:spacing w:line="240" w:lineRule="exact"/>
              <w:jc w:val="left"/>
              <w:rPr>
                <w:rFonts w:ascii="Times New Roman" w:hAnsi="Times New Roman"/>
                <w:kern w:val="0"/>
                <w:sz w:val="21"/>
                <w:szCs w:val="21"/>
              </w:rPr>
            </w:pPr>
          </w:p>
        </w:tc>
        <w:tc>
          <w:tcPr>
            <w:tcW w:w="1055" w:type="pct"/>
            <w:vMerge/>
            <w:shd w:val="clear" w:color="auto" w:fill="auto"/>
            <w:vAlign w:val="center"/>
          </w:tcPr>
          <w:p w14:paraId="24EB1AFE" w14:textId="77777777" w:rsidR="00D52283" w:rsidRDefault="00D52283">
            <w:pPr>
              <w:widowControl/>
              <w:spacing w:line="240" w:lineRule="exact"/>
              <w:jc w:val="left"/>
              <w:textAlignment w:val="center"/>
              <w:rPr>
                <w:rFonts w:ascii="Times New Roman" w:hAnsi="Times New Roman"/>
                <w:kern w:val="0"/>
                <w:sz w:val="21"/>
                <w:szCs w:val="21"/>
              </w:rPr>
            </w:pPr>
          </w:p>
        </w:tc>
        <w:tc>
          <w:tcPr>
            <w:tcW w:w="394" w:type="pct"/>
            <w:shd w:val="clear" w:color="auto" w:fill="auto"/>
            <w:vAlign w:val="center"/>
          </w:tcPr>
          <w:p w14:paraId="6A7743AF"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二档</w:t>
            </w:r>
          </w:p>
          <w:p w14:paraId="7C6C805D"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（一般）</w:t>
            </w:r>
          </w:p>
        </w:tc>
        <w:tc>
          <w:tcPr>
            <w:tcW w:w="1037" w:type="pct"/>
            <w:shd w:val="clear" w:color="000000" w:fill="FFFFFF"/>
            <w:vAlign w:val="center"/>
          </w:tcPr>
          <w:p w14:paraId="69857049"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未在开展现场技术服务前七个工作日内，书面告知项目实施地资质认可机关，有</w:t>
            </w:r>
            <w:r>
              <w:rPr>
                <w:rFonts w:ascii="Times New Roman" w:hAnsi="Times New Roman"/>
                <w:kern w:val="0"/>
                <w:sz w:val="21"/>
                <w:szCs w:val="21"/>
              </w:rPr>
              <w:t>2</w:t>
            </w:r>
            <w:r>
              <w:rPr>
                <w:rFonts w:ascii="Times New Roman" w:hAnsi="Times New Roman"/>
                <w:kern w:val="0"/>
                <w:sz w:val="21"/>
                <w:szCs w:val="21"/>
              </w:rPr>
              <w:t>次的。</w:t>
            </w:r>
          </w:p>
        </w:tc>
        <w:tc>
          <w:tcPr>
            <w:tcW w:w="842" w:type="pct"/>
            <w:shd w:val="clear" w:color="000000" w:fill="FFFFFF"/>
            <w:vAlign w:val="center"/>
          </w:tcPr>
          <w:p w14:paraId="3F318E24"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责令改正或者责令限期改正，给予警告，并处</w:t>
            </w:r>
            <w:r>
              <w:rPr>
                <w:rFonts w:ascii="Times New Roman" w:hAnsi="Times New Roman"/>
                <w:kern w:val="0"/>
                <w:sz w:val="21"/>
                <w:szCs w:val="21"/>
              </w:rPr>
              <w:t>3000</w:t>
            </w:r>
            <w:r>
              <w:rPr>
                <w:rFonts w:ascii="Times New Roman" w:hAnsi="Times New Roman"/>
                <w:kern w:val="0"/>
                <w:sz w:val="21"/>
                <w:szCs w:val="21"/>
              </w:rPr>
              <w:t>元到</w:t>
            </w:r>
            <w:r>
              <w:rPr>
                <w:rFonts w:ascii="Times New Roman" w:hAnsi="Times New Roman"/>
                <w:kern w:val="0"/>
                <w:sz w:val="21"/>
                <w:szCs w:val="21"/>
              </w:rPr>
              <w:t>7000</w:t>
            </w:r>
            <w:r>
              <w:rPr>
                <w:rFonts w:ascii="Times New Roman" w:hAnsi="Times New Roman"/>
                <w:kern w:val="0"/>
                <w:sz w:val="21"/>
                <w:szCs w:val="21"/>
              </w:rPr>
              <w:t>元的罚款；逾期未改正的，处</w:t>
            </w:r>
            <w:r>
              <w:rPr>
                <w:rFonts w:ascii="Times New Roman" w:hAnsi="Times New Roman"/>
                <w:kern w:val="0"/>
                <w:sz w:val="21"/>
                <w:szCs w:val="21"/>
              </w:rPr>
              <w:t>1.6</w:t>
            </w:r>
            <w:r>
              <w:rPr>
                <w:rFonts w:ascii="Times New Roman" w:hAnsi="Times New Roman"/>
                <w:kern w:val="0"/>
                <w:sz w:val="21"/>
                <w:szCs w:val="21"/>
              </w:rPr>
              <w:t>万元到</w:t>
            </w:r>
            <w:r>
              <w:rPr>
                <w:rFonts w:ascii="Times New Roman" w:hAnsi="Times New Roman"/>
                <w:kern w:val="0"/>
                <w:sz w:val="21"/>
                <w:szCs w:val="21"/>
              </w:rPr>
              <w:t>2.4</w:t>
            </w:r>
            <w:r>
              <w:rPr>
                <w:rFonts w:ascii="Times New Roman" w:hAnsi="Times New Roman"/>
                <w:kern w:val="0"/>
                <w:sz w:val="21"/>
                <w:szCs w:val="21"/>
              </w:rPr>
              <w:t>万元的罚款，对相关责任人处</w:t>
            </w:r>
            <w:r>
              <w:rPr>
                <w:rFonts w:ascii="Times New Roman" w:hAnsi="Times New Roman"/>
                <w:kern w:val="0"/>
                <w:sz w:val="21"/>
                <w:szCs w:val="21"/>
              </w:rPr>
              <w:t>2200</w:t>
            </w:r>
            <w:r>
              <w:rPr>
                <w:rFonts w:ascii="Times New Roman" w:hAnsi="Times New Roman"/>
                <w:kern w:val="0"/>
                <w:sz w:val="21"/>
                <w:szCs w:val="21"/>
              </w:rPr>
              <w:t>元到</w:t>
            </w:r>
            <w:r>
              <w:rPr>
                <w:rFonts w:ascii="Times New Roman" w:hAnsi="Times New Roman"/>
                <w:kern w:val="0"/>
                <w:sz w:val="21"/>
                <w:szCs w:val="21"/>
              </w:rPr>
              <w:t>3800</w:t>
            </w:r>
            <w:r>
              <w:rPr>
                <w:rFonts w:ascii="Times New Roman" w:hAnsi="Times New Roman"/>
                <w:kern w:val="0"/>
                <w:sz w:val="21"/>
                <w:szCs w:val="21"/>
              </w:rPr>
              <w:t>元的罚款；情节严重的，处</w:t>
            </w:r>
            <w:r>
              <w:rPr>
                <w:rFonts w:ascii="Times New Roman" w:hAnsi="Times New Roman"/>
                <w:kern w:val="0"/>
                <w:sz w:val="21"/>
                <w:szCs w:val="21"/>
              </w:rPr>
              <w:t>1.6</w:t>
            </w:r>
            <w:r>
              <w:rPr>
                <w:rFonts w:ascii="Times New Roman" w:hAnsi="Times New Roman"/>
                <w:kern w:val="0"/>
                <w:sz w:val="21"/>
                <w:szCs w:val="21"/>
              </w:rPr>
              <w:t>万元到</w:t>
            </w:r>
            <w:r>
              <w:rPr>
                <w:rFonts w:ascii="Times New Roman" w:hAnsi="Times New Roman"/>
                <w:kern w:val="0"/>
                <w:sz w:val="21"/>
                <w:szCs w:val="21"/>
              </w:rPr>
              <w:t>2.4</w:t>
            </w:r>
            <w:r>
              <w:rPr>
                <w:rFonts w:ascii="Times New Roman" w:hAnsi="Times New Roman"/>
                <w:kern w:val="0"/>
                <w:sz w:val="21"/>
                <w:szCs w:val="21"/>
              </w:rPr>
              <w:t>万元的罚款，对相关责任人处</w:t>
            </w:r>
            <w:r>
              <w:rPr>
                <w:rFonts w:ascii="Times New Roman" w:hAnsi="Times New Roman"/>
                <w:kern w:val="0"/>
                <w:sz w:val="21"/>
                <w:szCs w:val="21"/>
              </w:rPr>
              <w:t>6500</w:t>
            </w:r>
            <w:r>
              <w:rPr>
                <w:rFonts w:ascii="Times New Roman" w:hAnsi="Times New Roman"/>
                <w:kern w:val="0"/>
                <w:sz w:val="21"/>
                <w:szCs w:val="21"/>
              </w:rPr>
              <w:t>元到</w:t>
            </w:r>
            <w:r>
              <w:rPr>
                <w:rFonts w:ascii="Times New Roman" w:hAnsi="Times New Roman"/>
                <w:kern w:val="0"/>
                <w:sz w:val="21"/>
                <w:szCs w:val="21"/>
              </w:rPr>
              <w:t>8500</w:t>
            </w:r>
            <w:r>
              <w:rPr>
                <w:rFonts w:ascii="Times New Roman" w:hAnsi="Times New Roman"/>
                <w:kern w:val="0"/>
                <w:sz w:val="21"/>
                <w:szCs w:val="21"/>
              </w:rPr>
              <w:t>元的罚款。</w:t>
            </w:r>
          </w:p>
        </w:tc>
        <w:tc>
          <w:tcPr>
            <w:tcW w:w="227" w:type="pct"/>
            <w:shd w:val="clear" w:color="000000" w:fill="FFFFFF"/>
            <w:vAlign w:val="center"/>
          </w:tcPr>
          <w:p w14:paraId="6B26CAF3"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047373D0" w14:textId="77777777">
        <w:trPr>
          <w:jc w:val="center"/>
        </w:trPr>
        <w:tc>
          <w:tcPr>
            <w:tcW w:w="219" w:type="pct"/>
            <w:vMerge/>
            <w:shd w:val="clear" w:color="auto" w:fill="auto"/>
            <w:vAlign w:val="center"/>
          </w:tcPr>
          <w:p w14:paraId="4A433501" w14:textId="77777777" w:rsidR="00D52283" w:rsidRDefault="00D52283">
            <w:pPr>
              <w:widowControl/>
              <w:spacing w:line="240" w:lineRule="exact"/>
              <w:jc w:val="center"/>
              <w:rPr>
                <w:rFonts w:ascii="Times New Roman" w:eastAsia="方正黑体_GBK" w:hAnsi="Times New Roman"/>
                <w:kern w:val="0"/>
                <w:sz w:val="21"/>
                <w:szCs w:val="21"/>
              </w:rPr>
            </w:pPr>
          </w:p>
        </w:tc>
        <w:tc>
          <w:tcPr>
            <w:tcW w:w="431" w:type="pct"/>
            <w:vMerge/>
            <w:shd w:val="clear" w:color="auto" w:fill="auto"/>
            <w:vAlign w:val="center"/>
          </w:tcPr>
          <w:p w14:paraId="0F553119" w14:textId="77777777" w:rsidR="00D52283" w:rsidRDefault="00D52283">
            <w:pPr>
              <w:widowControl/>
              <w:spacing w:line="240" w:lineRule="exact"/>
              <w:jc w:val="left"/>
              <w:textAlignment w:val="center"/>
              <w:rPr>
                <w:rFonts w:ascii="Times New Roman" w:hAnsi="Times New Roman"/>
                <w:kern w:val="0"/>
                <w:sz w:val="21"/>
                <w:szCs w:val="21"/>
              </w:rPr>
            </w:pPr>
          </w:p>
        </w:tc>
        <w:tc>
          <w:tcPr>
            <w:tcW w:w="795" w:type="pct"/>
            <w:vMerge/>
            <w:shd w:val="clear" w:color="auto" w:fill="auto"/>
            <w:vAlign w:val="center"/>
          </w:tcPr>
          <w:p w14:paraId="5249355E" w14:textId="77777777" w:rsidR="00D52283" w:rsidRDefault="00D52283">
            <w:pPr>
              <w:widowControl/>
              <w:spacing w:line="240" w:lineRule="exact"/>
              <w:jc w:val="left"/>
              <w:rPr>
                <w:rFonts w:ascii="Times New Roman" w:hAnsi="Times New Roman"/>
                <w:kern w:val="0"/>
                <w:sz w:val="21"/>
                <w:szCs w:val="21"/>
              </w:rPr>
            </w:pPr>
          </w:p>
        </w:tc>
        <w:tc>
          <w:tcPr>
            <w:tcW w:w="1055" w:type="pct"/>
            <w:vMerge/>
            <w:shd w:val="clear" w:color="auto" w:fill="auto"/>
            <w:vAlign w:val="center"/>
          </w:tcPr>
          <w:p w14:paraId="5D913435" w14:textId="77777777" w:rsidR="00D52283" w:rsidRDefault="00D52283">
            <w:pPr>
              <w:widowControl/>
              <w:spacing w:line="240" w:lineRule="exact"/>
              <w:jc w:val="left"/>
              <w:textAlignment w:val="center"/>
              <w:rPr>
                <w:rFonts w:ascii="Times New Roman" w:hAnsi="Times New Roman"/>
                <w:kern w:val="0"/>
                <w:sz w:val="21"/>
                <w:szCs w:val="21"/>
              </w:rPr>
            </w:pPr>
          </w:p>
        </w:tc>
        <w:tc>
          <w:tcPr>
            <w:tcW w:w="394" w:type="pct"/>
            <w:shd w:val="clear" w:color="auto" w:fill="auto"/>
            <w:vAlign w:val="center"/>
          </w:tcPr>
          <w:p w14:paraId="268CC606"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三档</w:t>
            </w:r>
          </w:p>
          <w:p w14:paraId="019595D2"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lastRenderedPageBreak/>
              <w:t>（从重）</w:t>
            </w:r>
          </w:p>
        </w:tc>
        <w:tc>
          <w:tcPr>
            <w:tcW w:w="1037" w:type="pct"/>
            <w:shd w:val="clear" w:color="000000" w:fill="FFFFFF"/>
            <w:vAlign w:val="center"/>
          </w:tcPr>
          <w:p w14:paraId="62A15142"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lastRenderedPageBreak/>
              <w:t>未在开展现场技术服务前七个工作日内，书面告知项目</w:t>
            </w:r>
            <w:r>
              <w:rPr>
                <w:rFonts w:ascii="Times New Roman" w:hAnsi="Times New Roman"/>
                <w:kern w:val="0"/>
                <w:sz w:val="21"/>
                <w:szCs w:val="21"/>
              </w:rPr>
              <w:lastRenderedPageBreak/>
              <w:t>实施地资质认可机关，有</w:t>
            </w:r>
            <w:r>
              <w:rPr>
                <w:rFonts w:ascii="Times New Roman" w:hAnsi="Times New Roman"/>
                <w:kern w:val="0"/>
                <w:sz w:val="21"/>
                <w:szCs w:val="21"/>
              </w:rPr>
              <w:t>3</w:t>
            </w:r>
            <w:r>
              <w:rPr>
                <w:rFonts w:ascii="Times New Roman" w:hAnsi="Times New Roman"/>
                <w:kern w:val="0"/>
                <w:sz w:val="21"/>
                <w:szCs w:val="21"/>
              </w:rPr>
              <w:t>次以上的。</w:t>
            </w:r>
          </w:p>
        </w:tc>
        <w:tc>
          <w:tcPr>
            <w:tcW w:w="842" w:type="pct"/>
            <w:shd w:val="clear" w:color="000000" w:fill="FFFFFF"/>
            <w:vAlign w:val="center"/>
          </w:tcPr>
          <w:p w14:paraId="61B7451D"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lastRenderedPageBreak/>
              <w:t>责令改正或者责令限期改正，给予警告，并</w:t>
            </w:r>
            <w:r>
              <w:rPr>
                <w:rFonts w:ascii="Times New Roman" w:hAnsi="Times New Roman"/>
                <w:kern w:val="0"/>
                <w:sz w:val="21"/>
                <w:szCs w:val="21"/>
              </w:rPr>
              <w:lastRenderedPageBreak/>
              <w:t>处</w:t>
            </w:r>
            <w:r>
              <w:rPr>
                <w:rFonts w:ascii="Times New Roman" w:hAnsi="Times New Roman"/>
                <w:kern w:val="0"/>
                <w:sz w:val="21"/>
                <w:szCs w:val="21"/>
              </w:rPr>
              <w:t>7000</w:t>
            </w:r>
            <w:r>
              <w:rPr>
                <w:rFonts w:ascii="Times New Roman" w:hAnsi="Times New Roman"/>
                <w:kern w:val="0"/>
                <w:sz w:val="21"/>
                <w:szCs w:val="21"/>
              </w:rPr>
              <w:t>元以上</w:t>
            </w:r>
            <w:r>
              <w:rPr>
                <w:rFonts w:ascii="Times New Roman" w:hAnsi="Times New Roman"/>
                <w:kern w:val="0"/>
                <w:sz w:val="21"/>
                <w:szCs w:val="21"/>
              </w:rPr>
              <w:t>1</w:t>
            </w:r>
            <w:r>
              <w:rPr>
                <w:rFonts w:ascii="Times New Roman" w:hAnsi="Times New Roman"/>
                <w:kern w:val="0"/>
                <w:sz w:val="21"/>
                <w:szCs w:val="21"/>
              </w:rPr>
              <w:t>万元以下的罚款；逾期未改正的，处</w:t>
            </w:r>
            <w:r>
              <w:rPr>
                <w:rFonts w:ascii="Times New Roman" w:hAnsi="Times New Roman"/>
                <w:kern w:val="0"/>
                <w:sz w:val="21"/>
                <w:szCs w:val="21"/>
              </w:rPr>
              <w:t>2.4</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万元以下的罚款，对相关责任人处</w:t>
            </w:r>
            <w:r>
              <w:rPr>
                <w:rFonts w:ascii="Times New Roman" w:hAnsi="Times New Roman"/>
                <w:kern w:val="0"/>
                <w:sz w:val="21"/>
                <w:szCs w:val="21"/>
              </w:rPr>
              <w:t>3800</w:t>
            </w:r>
            <w:r>
              <w:rPr>
                <w:rFonts w:ascii="Times New Roman" w:hAnsi="Times New Roman"/>
                <w:kern w:val="0"/>
                <w:sz w:val="21"/>
                <w:szCs w:val="21"/>
              </w:rPr>
              <w:t>元以上</w:t>
            </w:r>
            <w:r>
              <w:rPr>
                <w:rFonts w:ascii="Times New Roman" w:hAnsi="Times New Roman"/>
                <w:kern w:val="0"/>
                <w:sz w:val="21"/>
                <w:szCs w:val="21"/>
              </w:rPr>
              <w:t>5000</w:t>
            </w:r>
            <w:r>
              <w:rPr>
                <w:rFonts w:ascii="Times New Roman" w:hAnsi="Times New Roman"/>
                <w:kern w:val="0"/>
                <w:sz w:val="21"/>
                <w:szCs w:val="21"/>
              </w:rPr>
              <w:t>元以下的罚款；情节严重的，处</w:t>
            </w:r>
            <w:r>
              <w:rPr>
                <w:rFonts w:ascii="Times New Roman" w:hAnsi="Times New Roman"/>
                <w:kern w:val="0"/>
                <w:sz w:val="21"/>
                <w:szCs w:val="21"/>
              </w:rPr>
              <w:t>2.4</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万元以下的罚款，对相关责任人处</w:t>
            </w:r>
            <w:r>
              <w:rPr>
                <w:rFonts w:ascii="Times New Roman" w:hAnsi="Times New Roman"/>
                <w:kern w:val="0"/>
                <w:sz w:val="21"/>
                <w:szCs w:val="21"/>
              </w:rPr>
              <w:t>8500</w:t>
            </w:r>
            <w:r>
              <w:rPr>
                <w:rFonts w:ascii="Times New Roman" w:hAnsi="Times New Roman"/>
                <w:kern w:val="0"/>
                <w:sz w:val="21"/>
                <w:szCs w:val="21"/>
              </w:rPr>
              <w:t>元以上</w:t>
            </w:r>
            <w:r>
              <w:rPr>
                <w:rFonts w:ascii="Times New Roman" w:hAnsi="Times New Roman"/>
                <w:kern w:val="0"/>
                <w:sz w:val="21"/>
                <w:szCs w:val="21"/>
              </w:rPr>
              <w:t>1</w:t>
            </w:r>
            <w:r>
              <w:rPr>
                <w:rFonts w:ascii="Times New Roman" w:hAnsi="Times New Roman"/>
                <w:kern w:val="0"/>
                <w:sz w:val="21"/>
                <w:szCs w:val="21"/>
              </w:rPr>
              <w:t>万元以下的罚款。</w:t>
            </w:r>
          </w:p>
        </w:tc>
        <w:tc>
          <w:tcPr>
            <w:tcW w:w="227" w:type="pct"/>
            <w:shd w:val="clear" w:color="000000" w:fill="FFFFFF"/>
            <w:vAlign w:val="center"/>
          </w:tcPr>
          <w:p w14:paraId="4EE363AB"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150D6329" w14:textId="77777777">
        <w:trPr>
          <w:trHeight w:val="4195"/>
          <w:jc w:val="center"/>
        </w:trPr>
        <w:tc>
          <w:tcPr>
            <w:tcW w:w="219" w:type="pct"/>
            <w:vMerge w:val="restart"/>
            <w:shd w:val="clear" w:color="auto" w:fill="auto"/>
            <w:vAlign w:val="center"/>
          </w:tcPr>
          <w:p w14:paraId="5C2E9A20"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6</w:t>
            </w:r>
          </w:p>
        </w:tc>
        <w:tc>
          <w:tcPr>
            <w:tcW w:w="431" w:type="pct"/>
            <w:vMerge w:val="restart"/>
            <w:shd w:val="clear" w:color="auto" w:fill="auto"/>
            <w:vAlign w:val="center"/>
          </w:tcPr>
          <w:p w14:paraId="02DB93DF" w14:textId="77777777" w:rsidR="00D52283" w:rsidRDefault="00D52283">
            <w:pPr>
              <w:widowControl/>
              <w:spacing w:line="240" w:lineRule="exact"/>
              <w:textAlignment w:val="center"/>
              <w:rPr>
                <w:rFonts w:ascii="Times New Roman" w:hAnsi="Times New Roman"/>
                <w:kern w:val="0"/>
                <w:sz w:val="21"/>
                <w:szCs w:val="21"/>
              </w:rPr>
            </w:pPr>
          </w:p>
          <w:p w14:paraId="3CC4881C" w14:textId="77777777" w:rsidR="00D52283" w:rsidRDefault="00D52283">
            <w:pPr>
              <w:widowControl/>
              <w:spacing w:line="240" w:lineRule="exact"/>
              <w:textAlignment w:val="center"/>
              <w:rPr>
                <w:rFonts w:ascii="Times New Roman" w:hAnsi="Times New Roman"/>
                <w:kern w:val="0"/>
                <w:sz w:val="21"/>
                <w:szCs w:val="21"/>
              </w:rPr>
            </w:pPr>
          </w:p>
          <w:p w14:paraId="5AA6798E" w14:textId="77777777" w:rsidR="00D52283" w:rsidRDefault="00D52283">
            <w:pPr>
              <w:widowControl/>
              <w:spacing w:line="240" w:lineRule="exact"/>
              <w:textAlignment w:val="center"/>
              <w:rPr>
                <w:rFonts w:ascii="Times New Roman" w:hAnsi="Times New Roman"/>
                <w:kern w:val="0"/>
                <w:sz w:val="21"/>
                <w:szCs w:val="21"/>
              </w:rPr>
            </w:pPr>
          </w:p>
          <w:p w14:paraId="3F923632" w14:textId="77777777" w:rsidR="00D52283" w:rsidRDefault="00D52283">
            <w:pPr>
              <w:widowControl/>
              <w:spacing w:line="240" w:lineRule="exact"/>
              <w:textAlignment w:val="center"/>
              <w:rPr>
                <w:rFonts w:ascii="Times New Roman" w:hAnsi="Times New Roman"/>
                <w:kern w:val="0"/>
                <w:sz w:val="21"/>
                <w:szCs w:val="21"/>
              </w:rPr>
            </w:pPr>
          </w:p>
          <w:p w14:paraId="6735EE6F" w14:textId="77777777" w:rsidR="00D52283" w:rsidRDefault="00D52283">
            <w:pPr>
              <w:widowControl/>
              <w:spacing w:line="240" w:lineRule="exact"/>
              <w:textAlignment w:val="center"/>
              <w:rPr>
                <w:rFonts w:ascii="Times New Roman" w:hAnsi="Times New Roman"/>
                <w:kern w:val="0"/>
                <w:sz w:val="21"/>
                <w:szCs w:val="21"/>
              </w:rPr>
            </w:pPr>
          </w:p>
          <w:p w14:paraId="1B09031A"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安全评价检测检验机构的机构名称、注册地址、实验室条件、法定代表人、专职技术负责人、授权签字人发</w:t>
            </w:r>
            <w:r>
              <w:rPr>
                <w:rFonts w:ascii="Times New Roman" w:hAnsi="Times New Roman"/>
                <w:kern w:val="0"/>
                <w:sz w:val="21"/>
                <w:szCs w:val="21"/>
              </w:rPr>
              <w:lastRenderedPageBreak/>
              <w:t>生变化之日起三十日内未向原资质认可机关提出变更申请</w:t>
            </w:r>
          </w:p>
        </w:tc>
        <w:tc>
          <w:tcPr>
            <w:tcW w:w="795" w:type="pct"/>
            <w:vMerge w:val="restart"/>
            <w:shd w:val="clear" w:color="auto" w:fill="auto"/>
            <w:vAlign w:val="center"/>
          </w:tcPr>
          <w:p w14:paraId="43C8A9B4" w14:textId="77777777" w:rsidR="00D52283" w:rsidRDefault="00D52283">
            <w:pPr>
              <w:widowControl/>
              <w:spacing w:line="240" w:lineRule="exact"/>
              <w:rPr>
                <w:rFonts w:ascii="Times New Roman" w:hAnsi="Times New Roman"/>
                <w:kern w:val="0"/>
                <w:sz w:val="21"/>
                <w:szCs w:val="21"/>
              </w:rPr>
            </w:pPr>
          </w:p>
          <w:p w14:paraId="04232D25" w14:textId="77777777" w:rsidR="00D52283" w:rsidRDefault="00D52283">
            <w:pPr>
              <w:widowControl/>
              <w:spacing w:line="240" w:lineRule="exact"/>
              <w:rPr>
                <w:rFonts w:ascii="Times New Roman" w:hAnsi="Times New Roman"/>
                <w:kern w:val="0"/>
                <w:sz w:val="21"/>
                <w:szCs w:val="21"/>
              </w:rPr>
            </w:pPr>
          </w:p>
          <w:p w14:paraId="5487943F" w14:textId="77777777" w:rsidR="00D52283" w:rsidRDefault="00D52283">
            <w:pPr>
              <w:widowControl/>
              <w:spacing w:line="240" w:lineRule="exact"/>
              <w:rPr>
                <w:rFonts w:ascii="Times New Roman" w:hAnsi="Times New Roman"/>
                <w:kern w:val="0"/>
                <w:sz w:val="21"/>
                <w:szCs w:val="21"/>
              </w:rPr>
            </w:pPr>
          </w:p>
          <w:p w14:paraId="704F0A61" w14:textId="77777777" w:rsidR="00D52283" w:rsidRDefault="00D52283">
            <w:pPr>
              <w:widowControl/>
              <w:spacing w:line="240" w:lineRule="exact"/>
              <w:rPr>
                <w:rFonts w:ascii="Times New Roman" w:hAnsi="Times New Roman"/>
                <w:kern w:val="0"/>
                <w:sz w:val="21"/>
                <w:szCs w:val="21"/>
              </w:rPr>
            </w:pPr>
          </w:p>
          <w:p w14:paraId="234E0EBF" w14:textId="77777777" w:rsidR="00D52283" w:rsidRDefault="00D52283">
            <w:pPr>
              <w:widowControl/>
              <w:spacing w:line="240" w:lineRule="exact"/>
              <w:rPr>
                <w:rFonts w:ascii="Times New Roman" w:hAnsi="Times New Roman"/>
                <w:kern w:val="0"/>
                <w:sz w:val="21"/>
                <w:szCs w:val="21"/>
              </w:rPr>
            </w:pPr>
          </w:p>
          <w:p w14:paraId="04987142" w14:textId="77777777" w:rsidR="00D52283" w:rsidRDefault="00000000">
            <w:pPr>
              <w:widowControl/>
              <w:spacing w:line="240" w:lineRule="exact"/>
              <w:rPr>
                <w:rFonts w:ascii="Times New Roman" w:hAnsi="Times New Roman"/>
                <w:kern w:val="0"/>
                <w:sz w:val="21"/>
                <w:szCs w:val="21"/>
              </w:rPr>
            </w:pPr>
            <w:r>
              <w:rPr>
                <w:rFonts w:ascii="Times New Roman" w:hAnsi="Times New Roman"/>
                <w:kern w:val="0"/>
                <w:sz w:val="21"/>
                <w:szCs w:val="21"/>
              </w:rPr>
              <w:t>《安全评价检测检验机构管理办法》（应急管理部令第</w:t>
            </w:r>
            <w:r>
              <w:rPr>
                <w:rFonts w:ascii="Times New Roman" w:hAnsi="Times New Roman"/>
                <w:kern w:val="0"/>
                <w:sz w:val="21"/>
                <w:szCs w:val="21"/>
              </w:rPr>
              <w:t>1</w:t>
            </w:r>
            <w:r>
              <w:rPr>
                <w:rFonts w:ascii="Times New Roman" w:hAnsi="Times New Roman"/>
                <w:kern w:val="0"/>
                <w:sz w:val="21"/>
                <w:szCs w:val="21"/>
              </w:rPr>
              <w:t>号）第十二条第一款：安全评价检测检验机构的名称、注册地址、实验室条件、法定代表人、专职技术负责人、授权签字人发生变化的，应当自发生变化之日起三十日内向原资质认可机关提</w:t>
            </w:r>
            <w:r>
              <w:rPr>
                <w:rFonts w:ascii="Times New Roman" w:hAnsi="Times New Roman"/>
                <w:kern w:val="0"/>
                <w:sz w:val="21"/>
                <w:szCs w:val="21"/>
              </w:rPr>
              <w:lastRenderedPageBreak/>
              <w:t>出书面变更申请。资质认可机关经审查后符合条件的，在本部门网站予以公告，并及时更新安全评价检测检验机构信息查询系统相关信息。</w:t>
            </w:r>
          </w:p>
        </w:tc>
        <w:tc>
          <w:tcPr>
            <w:tcW w:w="1055" w:type="pct"/>
            <w:vMerge w:val="restart"/>
            <w:shd w:val="clear" w:color="auto" w:fill="auto"/>
            <w:vAlign w:val="center"/>
          </w:tcPr>
          <w:p w14:paraId="673DA978" w14:textId="77777777" w:rsidR="00D52283" w:rsidRDefault="00D52283">
            <w:pPr>
              <w:widowControl/>
              <w:spacing w:line="240" w:lineRule="exact"/>
              <w:textAlignment w:val="center"/>
              <w:rPr>
                <w:rFonts w:ascii="Times New Roman" w:hAnsi="Times New Roman"/>
                <w:kern w:val="0"/>
                <w:sz w:val="21"/>
                <w:szCs w:val="21"/>
              </w:rPr>
            </w:pPr>
          </w:p>
          <w:p w14:paraId="439B5F26" w14:textId="77777777" w:rsidR="00D52283" w:rsidRDefault="00D52283">
            <w:pPr>
              <w:widowControl/>
              <w:spacing w:line="240" w:lineRule="exact"/>
              <w:textAlignment w:val="center"/>
              <w:rPr>
                <w:rFonts w:ascii="Times New Roman" w:hAnsi="Times New Roman"/>
                <w:kern w:val="0"/>
                <w:sz w:val="21"/>
                <w:szCs w:val="21"/>
              </w:rPr>
            </w:pPr>
          </w:p>
          <w:p w14:paraId="3A9E06A1" w14:textId="77777777" w:rsidR="00D52283" w:rsidRDefault="00D52283">
            <w:pPr>
              <w:widowControl/>
              <w:spacing w:line="240" w:lineRule="exact"/>
              <w:textAlignment w:val="center"/>
              <w:rPr>
                <w:rFonts w:ascii="Times New Roman" w:hAnsi="Times New Roman"/>
                <w:kern w:val="0"/>
                <w:sz w:val="21"/>
                <w:szCs w:val="21"/>
              </w:rPr>
            </w:pPr>
          </w:p>
          <w:p w14:paraId="5B710F73" w14:textId="77777777" w:rsidR="00D52283" w:rsidRDefault="00D52283">
            <w:pPr>
              <w:widowControl/>
              <w:spacing w:line="240" w:lineRule="exact"/>
              <w:textAlignment w:val="center"/>
              <w:rPr>
                <w:rFonts w:ascii="Times New Roman" w:hAnsi="Times New Roman"/>
                <w:kern w:val="0"/>
                <w:sz w:val="21"/>
                <w:szCs w:val="21"/>
              </w:rPr>
            </w:pPr>
          </w:p>
          <w:p w14:paraId="1B6A9B20" w14:textId="77777777" w:rsidR="00D52283" w:rsidRDefault="00D52283">
            <w:pPr>
              <w:widowControl/>
              <w:spacing w:line="240" w:lineRule="exact"/>
              <w:textAlignment w:val="center"/>
              <w:rPr>
                <w:rFonts w:ascii="Times New Roman" w:hAnsi="Times New Roman"/>
                <w:kern w:val="0"/>
                <w:sz w:val="21"/>
                <w:szCs w:val="21"/>
              </w:rPr>
            </w:pPr>
          </w:p>
          <w:p w14:paraId="63CDE720"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《安全评价检测检验机构管理办法》（应急管理部令第</w:t>
            </w:r>
            <w:r>
              <w:rPr>
                <w:rFonts w:ascii="Times New Roman" w:hAnsi="Times New Roman"/>
                <w:kern w:val="0"/>
                <w:sz w:val="21"/>
                <w:szCs w:val="21"/>
              </w:rPr>
              <w:t>1</w:t>
            </w:r>
            <w:r>
              <w:rPr>
                <w:rFonts w:ascii="Times New Roman" w:hAnsi="Times New Roman"/>
                <w:kern w:val="0"/>
                <w:sz w:val="21"/>
                <w:szCs w:val="21"/>
              </w:rPr>
              <w:t>号）第三十条第五项：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w:t>
            </w:r>
            <w:r>
              <w:rPr>
                <w:rFonts w:ascii="Times New Roman" w:hAnsi="Times New Roman"/>
                <w:kern w:val="0"/>
                <w:sz w:val="21"/>
                <w:szCs w:val="21"/>
              </w:rPr>
              <w:lastRenderedPageBreak/>
              <w:t>罚款，对相关责任人处五千元以上一万元以下的罚款：</w:t>
            </w:r>
          </w:p>
          <w:p w14:paraId="6D28A1EB"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（五）机构名称、注册地址、实验室条件、法定代表人、专职技术负责人、授权签字人发生变化之日起三十日内未向原资质认可机关提出变更申请的。</w:t>
            </w:r>
          </w:p>
        </w:tc>
        <w:tc>
          <w:tcPr>
            <w:tcW w:w="394" w:type="pct"/>
            <w:shd w:val="clear" w:color="auto" w:fill="auto"/>
            <w:vAlign w:val="center"/>
          </w:tcPr>
          <w:p w14:paraId="4AD8B8C5"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lastRenderedPageBreak/>
              <w:t>一档</w:t>
            </w:r>
          </w:p>
          <w:p w14:paraId="773535E7"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（从轻）</w:t>
            </w:r>
          </w:p>
        </w:tc>
        <w:tc>
          <w:tcPr>
            <w:tcW w:w="1037" w:type="pct"/>
            <w:shd w:val="clear" w:color="000000" w:fill="FFFFFF"/>
            <w:vAlign w:val="center"/>
          </w:tcPr>
          <w:p w14:paraId="4F61E50A"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机构名称、注册地址、实验室条件、法定代表人、专职技术负责人、授权签字人发生变化之日起三十日内未向原资质认可机关提出变更申请，逾期</w:t>
            </w:r>
            <w:r>
              <w:rPr>
                <w:rFonts w:ascii="Times New Roman" w:hAnsi="Times New Roman"/>
                <w:kern w:val="0"/>
                <w:sz w:val="21"/>
                <w:szCs w:val="21"/>
              </w:rPr>
              <w:t>5</w:t>
            </w:r>
            <w:r>
              <w:rPr>
                <w:rFonts w:ascii="Times New Roman" w:hAnsi="Times New Roman"/>
                <w:kern w:val="0"/>
                <w:sz w:val="21"/>
                <w:szCs w:val="21"/>
              </w:rPr>
              <w:t>日以下的。</w:t>
            </w:r>
          </w:p>
        </w:tc>
        <w:tc>
          <w:tcPr>
            <w:tcW w:w="842" w:type="pct"/>
            <w:shd w:val="clear" w:color="000000" w:fill="FFFFFF"/>
            <w:vAlign w:val="center"/>
          </w:tcPr>
          <w:p w14:paraId="799C8FDD"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责令改正或者责令限期改正，给予警告，并处</w:t>
            </w:r>
            <w:r>
              <w:rPr>
                <w:rFonts w:ascii="Times New Roman" w:hAnsi="Times New Roman"/>
                <w:kern w:val="0"/>
                <w:sz w:val="21"/>
                <w:szCs w:val="21"/>
              </w:rPr>
              <w:t>1000</w:t>
            </w:r>
            <w:r>
              <w:rPr>
                <w:rFonts w:ascii="Times New Roman" w:hAnsi="Times New Roman"/>
                <w:kern w:val="0"/>
                <w:sz w:val="21"/>
                <w:szCs w:val="21"/>
              </w:rPr>
              <w:t>元以上</w:t>
            </w:r>
            <w:r>
              <w:rPr>
                <w:rFonts w:ascii="Times New Roman" w:hAnsi="Times New Roman"/>
                <w:kern w:val="0"/>
                <w:sz w:val="21"/>
                <w:szCs w:val="21"/>
              </w:rPr>
              <w:t>3000</w:t>
            </w:r>
            <w:r>
              <w:rPr>
                <w:rFonts w:ascii="Times New Roman" w:hAnsi="Times New Roman"/>
                <w:kern w:val="0"/>
                <w:sz w:val="21"/>
                <w:szCs w:val="21"/>
              </w:rPr>
              <w:t>元以下的罚款；逾期未改正的，处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1.6</w:t>
            </w:r>
            <w:r>
              <w:rPr>
                <w:rFonts w:ascii="Times New Roman" w:hAnsi="Times New Roman"/>
                <w:kern w:val="0"/>
                <w:sz w:val="21"/>
                <w:szCs w:val="21"/>
              </w:rPr>
              <w:t>万元以下的罚款，对相关责任人处</w:t>
            </w:r>
            <w:r>
              <w:rPr>
                <w:rFonts w:ascii="Times New Roman" w:hAnsi="Times New Roman"/>
                <w:kern w:val="0"/>
                <w:sz w:val="21"/>
                <w:szCs w:val="21"/>
              </w:rPr>
              <w:t>1000</w:t>
            </w:r>
            <w:r>
              <w:rPr>
                <w:rFonts w:ascii="Times New Roman" w:hAnsi="Times New Roman"/>
                <w:kern w:val="0"/>
                <w:sz w:val="21"/>
                <w:szCs w:val="21"/>
              </w:rPr>
              <w:t>元以上</w:t>
            </w:r>
            <w:r>
              <w:rPr>
                <w:rFonts w:ascii="Times New Roman" w:hAnsi="Times New Roman"/>
                <w:kern w:val="0"/>
                <w:sz w:val="21"/>
                <w:szCs w:val="21"/>
              </w:rPr>
              <w:t>2200</w:t>
            </w:r>
            <w:r>
              <w:rPr>
                <w:rFonts w:ascii="Times New Roman" w:hAnsi="Times New Roman"/>
                <w:kern w:val="0"/>
                <w:sz w:val="21"/>
                <w:szCs w:val="21"/>
              </w:rPr>
              <w:t>元以下的罚款；情节严重的，处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1.6</w:t>
            </w:r>
            <w:r>
              <w:rPr>
                <w:rFonts w:ascii="Times New Roman" w:hAnsi="Times New Roman"/>
                <w:kern w:val="0"/>
                <w:sz w:val="21"/>
                <w:szCs w:val="21"/>
              </w:rPr>
              <w:t>万元以下的罚款，对相关责任人处</w:t>
            </w:r>
            <w:r>
              <w:rPr>
                <w:rFonts w:ascii="Times New Roman" w:hAnsi="Times New Roman"/>
                <w:kern w:val="0"/>
                <w:sz w:val="21"/>
                <w:szCs w:val="21"/>
              </w:rPr>
              <w:t>5000</w:t>
            </w:r>
            <w:r>
              <w:rPr>
                <w:rFonts w:ascii="Times New Roman" w:hAnsi="Times New Roman"/>
                <w:kern w:val="0"/>
                <w:sz w:val="21"/>
                <w:szCs w:val="21"/>
              </w:rPr>
              <w:t>元以上</w:t>
            </w:r>
            <w:r>
              <w:rPr>
                <w:rFonts w:ascii="Times New Roman" w:hAnsi="Times New Roman"/>
                <w:kern w:val="0"/>
                <w:sz w:val="21"/>
                <w:szCs w:val="21"/>
              </w:rPr>
              <w:t>6500</w:t>
            </w:r>
            <w:r>
              <w:rPr>
                <w:rFonts w:ascii="Times New Roman" w:hAnsi="Times New Roman"/>
                <w:kern w:val="0"/>
                <w:sz w:val="21"/>
                <w:szCs w:val="21"/>
              </w:rPr>
              <w:t>元以下的罚款。</w:t>
            </w:r>
          </w:p>
        </w:tc>
        <w:tc>
          <w:tcPr>
            <w:tcW w:w="227" w:type="pct"/>
            <w:shd w:val="clear" w:color="000000" w:fill="FFFFFF"/>
            <w:vAlign w:val="center"/>
          </w:tcPr>
          <w:p w14:paraId="06480C52" w14:textId="77777777" w:rsidR="00D52283" w:rsidRDefault="00D52283">
            <w:pPr>
              <w:widowControl/>
              <w:spacing w:line="240" w:lineRule="exact"/>
              <w:textAlignment w:val="center"/>
              <w:rPr>
                <w:rFonts w:ascii="Times New Roman" w:hAnsi="Times New Roman"/>
                <w:kern w:val="0"/>
                <w:sz w:val="21"/>
                <w:szCs w:val="21"/>
              </w:rPr>
            </w:pPr>
          </w:p>
        </w:tc>
      </w:tr>
      <w:tr w:rsidR="00D52283" w14:paraId="505494D1" w14:textId="77777777">
        <w:trPr>
          <w:trHeight w:val="3172"/>
          <w:jc w:val="center"/>
        </w:trPr>
        <w:tc>
          <w:tcPr>
            <w:tcW w:w="219" w:type="pct"/>
            <w:vMerge/>
            <w:shd w:val="clear" w:color="auto" w:fill="auto"/>
            <w:vAlign w:val="center"/>
          </w:tcPr>
          <w:p w14:paraId="3DA1C64E" w14:textId="77777777" w:rsidR="00D52283" w:rsidRDefault="00D52283">
            <w:pPr>
              <w:widowControl/>
              <w:spacing w:line="240" w:lineRule="exact"/>
              <w:jc w:val="center"/>
              <w:rPr>
                <w:rFonts w:ascii="Times New Roman" w:eastAsia="方正黑体_GBK" w:hAnsi="Times New Roman"/>
                <w:kern w:val="0"/>
                <w:sz w:val="21"/>
                <w:szCs w:val="21"/>
              </w:rPr>
            </w:pPr>
          </w:p>
        </w:tc>
        <w:tc>
          <w:tcPr>
            <w:tcW w:w="431" w:type="pct"/>
            <w:vMerge/>
            <w:shd w:val="clear" w:color="auto" w:fill="auto"/>
            <w:vAlign w:val="center"/>
          </w:tcPr>
          <w:p w14:paraId="024170D6" w14:textId="77777777" w:rsidR="00D52283" w:rsidRDefault="00D52283">
            <w:pPr>
              <w:widowControl/>
              <w:spacing w:line="240" w:lineRule="exact"/>
              <w:jc w:val="left"/>
              <w:textAlignment w:val="center"/>
              <w:rPr>
                <w:rFonts w:ascii="Times New Roman" w:hAnsi="Times New Roman"/>
                <w:kern w:val="0"/>
                <w:sz w:val="21"/>
                <w:szCs w:val="21"/>
              </w:rPr>
            </w:pPr>
          </w:p>
        </w:tc>
        <w:tc>
          <w:tcPr>
            <w:tcW w:w="795" w:type="pct"/>
            <w:vMerge/>
            <w:shd w:val="clear" w:color="auto" w:fill="auto"/>
            <w:vAlign w:val="center"/>
          </w:tcPr>
          <w:p w14:paraId="239274B2" w14:textId="77777777" w:rsidR="00D52283" w:rsidRDefault="00D52283">
            <w:pPr>
              <w:widowControl/>
              <w:spacing w:line="240" w:lineRule="exact"/>
              <w:jc w:val="left"/>
              <w:rPr>
                <w:rFonts w:ascii="Times New Roman" w:hAnsi="Times New Roman"/>
                <w:kern w:val="0"/>
                <w:sz w:val="21"/>
                <w:szCs w:val="21"/>
              </w:rPr>
            </w:pPr>
          </w:p>
        </w:tc>
        <w:tc>
          <w:tcPr>
            <w:tcW w:w="1055" w:type="pct"/>
            <w:vMerge/>
            <w:shd w:val="clear" w:color="auto" w:fill="auto"/>
            <w:vAlign w:val="center"/>
          </w:tcPr>
          <w:p w14:paraId="449397EC" w14:textId="77777777" w:rsidR="00D52283" w:rsidRDefault="00D52283">
            <w:pPr>
              <w:widowControl/>
              <w:spacing w:line="240" w:lineRule="exact"/>
              <w:textAlignment w:val="center"/>
              <w:rPr>
                <w:rFonts w:ascii="Times New Roman" w:hAnsi="Times New Roman"/>
                <w:kern w:val="0"/>
                <w:sz w:val="21"/>
                <w:szCs w:val="21"/>
              </w:rPr>
            </w:pPr>
          </w:p>
        </w:tc>
        <w:tc>
          <w:tcPr>
            <w:tcW w:w="394" w:type="pct"/>
            <w:shd w:val="clear" w:color="auto" w:fill="auto"/>
            <w:vAlign w:val="center"/>
          </w:tcPr>
          <w:p w14:paraId="6D381F9C"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二档</w:t>
            </w:r>
          </w:p>
          <w:p w14:paraId="1D218C93"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（一般）</w:t>
            </w:r>
          </w:p>
        </w:tc>
        <w:tc>
          <w:tcPr>
            <w:tcW w:w="1037" w:type="pct"/>
            <w:shd w:val="clear" w:color="000000" w:fill="FFFFFF"/>
            <w:vAlign w:val="center"/>
          </w:tcPr>
          <w:p w14:paraId="2B1AA245"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机构名称、注册地址、实验室条件、法定代表人、专职技术负责人、授权签字人发生变化之日起三十日内未向原资质认可机关提出变更申请，逾期</w:t>
            </w:r>
            <w:r>
              <w:rPr>
                <w:rFonts w:ascii="Times New Roman" w:hAnsi="Times New Roman"/>
                <w:kern w:val="0"/>
                <w:sz w:val="21"/>
                <w:szCs w:val="21"/>
              </w:rPr>
              <w:t>5</w:t>
            </w:r>
            <w:r>
              <w:rPr>
                <w:rFonts w:ascii="Times New Roman" w:hAnsi="Times New Roman"/>
                <w:kern w:val="0"/>
                <w:sz w:val="21"/>
                <w:szCs w:val="21"/>
              </w:rPr>
              <w:t>日到</w:t>
            </w:r>
            <w:r>
              <w:rPr>
                <w:rFonts w:ascii="Times New Roman" w:hAnsi="Times New Roman"/>
                <w:kern w:val="0"/>
                <w:sz w:val="21"/>
                <w:szCs w:val="21"/>
              </w:rPr>
              <w:t>10</w:t>
            </w:r>
            <w:r>
              <w:rPr>
                <w:rFonts w:ascii="Times New Roman" w:hAnsi="Times New Roman"/>
                <w:kern w:val="0"/>
                <w:sz w:val="21"/>
                <w:szCs w:val="21"/>
              </w:rPr>
              <w:t>日的。</w:t>
            </w:r>
          </w:p>
        </w:tc>
        <w:tc>
          <w:tcPr>
            <w:tcW w:w="842" w:type="pct"/>
            <w:shd w:val="clear" w:color="000000" w:fill="FFFFFF"/>
            <w:vAlign w:val="center"/>
          </w:tcPr>
          <w:p w14:paraId="37CFF3C1"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责令改正或者责令限期改正，给予警告，并处</w:t>
            </w:r>
            <w:r>
              <w:rPr>
                <w:rFonts w:ascii="Times New Roman" w:hAnsi="Times New Roman"/>
                <w:kern w:val="0"/>
                <w:sz w:val="21"/>
                <w:szCs w:val="21"/>
              </w:rPr>
              <w:t>3000</w:t>
            </w:r>
            <w:r>
              <w:rPr>
                <w:rFonts w:ascii="Times New Roman" w:hAnsi="Times New Roman"/>
                <w:kern w:val="0"/>
                <w:sz w:val="21"/>
                <w:szCs w:val="21"/>
              </w:rPr>
              <w:t>元到</w:t>
            </w:r>
            <w:r>
              <w:rPr>
                <w:rFonts w:ascii="Times New Roman" w:hAnsi="Times New Roman"/>
                <w:kern w:val="0"/>
                <w:sz w:val="21"/>
                <w:szCs w:val="21"/>
              </w:rPr>
              <w:t>7000</w:t>
            </w:r>
            <w:r>
              <w:rPr>
                <w:rFonts w:ascii="Times New Roman" w:hAnsi="Times New Roman"/>
                <w:kern w:val="0"/>
                <w:sz w:val="21"/>
                <w:szCs w:val="21"/>
              </w:rPr>
              <w:t>元的罚款；逾期未改正的，处</w:t>
            </w:r>
            <w:r>
              <w:rPr>
                <w:rFonts w:ascii="Times New Roman" w:hAnsi="Times New Roman"/>
                <w:kern w:val="0"/>
                <w:sz w:val="21"/>
                <w:szCs w:val="21"/>
              </w:rPr>
              <w:t>1.6</w:t>
            </w:r>
            <w:r>
              <w:rPr>
                <w:rFonts w:ascii="Times New Roman" w:hAnsi="Times New Roman"/>
                <w:kern w:val="0"/>
                <w:sz w:val="21"/>
                <w:szCs w:val="21"/>
              </w:rPr>
              <w:t>万元到</w:t>
            </w:r>
            <w:r>
              <w:rPr>
                <w:rFonts w:ascii="Times New Roman" w:hAnsi="Times New Roman"/>
                <w:kern w:val="0"/>
                <w:sz w:val="21"/>
                <w:szCs w:val="21"/>
              </w:rPr>
              <w:t>2.4</w:t>
            </w:r>
            <w:r>
              <w:rPr>
                <w:rFonts w:ascii="Times New Roman" w:hAnsi="Times New Roman"/>
                <w:kern w:val="0"/>
                <w:sz w:val="21"/>
                <w:szCs w:val="21"/>
              </w:rPr>
              <w:t>万元的罚款，对相关责任人处</w:t>
            </w:r>
            <w:r>
              <w:rPr>
                <w:rFonts w:ascii="Times New Roman" w:hAnsi="Times New Roman"/>
                <w:kern w:val="0"/>
                <w:sz w:val="21"/>
                <w:szCs w:val="21"/>
              </w:rPr>
              <w:t>2200</w:t>
            </w:r>
            <w:r>
              <w:rPr>
                <w:rFonts w:ascii="Times New Roman" w:hAnsi="Times New Roman"/>
                <w:kern w:val="0"/>
                <w:sz w:val="21"/>
                <w:szCs w:val="21"/>
              </w:rPr>
              <w:t>元到</w:t>
            </w:r>
            <w:r>
              <w:rPr>
                <w:rFonts w:ascii="Times New Roman" w:hAnsi="Times New Roman"/>
                <w:kern w:val="0"/>
                <w:sz w:val="21"/>
                <w:szCs w:val="21"/>
              </w:rPr>
              <w:t>3800</w:t>
            </w:r>
            <w:r>
              <w:rPr>
                <w:rFonts w:ascii="Times New Roman" w:hAnsi="Times New Roman"/>
                <w:kern w:val="0"/>
                <w:sz w:val="21"/>
                <w:szCs w:val="21"/>
              </w:rPr>
              <w:t>元的罚款；情节严重的，处</w:t>
            </w:r>
            <w:r>
              <w:rPr>
                <w:rFonts w:ascii="Times New Roman" w:hAnsi="Times New Roman"/>
                <w:kern w:val="0"/>
                <w:sz w:val="21"/>
                <w:szCs w:val="21"/>
              </w:rPr>
              <w:t>1.6</w:t>
            </w:r>
            <w:r>
              <w:rPr>
                <w:rFonts w:ascii="Times New Roman" w:hAnsi="Times New Roman"/>
                <w:kern w:val="0"/>
                <w:sz w:val="21"/>
                <w:szCs w:val="21"/>
              </w:rPr>
              <w:t>万元到</w:t>
            </w:r>
            <w:r>
              <w:rPr>
                <w:rFonts w:ascii="Times New Roman" w:hAnsi="Times New Roman"/>
                <w:kern w:val="0"/>
                <w:sz w:val="21"/>
                <w:szCs w:val="21"/>
              </w:rPr>
              <w:t>2.4</w:t>
            </w:r>
            <w:r>
              <w:rPr>
                <w:rFonts w:ascii="Times New Roman" w:hAnsi="Times New Roman"/>
                <w:kern w:val="0"/>
                <w:sz w:val="21"/>
                <w:szCs w:val="21"/>
              </w:rPr>
              <w:t>万元的罚款，对相关责任人处</w:t>
            </w:r>
            <w:r>
              <w:rPr>
                <w:rFonts w:ascii="Times New Roman" w:hAnsi="Times New Roman"/>
                <w:kern w:val="0"/>
                <w:sz w:val="21"/>
                <w:szCs w:val="21"/>
              </w:rPr>
              <w:t>6500</w:t>
            </w:r>
            <w:r>
              <w:rPr>
                <w:rFonts w:ascii="Times New Roman" w:hAnsi="Times New Roman"/>
                <w:kern w:val="0"/>
                <w:sz w:val="21"/>
                <w:szCs w:val="21"/>
              </w:rPr>
              <w:t>元到</w:t>
            </w:r>
            <w:r>
              <w:rPr>
                <w:rFonts w:ascii="Times New Roman" w:hAnsi="Times New Roman"/>
                <w:kern w:val="0"/>
                <w:sz w:val="21"/>
                <w:szCs w:val="21"/>
              </w:rPr>
              <w:t>8500</w:t>
            </w:r>
            <w:r>
              <w:rPr>
                <w:rFonts w:ascii="Times New Roman" w:hAnsi="Times New Roman"/>
                <w:kern w:val="0"/>
                <w:sz w:val="21"/>
                <w:szCs w:val="21"/>
              </w:rPr>
              <w:t>元的罚款。</w:t>
            </w:r>
          </w:p>
        </w:tc>
        <w:tc>
          <w:tcPr>
            <w:tcW w:w="227" w:type="pct"/>
            <w:shd w:val="clear" w:color="000000" w:fill="FFFFFF"/>
            <w:vAlign w:val="center"/>
          </w:tcPr>
          <w:p w14:paraId="3FC6FFEA"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7F1A3D37" w14:textId="77777777">
        <w:trPr>
          <w:trHeight w:val="3969"/>
          <w:jc w:val="center"/>
        </w:trPr>
        <w:tc>
          <w:tcPr>
            <w:tcW w:w="219" w:type="pct"/>
            <w:vMerge/>
            <w:shd w:val="clear" w:color="auto" w:fill="auto"/>
            <w:vAlign w:val="center"/>
          </w:tcPr>
          <w:p w14:paraId="57DDE37A" w14:textId="77777777" w:rsidR="00D52283" w:rsidRDefault="00D52283">
            <w:pPr>
              <w:widowControl/>
              <w:spacing w:line="240" w:lineRule="exact"/>
              <w:jc w:val="center"/>
              <w:rPr>
                <w:rFonts w:ascii="Times New Roman" w:eastAsia="方正黑体_GBK" w:hAnsi="Times New Roman"/>
                <w:kern w:val="0"/>
                <w:sz w:val="21"/>
                <w:szCs w:val="21"/>
              </w:rPr>
            </w:pPr>
          </w:p>
        </w:tc>
        <w:tc>
          <w:tcPr>
            <w:tcW w:w="431" w:type="pct"/>
            <w:vMerge/>
            <w:shd w:val="clear" w:color="auto" w:fill="auto"/>
            <w:vAlign w:val="center"/>
          </w:tcPr>
          <w:p w14:paraId="766C9915" w14:textId="77777777" w:rsidR="00D52283" w:rsidRDefault="00D52283">
            <w:pPr>
              <w:widowControl/>
              <w:spacing w:line="240" w:lineRule="exact"/>
              <w:jc w:val="left"/>
              <w:textAlignment w:val="center"/>
              <w:rPr>
                <w:rFonts w:ascii="Times New Roman" w:hAnsi="Times New Roman"/>
                <w:kern w:val="0"/>
                <w:sz w:val="21"/>
                <w:szCs w:val="21"/>
              </w:rPr>
            </w:pPr>
          </w:p>
        </w:tc>
        <w:tc>
          <w:tcPr>
            <w:tcW w:w="795" w:type="pct"/>
            <w:vMerge/>
            <w:shd w:val="clear" w:color="auto" w:fill="auto"/>
            <w:vAlign w:val="center"/>
          </w:tcPr>
          <w:p w14:paraId="3F39ABB2" w14:textId="77777777" w:rsidR="00D52283" w:rsidRDefault="00D52283">
            <w:pPr>
              <w:widowControl/>
              <w:spacing w:line="240" w:lineRule="exact"/>
              <w:jc w:val="left"/>
              <w:rPr>
                <w:rFonts w:ascii="Times New Roman" w:hAnsi="Times New Roman"/>
                <w:kern w:val="0"/>
                <w:sz w:val="21"/>
                <w:szCs w:val="21"/>
              </w:rPr>
            </w:pPr>
          </w:p>
        </w:tc>
        <w:tc>
          <w:tcPr>
            <w:tcW w:w="1055" w:type="pct"/>
            <w:vMerge/>
            <w:shd w:val="clear" w:color="auto" w:fill="auto"/>
            <w:vAlign w:val="center"/>
          </w:tcPr>
          <w:p w14:paraId="227CA940" w14:textId="77777777" w:rsidR="00D52283" w:rsidRDefault="00D52283">
            <w:pPr>
              <w:widowControl/>
              <w:spacing w:line="240" w:lineRule="exact"/>
              <w:textAlignment w:val="center"/>
              <w:rPr>
                <w:rFonts w:ascii="Times New Roman" w:hAnsi="Times New Roman"/>
                <w:kern w:val="0"/>
                <w:sz w:val="21"/>
                <w:szCs w:val="21"/>
              </w:rPr>
            </w:pPr>
          </w:p>
        </w:tc>
        <w:tc>
          <w:tcPr>
            <w:tcW w:w="394" w:type="pct"/>
            <w:shd w:val="clear" w:color="auto" w:fill="auto"/>
            <w:vAlign w:val="center"/>
          </w:tcPr>
          <w:p w14:paraId="2375D112"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三档</w:t>
            </w:r>
          </w:p>
          <w:p w14:paraId="79E26AB0"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（从重）</w:t>
            </w:r>
          </w:p>
        </w:tc>
        <w:tc>
          <w:tcPr>
            <w:tcW w:w="1037" w:type="pct"/>
            <w:shd w:val="clear" w:color="000000" w:fill="FFFFFF"/>
            <w:vAlign w:val="center"/>
          </w:tcPr>
          <w:p w14:paraId="7E23E941"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机构名称、注册地址、实验室条件、法定代表人、专职技术负责人、授权签字人发生变化之日起三十日内未向原资质认可机关提出变更申请，逾期</w:t>
            </w:r>
            <w:r>
              <w:rPr>
                <w:rFonts w:ascii="Times New Roman" w:hAnsi="Times New Roman"/>
                <w:kern w:val="0"/>
                <w:sz w:val="21"/>
                <w:szCs w:val="21"/>
              </w:rPr>
              <w:t>10</w:t>
            </w:r>
            <w:r>
              <w:rPr>
                <w:rFonts w:ascii="Times New Roman" w:hAnsi="Times New Roman"/>
                <w:kern w:val="0"/>
                <w:sz w:val="21"/>
                <w:szCs w:val="21"/>
              </w:rPr>
              <w:t>日以上的。</w:t>
            </w:r>
          </w:p>
        </w:tc>
        <w:tc>
          <w:tcPr>
            <w:tcW w:w="842" w:type="pct"/>
            <w:shd w:val="clear" w:color="000000" w:fill="FFFFFF"/>
            <w:vAlign w:val="center"/>
          </w:tcPr>
          <w:p w14:paraId="42B8649D"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责令改正或者责令限期改正，给予警告，并处</w:t>
            </w:r>
            <w:r>
              <w:rPr>
                <w:rFonts w:ascii="Times New Roman" w:hAnsi="Times New Roman"/>
                <w:kern w:val="0"/>
                <w:sz w:val="21"/>
                <w:szCs w:val="21"/>
              </w:rPr>
              <w:t>7000</w:t>
            </w:r>
            <w:r>
              <w:rPr>
                <w:rFonts w:ascii="Times New Roman" w:hAnsi="Times New Roman"/>
                <w:kern w:val="0"/>
                <w:sz w:val="21"/>
                <w:szCs w:val="21"/>
              </w:rPr>
              <w:t>元以上</w:t>
            </w:r>
            <w:r>
              <w:rPr>
                <w:rFonts w:ascii="Times New Roman" w:hAnsi="Times New Roman"/>
                <w:kern w:val="0"/>
                <w:sz w:val="21"/>
                <w:szCs w:val="21"/>
              </w:rPr>
              <w:t>1</w:t>
            </w:r>
            <w:r>
              <w:rPr>
                <w:rFonts w:ascii="Times New Roman" w:hAnsi="Times New Roman"/>
                <w:kern w:val="0"/>
                <w:sz w:val="21"/>
                <w:szCs w:val="21"/>
              </w:rPr>
              <w:t>万元以下的罚款；逾期未改正的，处</w:t>
            </w:r>
            <w:r>
              <w:rPr>
                <w:rFonts w:ascii="Times New Roman" w:hAnsi="Times New Roman"/>
                <w:kern w:val="0"/>
                <w:sz w:val="21"/>
                <w:szCs w:val="21"/>
              </w:rPr>
              <w:t>2.4</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万元以下的罚款，对相关责任人处</w:t>
            </w:r>
            <w:r>
              <w:rPr>
                <w:rFonts w:ascii="Times New Roman" w:hAnsi="Times New Roman"/>
                <w:kern w:val="0"/>
                <w:sz w:val="21"/>
                <w:szCs w:val="21"/>
              </w:rPr>
              <w:t>3800</w:t>
            </w:r>
            <w:r>
              <w:rPr>
                <w:rFonts w:ascii="Times New Roman" w:hAnsi="Times New Roman"/>
                <w:kern w:val="0"/>
                <w:sz w:val="21"/>
                <w:szCs w:val="21"/>
              </w:rPr>
              <w:t>元以上</w:t>
            </w:r>
            <w:r>
              <w:rPr>
                <w:rFonts w:ascii="Times New Roman" w:hAnsi="Times New Roman"/>
                <w:kern w:val="0"/>
                <w:sz w:val="21"/>
                <w:szCs w:val="21"/>
              </w:rPr>
              <w:t>5000</w:t>
            </w:r>
            <w:r>
              <w:rPr>
                <w:rFonts w:ascii="Times New Roman" w:hAnsi="Times New Roman"/>
                <w:kern w:val="0"/>
                <w:sz w:val="21"/>
                <w:szCs w:val="21"/>
              </w:rPr>
              <w:t>元以下的罚款；情节严重的，处</w:t>
            </w:r>
            <w:r>
              <w:rPr>
                <w:rFonts w:ascii="Times New Roman" w:hAnsi="Times New Roman"/>
                <w:kern w:val="0"/>
                <w:sz w:val="21"/>
                <w:szCs w:val="21"/>
              </w:rPr>
              <w:t>2.4</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万元以下的罚款，对相关责任人处</w:t>
            </w:r>
            <w:r>
              <w:rPr>
                <w:rFonts w:ascii="Times New Roman" w:hAnsi="Times New Roman"/>
                <w:kern w:val="0"/>
                <w:sz w:val="21"/>
                <w:szCs w:val="21"/>
              </w:rPr>
              <w:t>8500</w:t>
            </w:r>
            <w:r>
              <w:rPr>
                <w:rFonts w:ascii="Times New Roman" w:hAnsi="Times New Roman"/>
                <w:kern w:val="0"/>
                <w:sz w:val="21"/>
                <w:szCs w:val="21"/>
              </w:rPr>
              <w:t>元以上</w:t>
            </w:r>
            <w:r>
              <w:rPr>
                <w:rFonts w:ascii="Times New Roman" w:hAnsi="Times New Roman"/>
                <w:kern w:val="0"/>
                <w:sz w:val="21"/>
                <w:szCs w:val="21"/>
              </w:rPr>
              <w:t>1</w:t>
            </w:r>
            <w:r>
              <w:rPr>
                <w:rFonts w:ascii="Times New Roman" w:hAnsi="Times New Roman"/>
                <w:kern w:val="0"/>
                <w:sz w:val="21"/>
                <w:szCs w:val="21"/>
              </w:rPr>
              <w:t>万元以下的罚款。</w:t>
            </w:r>
          </w:p>
        </w:tc>
        <w:tc>
          <w:tcPr>
            <w:tcW w:w="227" w:type="pct"/>
            <w:shd w:val="clear" w:color="000000" w:fill="FFFFFF"/>
            <w:vAlign w:val="center"/>
          </w:tcPr>
          <w:p w14:paraId="36F8BA92"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70756C77" w14:textId="77777777">
        <w:trPr>
          <w:trHeight w:val="3978"/>
          <w:jc w:val="center"/>
        </w:trPr>
        <w:tc>
          <w:tcPr>
            <w:tcW w:w="219" w:type="pct"/>
            <w:vMerge w:val="restart"/>
            <w:shd w:val="clear" w:color="auto" w:fill="auto"/>
            <w:vAlign w:val="center"/>
          </w:tcPr>
          <w:p w14:paraId="2CAB6071"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lastRenderedPageBreak/>
              <w:t>7</w:t>
            </w:r>
          </w:p>
        </w:tc>
        <w:tc>
          <w:tcPr>
            <w:tcW w:w="431" w:type="pct"/>
            <w:vMerge w:val="restart"/>
            <w:shd w:val="clear" w:color="auto" w:fill="auto"/>
            <w:vAlign w:val="center"/>
          </w:tcPr>
          <w:p w14:paraId="459F9376"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安全评价检测检验机构未按照有关法规标准的强制性规定从事安全评价、检测检验活动</w:t>
            </w:r>
          </w:p>
        </w:tc>
        <w:tc>
          <w:tcPr>
            <w:tcW w:w="795" w:type="pct"/>
            <w:vMerge w:val="restart"/>
            <w:shd w:val="clear" w:color="auto" w:fill="auto"/>
            <w:vAlign w:val="center"/>
          </w:tcPr>
          <w:p w14:paraId="15E8E97D" w14:textId="77777777" w:rsidR="00D52283" w:rsidRDefault="00000000">
            <w:pPr>
              <w:widowControl/>
              <w:spacing w:line="240" w:lineRule="exact"/>
              <w:rPr>
                <w:rFonts w:ascii="Times New Roman" w:hAnsi="Times New Roman"/>
                <w:kern w:val="0"/>
                <w:sz w:val="21"/>
                <w:szCs w:val="21"/>
              </w:rPr>
            </w:pPr>
            <w:r>
              <w:rPr>
                <w:rFonts w:ascii="Times New Roman" w:hAnsi="Times New Roman"/>
                <w:kern w:val="0"/>
                <w:sz w:val="21"/>
                <w:szCs w:val="21"/>
              </w:rPr>
              <w:t>《安全评价检测检验机构管理办法》（应急管理部令第</w:t>
            </w:r>
            <w:r>
              <w:rPr>
                <w:rFonts w:ascii="Times New Roman" w:hAnsi="Times New Roman"/>
                <w:kern w:val="0"/>
                <w:sz w:val="21"/>
                <w:szCs w:val="21"/>
              </w:rPr>
              <w:t>1</w:t>
            </w:r>
            <w:r>
              <w:rPr>
                <w:rFonts w:ascii="Times New Roman" w:hAnsi="Times New Roman"/>
                <w:kern w:val="0"/>
                <w:sz w:val="21"/>
                <w:szCs w:val="21"/>
              </w:rPr>
              <w:t>号）第二十二条第一款第一项：安全评价检测检验机构及其从业人员不得有下列行为：</w:t>
            </w:r>
          </w:p>
          <w:p w14:paraId="23522F29" w14:textId="77777777" w:rsidR="00D52283" w:rsidRDefault="00000000">
            <w:pPr>
              <w:widowControl/>
              <w:spacing w:line="240" w:lineRule="exact"/>
              <w:rPr>
                <w:rFonts w:ascii="Times New Roman" w:eastAsia="宋体" w:hAnsi="Times New Roman"/>
                <w:szCs w:val="32"/>
              </w:rPr>
            </w:pPr>
            <w:r>
              <w:rPr>
                <w:rFonts w:ascii="Times New Roman" w:hAnsi="Times New Roman"/>
                <w:kern w:val="0"/>
                <w:sz w:val="21"/>
                <w:szCs w:val="21"/>
              </w:rPr>
              <w:t>（一）违反法规标准的规定开展安全评价、检测检验的。</w:t>
            </w:r>
          </w:p>
        </w:tc>
        <w:tc>
          <w:tcPr>
            <w:tcW w:w="1055" w:type="pct"/>
            <w:vMerge w:val="restart"/>
            <w:shd w:val="clear" w:color="auto" w:fill="auto"/>
            <w:vAlign w:val="center"/>
          </w:tcPr>
          <w:p w14:paraId="22E80E10"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《安全评价检测检验机构管理办法》（应急管理部令第</w:t>
            </w:r>
            <w:r>
              <w:rPr>
                <w:rFonts w:ascii="Times New Roman" w:hAnsi="Times New Roman"/>
                <w:kern w:val="0"/>
                <w:sz w:val="21"/>
                <w:szCs w:val="21"/>
              </w:rPr>
              <w:t>1</w:t>
            </w:r>
            <w:r>
              <w:rPr>
                <w:rFonts w:ascii="Times New Roman" w:hAnsi="Times New Roman"/>
                <w:kern w:val="0"/>
                <w:sz w:val="21"/>
                <w:szCs w:val="21"/>
              </w:rPr>
              <w:t>号）第三十条第六项：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14:paraId="3B70514E"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（六）未按照有关法规标准的强制性规定从事安全评价、检测检验活动的。</w:t>
            </w:r>
          </w:p>
        </w:tc>
        <w:tc>
          <w:tcPr>
            <w:tcW w:w="394" w:type="pct"/>
            <w:shd w:val="clear" w:color="auto" w:fill="auto"/>
            <w:vAlign w:val="center"/>
          </w:tcPr>
          <w:p w14:paraId="5EEC00D7"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一档</w:t>
            </w:r>
          </w:p>
          <w:p w14:paraId="1EE91A57"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（从轻）</w:t>
            </w:r>
          </w:p>
        </w:tc>
        <w:tc>
          <w:tcPr>
            <w:tcW w:w="1037" w:type="pct"/>
            <w:shd w:val="clear" w:color="000000" w:fill="FFFFFF"/>
            <w:vAlign w:val="center"/>
          </w:tcPr>
          <w:p w14:paraId="6FA43419"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未按照有关法规标准的强制性规定从事安全评价、检测检验活动，涉及</w:t>
            </w:r>
            <w:r>
              <w:rPr>
                <w:rFonts w:ascii="Times New Roman" w:hAnsi="Times New Roman"/>
                <w:kern w:val="0"/>
                <w:sz w:val="21"/>
                <w:szCs w:val="21"/>
              </w:rPr>
              <w:t>1</w:t>
            </w:r>
            <w:r>
              <w:rPr>
                <w:rFonts w:ascii="Times New Roman" w:hAnsi="Times New Roman"/>
                <w:kern w:val="0"/>
                <w:sz w:val="21"/>
                <w:szCs w:val="21"/>
              </w:rPr>
              <w:t>项强制性规定的。</w:t>
            </w:r>
          </w:p>
        </w:tc>
        <w:tc>
          <w:tcPr>
            <w:tcW w:w="842" w:type="pct"/>
            <w:shd w:val="clear" w:color="000000" w:fill="FFFFFF"/>
            <w:vAlign w:val="center"/>
          </w:tcPr>
          <w:p w14:paraId="096FA1A4"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责令改正或者责令限期改正，给予警告，并处</w:t>
            </w:r>
            <w:r>
              <w:rPr>
                <w:rFonts w:ascii="Times New Roman" w:hAnsi="Times New Roman"/>
                <w:kern w:val="0"/>
                <w:sz w:val="21"/>
                <w:szCs w:val="21"/>
              </w:rPr>
              <w:t>1000</w:t>
            </w:r>
            <w:r>
              <w:rPr>
                <w:rFonts w:ascii="Times New Roman" w:hAnsi="Times New Roman"/>
                <w:kern w:val="0"/>
                <w:sz w:val="21"/>
                <w:szCs w:val="21"/>
              </w:rPr>
              <w:t>元以上</w:t>
            </w:r>
            <w:r>
              <w:rPr>
                <w:rFonts w:ascii="Times New Roman" w:hAnsi="Times New Roman"/>
                <w:kern w:val="0"/>
                <w:sz w:val="21"/>
                <w:szCs w:val="21"/>
              </w:rPr>
              <w:t>3000</w:t>
            </w:r>
            <w:r>
              <w:rPr>
                <w:rFonts w:ascii="Times New Roman" w:hAnsi="Times New Roman"/>
                <w:kern w:val="0"/>
                <w:sz w:val="21"/>
                <w:szCs w:val="21"/>
              </w:rPr>
              <w:t>元以下的罚款；逾期未改正的，处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1.6</w:t>
            </w:r>
            <w:r>
              <w:rPr>
                <w:rFonts w:ascii="Times New Roman" w:hAnsi="Times New Roman"/>
                <w:kern w:val="0"/>
                <w:sz w:val="21"/>
                <w:szCs w:val="21"/>
              </w:rPr>
              <w:t>万元以下的罚款，对相关责任人处</w:t>
            </w:r>
            <w:r>
              <w:rPr>
                <w:rFonts w:ascii="Times New Roman" w:hAnsi="Times New Roman"/>
                <w:kern w:val="0"/>
                <w:sz w:val="21"/>
                <w:szCs w:val="21"/>
              </w:rPr>
              <w:t>1000</w:t>
            </w:r>
            <w:r>
              <w:rPr>
                <w:rFonts w:ascii="Times New Roman" w:hAnsi="Times New Roman"/>
                <w:kern w:val="0"/>
                <w:sz w:val="21"/>
                <w:szCs w:val="21"/>
              </w:rPr>
              <w:t>元以上</w:t>
            </w:r>
            <w:r>
              <w:rPr>
                <w:rFonts w:ascii="Times New Roman" w:hAnsi="Times New Roman"/>
                <w:kern w:val="0"/>
                <w:sz w:val="21"/>
                <w:szCs w:val="21"/>
              </w:rPr>
              <w:t>2200</w:t>
            </w:r>
            <w:r>
              <w:rPr>
                <w:rFonts w:ascii="Times New Roman" w:hAnsi="Times New Roman"/>
                <w:kern w:val="0"/>
                <w:sz w:val="21"/>
                <w:szCs w:val="21"/>
              </w:rPr>
              <w:t>元以下的罚款；情节严重的，处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1.6</w:t>
            </w:r>
            <w:r>
              <w:rPr>
                <w:rFonts w:ascii="Times New Roman" w:hAnsi="Times New Roman"/>
                <w:kern w:val="0"/>
                <w:sz w:val="21"/>
                <w:szCs w:val="21"/>
              </w:rPr>
              <w:t>万元以下的罚款，对相关责任人处</w:t>
            </w:r>
            <w:r>
              <w:rPr>
                <w:rFonts w:ascii="Times New Roman" w:hAnsi="Times New Roman"/>
                <w:kern w:val="0"/>
                <w:sz w:val="21"/>
                <w:szCs w:val="21"/>
              </w:rPr>
              <w:t>5000</w:t>
            </w:r>
            <w:r>
              <w:rPr>
                <w:rFonts w:ascii="Times New Roman" w:hAnsi="Times New Roman"/>
                <w:kern w:val="0"/>
                <w:sz w:val="21"/>
                <w:szCs w:val="21"/>
              </w:rPr>
              <w:t>元以上</w:t>
            </w:r>
            <w:r>
              <w:rPr>
                <w:rFonts w:ascii="Times New Roman" w:hAnsi="Times New Roman"/>
                <w:kern w:val="0"/>
                <w:sz w:val="21"/>
                <w:szCs w:val="21"/>
              </w:rPr>
              <w:t>6500</w:t>
            </w:r>
            <w:r>
              <w:rPr>
                <w:rFonts w:ascii="Times New Roman" w:hAnsi="Times New Roman"/>
                <w:kern w:val="0"/>
                <w:sz w:val="21"/>
                <w:szCs w:val="21"/>
              </w:rPr>
              <w:t>元以下的罚款。</w:t>
            </w:r>
          </w:p>
        </w:tc>
        <w:tc>
          <w:tcPr>
            <w:tcW w:w="227" w:type="pct"/>
            <w:shd w:val="clear" w:color="000000" w:fill="FFFFFF"/>
            <w:vAlign w:val="center"/>
          </w:tcPr>
          <w:p w14:paraId="1A98BC1D" w14:textId="77777777" w:rsidR="00D52283" w:rsidRDefault="00D52283">
            <w:pPr>
              <w:widowControl/>
              <w:spacing w:line="240" w:lineRule="exact"/>
              <w:textAlignment w:val="center"/>
              <w:rPr>
                <w:rFonts w:ascii="Times New Roman" w:hAnsi="Times New Roman"/>
                <w:kern w:val="0"/>
                <w:sz w:val="21"/>
                <w:szCs w:val="21"/>
              </w:rPr>
            </w:pPr>
          </w:p>
        </w:tc>
      </w:tr>
      <w:tr w:rsidR="00D52283" w14:paraId="2F825DBF" w14:textId="77777777">
        <w:trPr>
          <w:trHeight w:val="3923"/>
          <w:jc w:val="center"/>
        </w:trPr>
        <w:tc>
          <w:tcPr>
            <w:tcW w:w="219" w:type="pct"/>
            <w:vMerge/>
            <w:shd w:val="clear" w:color="auto" w:fill="auto"/>
            <w:vAlign w:val="center"/>
          </w:tcPr>
          <w:p w14:paraId="63CEF974" w14:textId="77777777" w:rsidR="00D52283" w:rsidRDefault="00D52283">
            <w:pPr>
              <w:widowControl/>
              <w:spacing w:line="240" w:lineRule="exact"/>
              <w:jc w:val="center"/>
              <w:rPr>
                <w:rFonts w:ascii="Times New Roman" w:eastAsia="方正黑体_GBK" w:hAnsi="Times New Roman"/>
                <w:kern w:val="0"/>
                <w:sz w:val="21"/>
                <w:szCs w:val="21"/>
              </w:rPr>
            </w:pPr>
          </w:p>
        </w:tc>
        <w:tc>
          <w:tcPr>
            <w:tcW w:w="431" w:type="pct"/>
            <w:vMerge/>
            <w:shd w:val="clear" w:color="auto" w:fill="auto"/>
            <w:vAlign w:val="center"/>
          </w:tcPr>
          <w:p w14:paraId="1644CA75" w14:textId="77777777" w:rsidR="00D52283" w:rsidRDefault="00D52283">
            <w:pPr>
              <w:widowControl/>
              <w:spacing w:line="240" w:lineRule="exact"/>
              <w:jc w:val="left"/>
              <w:textAlignment w:val="center"/>
              <w:rPr>
                <w:rFonts w:ascii="Times New Roman" w:hAnsi="Times New Roman"/>
                <w:kern w:val="0"/>
                <w:sz w:val="21"/>
                <w:szCs w:val="21"/>
              </w:rPr>
            </w:pPr>
          </w:p>
        </w:tc>
        <w:tc>
          <w:tcPr>
            <w:tcW w:w="795" w:type="pct"/>
            <w:vMerge/>
            <w:shd w:val="clear" w:color="auto" w:fill="auto"/>
            <w:vAlign w:val="center"/>
          </w:tcPr>
          <w:p w14:paraId="6817B2E2" w14:textId="77777777" w:rsidR="00D52283" w:rsidRDefault="00D52283">
            <w:pPr>
              <w:widowControl/>
              <w:spacing w:line="240" w:lineRule="exact"/>
              <w:jc w:val="left"/>
              <w:rPr>
                <w:rFonts w:ascii="Times New Roman" w:hAnsi="Times New Roman"/>
                <w:kern w:val="0"/>
                <w:sz w:val="21"/>
                <w:szCs w:val="21"/>
              </w:rPr>
            </w:pPr>
          </w:p>
        </w:tc>
        <w:tc>
          <w:tcPr>
            <w:tcW w:w="1055" w:type="pct"/>
            <w:vMerge/>
            <w:shd w:val="clear" w:color="auto" w:fill="auto"/>
            <w:vAlign w:val="center"/>
          </w:tcPr>
          <w:p w14:paraId="703673C5" w14:textId="77777777" w:rsidR="00D52283" w:rsidRDefault="00D52283">
            <w:pPr>
              <w:widowControl/>
              <w:spacing w:line="240" w:lineRule="exact"/>
              <w:jc w:val="left"/>
              <w:textAlignment w:val="center"/>
              <w:rPr>
                <w:rFonts w:ascii="Times New Roman" w:hAnsi="Times New Roman"/>
                <w:kern w:val="0"/>
                <w:sz w:val="21"/>
                <w:szCs w:val="21"/>
              </w:rPr>
            </w:pPr>
          </w:p>
        </w:tc>
        <w:tc>
          <w:tcPr>
            <w:tcW w:w="394" w:type="pct"/>
            <w:shd w:val="clear" w:color="auto" w:fill="auto"/>
            <w:vAlign w:val="center"/>
          </w:tcPr>
          <w:p w14:paraId="74044D71"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二档</w:t>
            </w:r>
          </w:p>
          <w:p w14:paraId="641BD213"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（一般）</w:t>
            </w:r>
          </w:p>
        </w:tc>
        <w:tc>
          <w:tcPr>
            <w:tcW w:w="1037" w:type="pct"/>
            <w:shd w:val="clear" w:color="000000" w:fill="FFFFFF"/>
            <w:vAlign w:val="center"/>
          </w:tcPr>
          <w:p w14:paraId="1A56FDA5"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未按照有关法规标准的强制性规定从事安全评价、检测检验活动，涉及</w:t>
            </w:r>
            <w:r>
              <w:rPr>
                <w:rFonts w:ascii="Times New Roman" w:hAnsi="Times New Roman"/>
                <w:kern w:val="0"/>
                <w:sz w:val="21"/>
                <w:szCs w:val="21"/>
              </w:rPr>
              <w:t>2</w:t>
            </w:r>
            <w:r>
              <w:rPr>
                <w:rFonts w:ascii="Times New Roman" w:hAnsi="Times New Roman"/>
                <w:kern w:val="0"/>
                <w:sz w:val="21"/>
                <w:szCs w:val="21"/>
              </w:rPr>
              <w:t>项强制性规定的。</w:t>
            </w:r>
          </w:p>
        </w:tc>
        <w:tc>
          <w:tcPr>
            <w:tcW w:w="842" w:type="pct"/>
            <w:shd w:val="clear" w:color="000000" w:fill="FFFFFF"/>
            <w:vAlign w:val="center"/>
          </w:tcPr>
          <w:p w14:paraId="164D5525"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责令改正或者责令限期改正，给予警告，并处</w:t>
            </w:r>
            <w:r>
              <w:rPr>
                <w:rFonts w:ascii="Times New Roman" w:hAnsi="Times New Roman"/>
                <w:kern w:val="0"/>
                <w:sz w:val="21"/>
                <w:szCs w:val="21"/>
              </w:rPr>
              <w:t>3000</w:t>
            </w:r>
            <w:r>
              <w:rPr>
                <w:rFonts w:ascii="Times New Roman" w:hAnsi="Times New Roman"/>
                <w:kern w:val="0"/>
                <w:sz w:val="21"/>
                <w:szCs w:val="21"/>
              </w:rPr>
              <w:t>元到</w:t>
            </w:r>
            <w:r>
              <w:rPr>
                <w:rFonts w:ascii="Times New Roman" w:hAnsi="Times New Roman"/>
                <w:kern w:val="0"/>
                <w:sz w:val="21"/>
                <w:szCs w:val="21"/>
              </w:rPr>
              <w:t>7000</w:t>
            </w:r>
            <w:r>
              <w:rPr>
                <w:rFonts w:ascii="Times New Roman" w:hAnsi="Times New Roman"/>
                <w:kern w:val="0"/>
                <w:sz w:val="21"/>
                <w:szCs w:val="21"/>
              </w:rPr>
              <w:t>元的罚款；逾期未改正的，处</w:t>
            </w:r>
            <w:r>
              <w:rPr>
                <w:rFonts w:ascii="Times New Roman" w:hAnsi="Times New Roman"/>
                <w:kern w:val="0"/>
                <w:sz w:val="21"/>
                <w:szCs w:val="21"/>
              </w:rPr>
              <w:t>1.6</w:t>
            </w:r>
            <w:r>
              <w:rPr>
                <w:rFonts w:ascii="Times New Roman" w:hAnsi="Times New Roman"/>
                <w:kern w:val="0"/>
                <w:sz w:val="21"/>
                <w:szCs w:val="21"/>
              </w:rPr>
              <w:t>万元到</w:t>
            </w:r>
            <w:r>
              <w:rPr>
                <w:rFonts w:ascii="Times New Roman" w:hAnsi="Times New Roman"/>
                <w:kern w:val="0"/>
                <w:sz w:val="21"/>
                <w:szCs w:val="21"/>
              </w:rPr>
              <w:t>2.4</w:t>
            </w:r>
            <w:r>
              <w:rPr>
                <w:rFonts w:ascii="Times New Roman" w:hAnsi="Times New Roman"/>
                <w:kern w:val="0"/>
                <w:sz w:val="21"/>
                <w:szCs w:val="21"/>
              </w:rPr>
              <w:t>万元的罚款，对相关责任人处</w:t>
            </w:r>
            <w:r>
              <w:rPr>
                <w:rFonts w:ascii="Times New Roman" w:hAnsi="Times New Roman"/>
                <w:kern w:val="0"/>
                <w:sz w:val="21"/>
                <w:szCs w:val="21"/>
              </w:rPr>
              <w:t>2200</w:t>
            </w:r>
            <w:r>
              <w:rPr>
                <w:rFonts w:ascii="Times New Roman" w:hAnsi="Times New Roman"/>
                <w:kern w:val="0"/>
                <w:sz w:val="21"/>
                <w:szCs w:val="21"/>
              </w:rPr>
              <w:t>元到</w:t>
            </w:r>
            <w:r>
              <w:rPr>
                <w:rFonts w:ascii="Times New Roman" w:hAnsi="Times New Roman"/>
                <w:kern w:val="0"/>
                <w:sz w:val="21"/>
                <w:szCs w:val="21"/>
              </w:rPr>
              <w:t>3800</w:t>
            </w:r>
            <w:r>
              <w:rPr>
                <w:rFonts w:ascii="Times New Roman" w:hAnsi="Times New Roman"/>
                <w:kern w:val="0"/>
                <w:sz w:val="21"/>
                <w:szCs w:val="21"/>
              </w:rPr>
              <w:t>元的罚款；情节严重的，处</w:t>
            </w:r>
            <w:r>
              <w:rPr>
                <w:rFonts w:ascii="Times New Roman" w:hAnsi="Times New Roman"/>
                <w:kern w:val="0"/>
                <w:sz w:val="21"/>
                <w:szCs w:val="21"/>
              </w:rPr>
              <w:t>1.6</w:t>
            </w:r>
            <w:r>
              <w:rPr>
                <w:rFonts w:ascii="Times New Roman" w:hAnsi="Times New Roman"/>
                <w:kern w:val="0"/>
                <w:sz w:val="21"/>
                <w:szCs w:val="21"/>
              </w:rPr>
              <w:t>万元到</w:t>
            </w:r>
            <w:r>
              <w:rPr>
                <w:rFonts w:ascii="Times New Roman" w:hAnsi="Times New Roman"/>
                <w:kern w:val="0"/>
                <w:sz w:val="21"/>
                <w:szCs w:val="21"/>
              </w:rPr>
              <w:t>2.4</w:t>
            </w:r>
            <w:r>
              <w:rPr>
                <w:rFonts w:ascii="Times New Roman" w:hAnsi="Times New Roman"/>
                <w:kern w:val="0"/>
                <w:sz w:val="21"/>
                <w:szCs w:val="21"/>
              </w:rPr>
              <w:t>万元的罚款，对相关责任人处</w:t>
            </w:r>
            <w:r>
              <w:rPr>
                <w:rFonts w:ascii="Times New Roman" w:hAnsi="Times New Roman"/>
                <w:kern w:val="0"/>
                <w:sz w:val="21"/>
                <w:szCs w:val="21"/>
              </w:rPr>
              <w:t>6500</w:t>
            </w:r>
            <w:r>
              <w:rPr>
                <w:rFonts w:ascii="Times New Roman" w:hAnsi="Times New Roman"/>
                <w:kern w:val="0"/>
                <w:sz w:val="21"/>
                <w:szCs w:val="21"/>
              </w:rPr>
              <w:t>元到</w:t>
            </w:r>
            <w:r>
              <w:rPr>
                <w:rFonts w:ascii="Times New Roman" w:hAnsi="Times New Roman"/>
                <w:kern w:val="0"/>
                <w:sz w:val="21"/>
                <w:szCs w:val="21"/>
              </w:rPr>
              <w:t>8500</w:t>
            </w:r>
            <w:r>
              <w:rPr>
                <w:rFonts w:ascii="Times New Roman" w:hAnsi="Times New Roman"/>
                <w:kern w:val="0"/>
                <w:sz w:val="21"/>
                <w:szCs w:val="21"/>
              </w:rPr>
              <w:t>元的罚款。</w:t>
            </w:r>
          </w:p>
        </w:tc>
        <w:tc>
          <w:tcPr>
            <w:tcW w:w="227" w:type="pct"/>
            <w:shd w:val="clear" w:color="000000" w:fill="FFFFFF"/>
            <w:vAlign w:val="center"/>
          </w:tcPr>
          <w:p w14:paraId="2FC83ABE"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710668E5" w14:textId="77777777">
        <w:trPr>
          <w:jc w:val="center"/>
        </w:trPr>
        <w:tc>
          <w:tcPr>
            <w:tcW w:w="219" w:type="pct"/>
            <w:vMerge/>
            <w:shd w:val="clear" w:color="auto" w:fill="auto"/>
            <w:vAlign w:val="center"/>
          </w:tcPr>
          <w:p w14:paraId="3753303E" w14:textId="77777777" w:rsidR="00D52283" w:rsidRDefault="00D52283">
            <w:pPr>
              <w:widowControl/>
              <w:spacing w:line="240" w:lineRule="exact"/>
              <w:jc w:val="center"/>
              <w:rPr>
                <w:rFonts w:ascii="Times New Roman" w:eastAsia="方正黑体_GBK" w:hAnsi="Times New Roman"/>
                <w:kern w:val="0"/>
                <w:sz w:val="21"/>
                <w:szCs w:val="21"/>
              </w:rPr>
            </w:pPr>
          </w:p>
        </w:tc>
        <w:tc>
          <w:tcPr>
            <w:tcW w:w="431" w:type="pct"/>
            <w:vMerge/>
            <w:shd w:val="clear" w:color="auto" w:fill="auto"/>
            <w:vAlign w:val="center"/>
          </w:tcPr>
          <w:p w14:paraId="0D6E9BC9" w14:textId="77777777" w:rsidR="00D52283" w:rsidRDefault="00D52283">
            <w:pPr>
              <w:widowControl/>
              <w:spacing w:line="240" w:lineRule="exact"/>
              <w:jc w:val="left"/>
              <w:textAlignment w:val="center"/>
              <w:rPr>
                <w:rFonts w:ascii="Times New Roman" w:hAnsi="Times New Roman"/>
                <w:kern w:val="0"/>
                <w:sz w:val="21"/>
                <w:szCs w:val="21"/>
              </w:rPr>
            </w:pPr>
          </w:p>
        </w:tc>
        <w:tc>
          <w:tcPr>
            <w:tcW w:w="795" w:type="pct"/>
            <w:vMerge/>
            <w:shd w:val="clear" w:color="auto" w:fill="auto"/>
            <w:vAlign w:val="center"/>
          </w:tcPr>
          <w:p w14:paraId="675B18A7" w14:textId="77777777" w:rsidR="00D52283" w:rsidRDefault="00D52283">
            <w:pPr>
              <w:widowControl/>
              <w:spacing w:line="240" w:lineRule="exact"/>
              <w:jc w:val="left"/>
              <w:rPr>
                <w:rFonts w:ascii="Times New Roman" w:hAnsi="Times New Roman"/>
                <w:kern w:val="0"/>
                <w:sz w:val="21"/>
                <w:szCs w:val="21"/>
              </w:rPr>
            </w:pPr>
          </w:p>
        </w:tc>
        <w:tc>
          <w:tcPr>
            <w:tcW w:w="1055" w:type="pct"/>
            <w:vMerge/>
            <w:shd w:val="clear" w:color="auto" w:fill="auto"/>
            <w:vAlign w:val="center"/>
          </w:tcPr>
          <w:p w14:paraId="2CCDA612" w14:textId="77777777" w:rsidR="00D52283" w:rsidRDefault="00D52283">
            <w:pPr>
              <w:widowControl/>
              <w:spacing w:line="240" w:lineRule="exact"/>
              <w:jc w:val="left"/>
              <w:textAlignment w:val="center"/>
              <w:rPr>
                <w:rFonts w:ascii="Times New Roman" w:hAnsi="Times New Roman"/>
                <w:kern w:val="0"/>
                <w:sz w:val="21"/>
                <w:szCs w:val="21"/>
              </w:rPr>
            </w:pPr>
          </w:p>
        </w:tc>
        <w:tc>
          <w:tcPr>
            <w:tcW w:w="394" w:type="pct"/>
            <w:shd w:val="clear" w:color="auto" w:fill="auto"/>
            <w:vAlign w:val="center"/>
          </w:tcPr>
          <w:p w14:paraId="6868CD7D"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三档</w:t>
            </w:r>
          </w:p>
          <w:p w14:paraId="17A02328"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（从重）</w:t>
            </w:r>
          </w:p>
        </w:tc>
        <w:tc>
          <w:tcPr>
            <w:tcW w:w="1037" w:type="pct"/>
            <w:shd w:val="clear" w:color="000000" w:fill="FFFFFF"/>
            <w:vAlign w:val="center"/>
          </w:tcPr>
          <w:p w14:paraId="75717AD6"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未按照有关法规标准的强制性规定从事安全评价、检测检验活动，涉及</w:t>
            </w:r>
            <w:r>
              <w:rPr>
                <w:rFonts w:ascii="Times New Roman" w:hAnsi="Times New Roman"/>
                <w:kern w:val="0"/>
                <w:sz w:val="21"/>
                <w:szCs w:val="21"/>
              </w:rPr>
              <w:t>3</w:t>
            </w:r>
            <w:r>
              <w:rPr>
                <w:rFonts w:ascii="Times New Roman" w:hAnsi="Times New Roman"/>
                <w:kern w:val="0"/>
                <w:sz w:val="21"/>
                <w:szCs w:val="21"/>
              </w:rPr>
              <w:t>项以上强制性规定的。</w:t>
            </w:r>
          </w:p>
        </w:tc>
        <w:tc>
          <w:tcPr>
            <w:tcW w:w="842" w:type="pct"/>
            <w:shd w:val="clear" w:color="000000" w:fill="FFFFFF"/>
            <w:vAlign w:val="center"/>
          </w:tcPr>
          <w:p w14:paraId="1D82649F"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责令改正或者责令限期改正，给予警告，并处</w:t>
            </w:r>
            <w:r>
              <w:rPr>
                <w:rFonts w:ascii="Times New Roman" w:hAnsi="Times New Roman"/>
                <w:kern w:val="0"/>
                <w:sz w:val="21"/>
                <w:szCs w:val="21"/>
              </w:rPr>
              <w:t>7000</w:t>
            </w:r>
            <w:r>
              <w:rPr>
                <w:rFonts w:ascii="Times New Roman" w:hAnsi="Times New Roman"/>
                <w:kern w:val="0"/>
                <w:sz w:val="21"/>
                <w:szCs w:val="21"/>
              </w:rPr>
              <w:t>元以上</w:t>
            </w:r>
            <w:r>
              <w:rPr>
                <w:rFonts w:ascii="Times New Roman" w:hAnsi="Times New Roman"/>
                <w:kern w:val="0"/>
                <w:sz w:val="21"/>
                <w:szCs w:val="21"/>
              </w:rPr>
              <w:t>1</w:t>
            </w:r>
            <w:r>
              <w:rPr>
                <w:rFonts w:ascii="Times New Roman" w:hAnsi="Times New Roman"/>
                <w:kern w:val="0"/>
                <w:sz w:val="21"/>
                <w:szCs w:val="21"/>
              </w:rPr>
              <w:t>万元以下的罚款；逾期未改正的，处</w:t>
            </w:r>
            <w:r>
              <w:rPr>
                <w:rFonts w:ascii="Times New Roman" w:hAnsi="Times New Roman"/>
                <w:kern w:val="0"/>
                <w:sz w:val="21"/>
                <w:szCs w:val="21"/>
              </w:rPr>
              <w:t>2.4</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万元以下的罚款，对相关责任人处</w:t>
            </w:r>
            <w:r>
              <w:rPr>
                <w:rFonts w:ascii="Times New Roman" w:hAnsi="Times New Roman"/>
                <w:kern w:val="0"/>
                <w:sz w:val="21"/>
                <w:szCs w:val="21"/>
              </w:rPr>
              <w:t>3800</w:t>
            </w:r>
            <w:r>
              <w:rPr>
                <w:rFonts w:ascii="Times New Roman" w:hAnsi="Times New Roman"/>
                <w:kern w:val="0"/>
                <w:sz w:val="21"/>
                <w:szCs w:val="21"/>
              </w:rPr>
              <w:t>元以上</w:t>
            </w:r>
            <w:r>
              <w:rPr>
                <w:rFonts w:ascii="Times New Roman" w:hAnsi="Times New Roman"/>
                <w:kern w:val="0"/>
                <w:sz w:val="21"/>
                <w:szCs w:val="21"/>
              </w:rPr>
              <w:t>5000</w:t>
            </w:r>
            <w:r>
              <w:rPr>
                <w:rFonts w:ascii="Times New Roman" w:hAnsi="Times New Roman"/>
                <w:kern w:val="0"/>
                <w:sz w:val="21"/>
                <w:szCs w:val="21"/>
              </w:rPr>
              <w:t>元以下的罚款；情节严重的，处</w:t>
            </w:r>
            <w:r>
              <w:rPr>
                <w:rFonts w:ascii="Times New Roman" w:hAnsi="Times New Roman"/>
                <w:kern w:val="0"/>
                <w:sz w:val="21"/>
                <w:szCs w:val="21"/>
              </w:rPr>
              <w:t>2.4</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万元以下的罚款，对相关责任人处</w:t>
            </w:r>
            <w:r>
              <w:rPr>
                <w:rFonts w:ascii="Times New Roman" w:hAnsi="Times New Roman"/>
                <w:kern w:val="0"/>
                <w:sz w:val="21"/>
                <w:szCs w:val="21"/>
              </w:rPr>
              <w:t>8500</w:t>
            </w:r>
            <w:r>
              <w:rPr>
                <w:rFonts w:ascii="Times New Roman" w:hAnsi="Times New Roman"/>
                <w:kern w:val="0"/>
                <w:sz w:val="21"/>
                <w:szCs w:val="21"/>
              </w:rPr>
              <w:t>元以上</w:t>
            </w:r>
            <w:r>
              <w:rPr>
                <w:rFonts w:ascii="Times New Roman" w:hAnsi="Times New Roman"/>
                <w:kern w:val="0"/>
                <w:sz w:val="21"/>
                <w:szCs w:val="21"/>
              </w:rPr>
              <w:t>1</w:t>
            </w:r>
            <w:r>
              <w:rPr>
                <w:rFonts w:ascii="Times New Roman" w:hAnsi="Times New Roman"/>
                <w:kern w:val="0"/>
                <w:sz w:val="21"/>
                <w:szCs w:val="21"/>
              </w:rPr>
              <w:t>万元以下的罚款。</w:t>
            </w:r>
          </w:p>
        </w:tc>
        <w:tc>
          <w:tcPr>
            <w:tcW w:w="227" w:type="pct"/>
            <w:shd w:val="clear" w:color="000000" w:fill="FFFFFF"/>
            <w:vAlign w:val="center"/>
          </w:tcPr>
          <w:p w14:paraId="2E5AEB6C"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2FAF69FD" w14:textId="77777777">
        <w:trPr>
          <w:trHeight w:val="3573"/>
          <w:jc w:val="center"/>
        </w:trPr>
        <w:tc>
          <w:tcPr>
            <w:tcW w:w="219" w:type="pct"/>
            <w:vMerge w:val="restart"/>
            <w:shd w:val="clear" w:color="auto" w:fill="auto"/>
            <w:vAlign w:val="center"/>
          </w:tcPr>
          <w:p w14:paraId="1DF31127"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8</w:t>
            </w:r>
          </w:p>
        </w:tc>
        <w:tc>
          <w:tcPr>
            <w:tcW w:w="431" w:type="pct"/>
            <w:vMerge w:val="restart"/>
            <w:shd w:val="clear" w:color="auto" w:fill="auto"/>
            <w:vAlign w:val="center"/>
          </w:tcPr>
          <w:p w14:paraId="10E5D7AB"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安全评价检测检验机构的安全评价项目组组长及负责勘验人员不到现场实际地点开展勘验等有关工作</w:t>
            </w:r>
          </w:p>
        </w:tc>
        <w:tc>
          <w:tcPr>
            <w:tcW w:w="795" w:type="pct"/>
            <w:vMerge w:val="restart"/>
            <w:shd w:val="clear" w:color="auto" w:fill="auto"/>
            <w:vAlign w:val="center"/>
          </w:tcPr>
          <w:p w14:paraId="5C8F6E12"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《安全评价检测检验机构管理办法》（应急管理部令第</w:t>
            </w:r>
            <w:r>
              <w:rPr>
                <w:rFonts w:ascii="Times New Roman" w:hAnsi="Times New Roman"/>
                <w:kern w:val="0"/>
                <w:sz w:val="21"/>
                <w:szCs w:val="21"/>
              </w:rPr>
              <w:t>1</w:t>
            </w:r>
            <w:r>
              <w:rPr>
                <w:rFonts w:ascii="Times New Roman" w:hAnsi="Times New Roman"/>
                <w:kern w:val="0"/>
                <w:sz w:val="21"/>
                <w:szCs w:val="21"/>
              </w:rPr>
              <w:t>号）第二十二条第一款第八项：安全评价检测检验机构及其从业人员不得有下列行为：</w:t>
            </w:r>
          </w:p>
          <w:p w14:paraId="057E962A" w14:textId="77777777" w:rsidR="00D52283" w:rsidRDefault="00000000">
            <w:pPr>
              <w:widowControl/>
              <w:spacing w:line="240" w:lineRule="exact"/>
              <w:rPr>
                <w:rFonts w:ascii="Times New Roman" w:hAnsi="Times New Roman"/>
                <w:kern w:val="0"/>
                <w:sz w:val="21"/>
                <w:szCs w:val="21"/>
              </w:rPr>
            </w:pPr>
            <w:r>
              <w:rPr>
                <w:rFonts w:ascii="Times New Roman" w:hAnsi="Times New Roman"/>
                <w:kern w:val="0"/>
                <w:sz w:val="21"/>
                <w:szCs w:val="21"/>
              </w:rPr>
              <w:t>（八）安全评价项目组组长及负责勘验人员不到现场实际地点开展勘验等有关工作的。</w:t>
            </w:r>
          </w:p>
        </w:tc>
        <w:tc>
          <w:tcPr>
            <w:tcW w:w="1055" w:type="pct"/>
            <w:vMerge w:val="restart"/>
            <w:shd w:val="clear" w:color="auto" w:fill="auto"/>
            <w:vAlign w:val="center"/>
          </w:tcPr>
          <w:p w14:paraId="645372C4"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《安全评价检测检验机构管理办法》（应急管理部令第</w:t>
            </w:r>
            <w:r>
              <w:rPr>
                <w:rFonts w:ascii="Times New Roman" w:hAnsi="Times New Roman"/>
                <w:kern w:val="0"/>
                <w:sz w:val="21"/>
                <w:szCs w:val="21"/>
              </w:rPr>
              <w:t>1</w:t>
            </w:r>
            <w:r>
              <w:rPr>
                <w:rFonts w:ascii="Times New Roman" w:hAnsi="Times New Roman"/>
                <w:kern w:val="0"/>
                <w:sz w:val="21"/>
                <w:szCs w:val="21"/>
              </w:rPr>
              <w:t>号）第三十条第八项：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14:paraId="7066BB2B"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lastRenderedPageBreak/>
              <w:t>（八）安全评价项目组组长及负责勘验人员不到现场实际地点开展勘验等有关工作的。</w:t>
            </w:r>
          </w:p>
        </w:tc>
        <w:tc>
          <w:tcPr>
            <w:tcW w:w="394" w:type="pct"/>
            <w:shd w:val="clear" w:color="auto" w:fill="auto"/>
            <w:vAlign w:val="center"/>
          </w:tcPr>
          <w:p w14:paraId="30274507"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lastRenderedPageBreak/>
              <w:t>一档</w:t>
            </w:r>
          </w:p>
          <w:p w14:paraId="6D8FE04D"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（从轻）</w:t>
            </w:r>
          </w:p>
        </w:tc>
        <w:tc>
          <w:tcPr>
            <w:tcW w:w="1037" w:type="pct"/>
            <w:shd w:val="clear" w:color="000000" w:fill="FFFFFF"/>
            <w:vAlign w:val="center"/>
          </w:tcPr>
          <w:p w14:paraId="439CE41B"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安全评价项目组组长及负责勘验人员不到现场实际地点开展勘验等有关工作，有</w:t>
            </w:r>
            <w:r>
              <w:rPr>
                <w:rFonts w:ascii="Times New Roman" w:hAnsi="Times New Roman"/>
                <w:kern w:val="0"/>
                <w:sz w:val="21"/>
                <w:szCs w:val="21"/>
              </w:rPr>
              <w:t>1</w:t>
            </w:r>
            <w:r>
              <w:rPr>
                <w:rFonts w:ascii="Times New Roman" w:hAnsi="Times New Roman"/>
                <w:kern w:val="0"/>
                <w:sz w:val="21"/>
                <w:szCs w:val="21"/>
              </w:rPr>
              <w:t>次的。</w:t>
            </w:r>
          </w:p>
        </w:tc>
        <w:tc>
          <w:tcPr>
            <w:tcW w:w="842" w:type="pct"/>
            <w:shd w:val="clear" w:color="000000" w:fill="FFFFFF"/>
            <w:vAlign w:val="center"/>
          </w:tcPr>
          <w:p w14:paraId="74E7BCA4"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责令改正或者责令限期改正，给予警告，并处</w:t>
            </w:r>
            <w:r>
              <w:rPr>
                <w:rFonts w:ascii="Times New Roman" w:hAnsi="Times New Roman"/>
                <w:kern w:val="0"/>
                <w:sz w:val="21"/>
                <w:szCs w:val="21"/>
              </w:rPr>
              <w:t>1000</w:t>
            </w:r>
            <w:r>
              <w:rPr>
                <w:rFonts w:ascii="Times New Roman" w:hAnsi="Times New Roman"/>
                <w:kern w:val="0"/>
                <w:sz w:val="21"/>
                <w:szCs w:val="21"/>
              </w:rPr>
              <w:t>元以上</w:t>
            </w:r>
            <w:r>
              <w:rPr>
                <w:rFonts w:ascii="Times New Roman" w:hAnsi="Times New Roman"/>
                <w:kern w:val="0"/>
                <w:sz w:val="21"/>
                <w:szCs w:val="21"/>
              </w:rPr>
              <w:t>3000</w:t>
            </w:r>
            <w:r>
              <w:rPr>
                <w:rFonts w:ascii="Times New Roman" w:hAnsi="Times New Roman"/>
                <w:kern w:val="0"/>
                <w:sz w:val="21"/>
                <w:szCs w:val="21"/>
              </w:rPr>
              <w:t>元以下的罚款；逾期未改正的，处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1.6</w:t>
            </w:r>
            <w:r>
              <w:rPr>
                <w:rFonts w:ascii="Times New Roman" w:hAnsi="Times New Roman"/>
                <w:kern w:val="0"/>
                <w:sz w:val="21"/>
                <w:szCs w:val="21"/>
              </w:rPr>
              <w:t>万元以下的罚款，对相关责任人处</w:t>
            </w:r>
            <w:r>
              <w:rPr>
                <w:rFonts w:ascii="Times New Roman" w:hAnsi="Times New Roman"/>
                <w:kern w:val="0"/>
                <w:sz w:val="21"/>
                <w:szCs w:val="21"/>
              </w:rPr>
              <w:t>1000</w:t>
            </w:r>
            <w:r>
              <w:rPr>
                <w:rFonts w:ascii="Times New Roman" w:hAnsi="Times New Roman"/>
                <w:kern w:val="0"/>
                <w:sz w:val="21"/>
                <w:szCs w:val="21"/>
              </w:rPr>
              <w:t>元以上</w:t>
            </w:r>
            <w:r>
              <w:rPr>
                <w:rFonts w:ascii="Times New Roman" w:hAnsi="Times New Roman"/>
                <w:kern w:val="0"/>
                <w:sz w:val="21"/>
                <w:szCs w:val="21"/>
              </w:rPr>
              <w:t>2200</w:t>
            </w:r>
            <w:r>
              <w:rPr>
                <w:rFonts w:ascii="Times New Roman" w:hAnsi="Times New Roman"/>
                <w:kern w:val="0"/>
                <w:sz w:val="21"/>
                <w:szCs w:val="21"/>
              </w:rPr>
              <w:t>元以下的罚款；情节严重的，处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1.6</w:t>
            </w:r>
            <w:r>
              <w:rPr>
                <w:rFonts w:ascii="Times New Roman" w:hAnsi="Times New Roman"/>
                <w:kern w:val="0"/>
                <w:sz w:val="21"/>
                <w:szCs w:val="21"/>
              </w:rPr>
              <w:t>万元以下的罚款，对相关责任人处</w:t>
            </w:r>
            <w:r>
              <w:rPr>
                <w:rFonts w:ascii="Times New Roman" w:hAnsi="Times New Roman"/>
                <w:kern w:val="0"/>
                <w:sz w:val="21"/>
                <w:szCs w:val="21"/>
              </w:rPr>
              <w:t>5000</w:t>
            </w:r>
            <w:r>
              <w:rPr>
                <w:rFonts w:ascii="Times New Roman" w:hAnsi="Times New Roman"/>
                <w:kern w:val="0"/>
                <w:sz w:val="21"/>
                <w:szCs w:val="21"/>
              </w:rPr>
              <w:t>元以上</w:t>
            </w:r>
            <w:r>
              <w:rPr>
                <w:rFonts w:ascii="Times New Roman" w:hAnsi="Times New Roman"/>
                <w:kern w:val="0"/>
                <w:sz w:val="21"/>
                <w:szCs w:val="21"/>
              </w:rPr>
              <w:t>6500</w:t>
            </w:r>
            <w:r>
              <w:rPr>
                <w:rFonts w:ascii="Times New Roman" w:hAnsi="Times New Roman"/>
                <w:kern w:val="0"/>
                <w:sz w:val="21"/>
                <w:szCs w:val="21"/>
              </w:rPr>
              <w:t>元以下的罚款。</w:t>
            </w:r>
          </w:p>
        </w:tc>
        <w:tc>
          <w:tcPr>
            <w:tcW w:w="227" w:type="pct"/>
            <w:shd w:val="clear" w:color="000000" w:fill="FFFFFF"/>
            <w:vAlign w:val="center"/>
          </w:tcPr>
          <w:p w14:paraId="793CE1CD" w14:textId="77777777" w:rsidR="00D52283" w:rsidRDefault="00D52283">
            <w:pPr>
              <w:widowControl/>
              <w:spacing w:line="240" w:lineRule="exact"/>
              <w:textAlignment w:val="center"/>
              <w:rPr>
                <w:rFonts w:ascii="Times New Roman" w:hAnsi="Times New Roman"/>
                <w:kern w:val="0"/>
                <w:sz w:val="21"/>
                <w:szCs w:val="21"/>
              </w:rPr>
            </w:pPr>
          </w:p>
        </w:tc>
      </w:tr>
      <w:tr w:rsidR="00D52283" w14:paraId="58B6AF28" w14:textId="77777777">
        <w:trPr>
          <w:trHeight w:val="3798"/>
          <w:jc w:val="center"/>
        </w:trPr>
        <w:tc>
          <w:tcPr>
            <w:tcW w:w="219" w:type="pct"/>
            <w:vMerge/>
            <w:shd w:val="clear" w:color="auto" w:fill="auto"/>
            <w:vAlign w:val="center"/>
          </w:tcPr>
          <w:p w14:paraId="7781D3C4" w14:textId="77777777" w:rsidR="00D52283" w:rsidRDefault="00D52283">
            <w:pPr>
              <w:widowControl/>
              <w:spacing w:line="240" w:lineRule="exact"/>
              <w:jc w:val="center"/>
              <w:rPr>
                <w:rFonts w:ascii="Times New Roman" w:eastAsia="方正黑体_GBK" w:hAnsi="Times New Roman"/>
                <w:kern w:val="0"/>
                <w:sz w:val="21"/>
                <w:szCs w:val="21"/>
              </w:rPr>
            </w:pPr>
          </w:p>
        </w:tc>
        <w:tc>
          <w:tcPr>
            <w:tcW w:w="431" w:type="pct"/>
            <w:vMerge/>
            <w:shd w:val="clear" w:color="auto" w:fill="auto"/>
            <w:vAlign w:val="center"/>
          </w:tcPr>
          <w:p w14:paraId="4AA603A2" w14:textId="77777777" w:rsidR="00D52283" w:rsidRDefault="00D52283">
            <w:pPr>
              <w:widowControl/>
              <w:spacing w:line="240" w:lineRule="exact"/>
              <w:jc w:val="left"/>
              <w:textAlignment w:val="center"/>
              <w:rPr>
                <w:rFonts w:ascii="Times New Roman" w:hAnsi="Times New Roman"/>
                <w:kern w:val="0"/>
                <w:sz w:val="21"/>
                <w:szCs w:val="21"/>
              </w:rPr>
            </w:pPr>
          </w:p>
        </w:tc>
        <w:tc>
          <w:tcPr>
            <w:tcW w:w="795" w:type="pct"/>
            <w:vMerge/>
            <w:shd w:val="clear" w:color="auto" w:fill="auto"/>
            <w:vAlign w:val="center"/>
          </w:tcPr>
          <w:p w14:paraId="5DE63A63" w14:textId="77777777" w:rsidR="00D52283" w:rsidRDefault="00D52283">
            <w:pPr>
              <w:widowControl/>
              <w:spacing w:line="240" w:lineRule="exact"/>
              <w:jc w:val="left"/>
              <w:rPr>
                <w:rFonts w:ascii="Times New Roman" w:hAnsi="Times New Roman"/>
                <w:kern w:val="0"/>
                <w:sz w:val="21"/>
                <w:szCs w:val="21"/>
              </w:rPr>
            </w:pPr>
          </w:p>
        </w:tc>
        <w:tc>
          <w:tcPr>
            <w:tcW w:w="1055" w:type="pct"/>
            <w:vMerge/>
            <w:shd w:val="clear" w:color="auto" w:fill="auto"/>
            <w:vAlign w:val="center"/>
          </w:tcPr>
          <w:p w14:paraId="645ACE51" w14:textId="77777777" w:rsidR="00D52283" w:rsidRDefault="00D52283">
            <w:pPr>
              <w:widowControl/>
              <w:spacing w:line="240" w:lineRule="exact"/>
              <w:jc w:val="left"/>
              <w:textAlignment w:val="center"/>
              <w:rPr>
                <w:rFonts w:ascii="Times New Roman" w:hAnsi="Times New Roman"/>
                <w:kern w:val="0"/>
                <w:sz w:val="21"/>
                <w:szCs w:val="21"/>
              </w:rPr>
            </w:pPr>
          </w:p>
        </w:tc>
        <w:tc>
          <w:tcPr>
            <w:tcW w:w="394" w:type="pct"/>
            <w:shd w:val="clear" w:color="auto" w:fill="auto"/>
            <w:vAlign w:val="center"/>
          </w:tcPr>
          <w:p w14:paraId="0AA9D7EA"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二档</w:t>
            </w:r>
          </w:p>
          <w:p w14:paraId="30CCE15C"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（一般）</w:t>
            </w:r>
          </w:p>
        </w:tc>
        <w:tc>
          <w:tcPr>
            <w:tcW w:w="1037" w:type="pct"/>
            <w:shd w:val="clear" w:color="000000" w:fill="FFFFFF"/>
            <w:vAlign w:val="center"/>
          </w:tcPr>
          <w:p w14:paraId="3EEE467C"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安全评价项目组组长及负责勘验人员不到现场实际地点开展勘验等有关工作，有</w:t>
            </w:r>
            <w:r>
              <w:rPr>
                <w:rFonts w:ascii="Times New Roman" w:hAnsi="Times New Roman"/>
                <w:kern w:val="0"/>
                <w:sz w:val="21"/>
                <w:szCs w:val="21"/>
              </w:rPr>
              <w:t>2</w:t>
            </w:r>
            <w:r>
              <w:rPr>
                <w:rFonts w:ascii="Times New Roman" w:hAnsi="Times New Roman"/>
                <w:kern w:val="0"/>
                <w:sz w:val="21"/>
                <w:szCs w:val="21"/>
              </w:rPr>
              <w:t>次的。</w:t>
            </w:r>
          </w:p>
        </w:tc>
        <w:tc>
          <w:tcPr>
            <w:tcW w:w="842" w:type="pct"/>
            <w:shd w:val="clear" w:color="000000" w:fill="FFFFFF"/>
            <w:vAlign w:val="center"/>
          </w:tcPr>
          <w:p w14:paraId="5612E880"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责令改正或者责令限期改正，给予警告，并处</w:t>
            </w:r>
            <w:r>
              <w:rPr>
                <w:rFonts w:ascii="Times New Roman" w:hAnsi="Times New Roman"/>
                <w:kern w:val="0"/>
                <w:sz w:val="21"/>
                <w:szCs w:val="21"/>
              </w:rPr>
              <w:t>3000</w:t>
            </w:r>
            <w:r>
              <w:rPr>
                <w:rFonts w:ascii="Times New Roman" w:hAnsi="Times New Roman"/>
                <w:kern w:val="0"/>
                <w:sz w:val="21"/>
                <w:szCs w:val="21"/>
              </w:rPr>
              <w:t>元到</w:t>
            </w:r>
            <w:r>
              <w:rPr>
                <w:rFonts w:ascii="Times New Roman" w:hAnsi="Times New Roman"/>
                <w:kern w:val="0"/>
                <w:sz w:val="21"/>
                <w:szCs w:val="21"/>
              </w:rPr>
              <w:t>7000</w:t>
            </w:r>
            <w:r>
              <w:rPr>
                <w:rFonts w:ascii="Times New Roman" w:hAnsi="Times New Roman"/>
                <w:kern w:val="0"/>
                <w:sz w:val="21"/>
                <w:szCs w:val="21"/>
              </w:rPr>
              <w:t>元的罚款；逾期未改正的，处</w:t>
            </w:r>
            <w:r>
              <w:rPr>
                <w:rFonts w:ascii="Times New Roman" w:hAnsi="Times New Roman"/>
                <w:kern w:val="0"/>
                <w:sz w:val="21"/>
                <w:szCs w:val="21"/>
              </w:rPr>
              <w:t>1.6</w:t>
            </w:r>
            <w:r>
              <w:rPr>
                <w:rFonts w:ascii="Times New Roman" w:hAnsi="Times New Roman"/>
                <w:kern w:val="0"/>
                <w:sz w:val="21"/>
                <w:szCs w:val="21"/>
              </w:rPr>
              <w:t>万元到</w:t>
            </w:r>
            <w:r>
              <w:rPr>
                <w:rFonts w:ascii="Times New Roman" w:hAnsi="Times New Roman"/>
                <w:kern w:val="0"/>
                <w:sz w:val="21"/>
                <w:szCs w:val="21"/>
              </w:rPr>
              <w:t>2.4</w:t>
            </w:r>
            <w:r>
              <w:rPr>
                <w:rFonts w:ascii="Times New Roman" w:hAnsi="Times New Roman"/>
                <w:kern w:val="0"/>
                <w:sz w:val="21"/>
                <w:szCs w:val="21"/>
              </w:rPr>
              <w:t>万元的罚款，对相关责任人处</w:t>
            </w:r>
            <w:r>
              <w:rPr>
                <w:rFonts w:ascii="Times New Roman" w:hAnsi="Times New Roman"/>
                <w:kern w:val="0"/>
                <w:sz w:val="21"/>
                <w:szCs w:val="21"/>
              </w:rPr>
              <w:t>2200</w:t>
            </w:r>
            <w:r>
              <w:rPr>
                <w:rFonts w:ascii="Times New Roman" w:hAnsi="Times New Roman"/>
                <w:kern w:val="0"/>
                <w:sz w:val="21"/>
                <w:szCs w:val="21"/>
              </w:rPr>
              <w:t>元到</w:t>
            </w:r>
            <w:r>
              <w:rPr>
                <w:rFonts w:ascii="Times New Roman" w:hAnsi="Times New Roman"/>
                <w:kern w:val="0"/>
                <w:sz w:val="21"/>
                <w:szCs w:val="21"/>
              </w:rPr>
              <w:t>3800</w:t>
            </w:r>
            <w:r>
              <w:rPr>
                <w:rFonts w:ascii="Times New Roman" w:hAnsi="Times New Roman"/>
                <w:kern w:val="0"/>
                <w:sz w:val="21"/>
                <w:szCs w:val="21"/>
              </w:rPr>
              <w:t>元的罚款；情节严重的，处</w:t>
            </w:r>
            <w:r>
              <w:rPr>
                <w:rFonts w:ascii="Times New Roman" w:hAnsi="Times New Roman"/>
                <w:kern w:val="0"/>
                <w:sz w:val="21"/>
                <w:szCs w:val="21"/>
              </w:rPr>
              <w:t>1.6</w:t>
            </w:r>
            <w:r>
              <w:rPr>
                <w:rFonts w:ascii="Times New Roman" w:hAnsi="Times New Roman"/>
                <w:kern w:val="0"/>
                <w:sz w:val="21"/>
                <w:szCs w:val="21"/>
              </w:rPr>
              <w:t>万元到</w:t>
            </w:r>
            <w:r>
              <w:rPr>
                <w:rFonts w:ascii="Times New Roman" w:hAnsi="Times New Roman"/>
                <w:kern w:val="0"/>
                <w:sz w:val="21"/>
                <w:szCs w:val="21"/>
              </w:rPr>
              <w:t>2.4</w:t>
            </w:r>
            <w:r>
              <w:rPr>
                <w:rFonts w:ascii="Times New Roman" w:hAnsi="Times New Roman"/>
                <w:kern w:val="0"/>
                <w:sz w:val="21"/>
                <w:szCs w:val="21"/>
              </w:rPr>
              <w:t>万元的罚款，对相关责任人处</w:t>
            </w:r>
            <w:r>
              <w:rPr>
                <w:rFonts w:ascii="Times New Roman" w:hAnsi="Times New Roman"/>
                <w:kern w:val="0"/>
                <w:sz w:val="21"/>
                <w:szCs w:val="21"/>
              </w:rPr>
              <w:t>6500</w:t>
            </w:r>
            <w:r>
              <w:rPr>
                <w:rFonts w:ascii="Times New Roman" w:hAnsi="Times New Roman"/>
                <w:kern w:val="0"/>
                <w:sz w:val="21"/>
                <w:szCs w:val="21"/>
              </w:rPr>
              <w:t>元到</w:t>
            </w:r>
            <w:r>
              <w:rPr>
                <w:rFonts w:ascii="Times New Roman" w:hAnsi="Times New Roman"/>
                <w:kern w:val="0"/>
                <w:sz w:val="21"/>
                <w:szCs w:val="21"/>
              </w:rPr>
              <w:t>8500</w:t>
            </w:r>
            <w:r>
              <w:rPr>
                <w:rFonts w:ascii="Times New Roman" w:hAnsi="Times New Roman"/>
                <w:kern w:val="0"/>
                <w:sz w:val="21"/>
                <w:szCs w:val="21"/>
              </w:rPr>
              <w:t>元的罚款。</w:t>
            </w:r>
          </w:p>
        </w:tc>
        <w:tc>
          <w:tcPr>
            <w:tcW w:w="227" w:type="pct"/>
            <w:shd w:val="clear" w:color="000000" w:fill="FFFFFF"/>
            <w:vAlign w:val="center"/>
          </w:tcPr>
          <w:p w14:paraId="2E6E4E18"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2DE60D89" w14:textId="77777777">
        <w:trPr>
          <w:trHeight w:val="3685"/>
          <w:jc w:val="center"/>
        </w:trPr>
        <w:tc>
          <w:tcPr>
            <w:tcW w:w="219" w:type="pct"/>
            <w:vMerge/>
            <w:shd w:val="clear" w:color="auto" w:fill="auto"/>
            <w:vAlign w:val="center"/>
          </w:tcPr>
          <w:p w14:paraId="736A7376" w14:textId="77777777" w:rsidR="00D52283" w:rsidRDefault="00D52283">
            <w:pPr>
              <w:widowControl/>
              <w:spacing w:line="240" w:lineRule="exact"/>
              <w:jc w:val="center"/>
              <w:rPr>
                <w:rFonts w:ascii="Times New Roman" w:eastAsia="方正黑体_GBK" w:hAnsi="Times New Roman"/>
                <w:kern w:val="0"/>
                <w:sz w:val="21"/>
                <w:szCs w:val="21"/>
              </w:rPr>
            </w:pPr>
          </w:p>
        </w:tc>
        <w:tc>
          <w:tcPr>
            <w:tcW w:w="431" w:type="pct"/>
            <w:vMerge/>
            <w:shd w:val="clear" w:color="auto" w:fill="auto"/>
            <w:vAlign w:val="center"/>
          </w:tcPr>
          <w:p w14:paraId="55DC5F37" w14:textId="77777777" w:rsidR="00D52283" w:rsidRDefault="00D52283">
            <w:pPr>
              <w:widowControl/>
              <w:spacing w:line="240" w:lineRule="exact"/>
              <w:jc w:val="left"/>
              <w:textAlignment w:val="center"/>
              <w:rPr>
                <w:rFonts w:ascii="Times New Roman" w:hAnsi="Times New Roman"/>
                <w:kern w:val="0"/>
                <w:sz w:val="21"/>
                <w:szCs w:val="21"/>
              </w:rPr>
            </w:pPr>
          </w:p>
        </w:tc>
        <w:tc>
          <w:tcPr>
            <w:tcW w:w="795" w:type="pct"/>
            <w:vMerge/>
            <w:shd w:val="clear" w:color="auto" w:fill="auto"/>
            <w:vAlign w:val="center"/>
          </w:tcPr>
          <w:p w14:paraId="023DA9CF" w14:textId="77777777" w:rsidR="00D52283" w:rsidRDefault="00D52283">
            <w:pPr>
              <w:widowControl/>
              <w:spacing w:line="240" w:lineRule="exact"/>
              <w:jc w:val="left"/>
              <w:rPr>
                <w:rFonts w:ascii="Times New Roman" w:hAnsi="Times New Roman"/>
                <w:kern w:val="0"/>
                <w:sz w:val="21"/>
                <w:szCs w:val="21"/>
              </w:rPr>
            </w:pPr>
          </w:p>
        </w:tc>
        <w:tc>
          <w:tcPr>
            <w:tcW w:w="1055" w:type="pct"/>
            <w:vMerge/>
            <w:shd w:val="clear" w:color="auto" w:fill="auto"/>
            <w:vAlign w:val="center"/>
          </w:tcPr>
          <w:p w14:paraId="12A82219" w14:textId="77777777" w:rsidR="00D52283" w:rsidRDefault="00D52283">
            <w:pPr>
              <w:widowControl/>
              <w:spacing w:line="240" w:lineRule="exact"/>
              <w:jc w:val="left"/>
              <w:textAlignment w:val="center"/>
              <w:rPr>
                <w:rFonts w:ascii="Times New Roman" w:hAnsi="Times New Roman"/>
                <w:kern w:val="0"/>
                <w:sz w:val="21"/>
                <w:szCs w:val="21"/>
              </w:rPr>
            </w:pPr>
          </w:p>
        </w:tc>
        <w:tc>
          <w:tcPr>
            <w:tcW w:w="394" w:type="pct"/>
            <w:shd w:val="clear" w:color="auto" w:fill="auto"/>
            <w:vAlign w:val="center"/>
          </w:tcPr>
          <w:p w14:paraId="5730DFE4"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三档</w:t>
            </w:r>
          </w:p>
          <w:p w14:paraId="090A1143"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（从重）</w:t>
            </w:r>
          </w:p>
        </w:tc>
        <w:tc>
          <w:tcPr>
            <w:tcW w:w="1037" w:type="pct"/>
            <w:shd w:val="clear" w:color="000000" w:fill="FFFFFF"/>
            <w:vAlign w:val="center"/>
          </w:tcPr>
          <w:p w14:paraId="6244EC3D"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安全评价项目组组长及负责勘验人员不到现场实际地点开展勘验等有关工作，有</w:t>
            </w:r>
            <w:r>
              <w:rPr>
                <w:rFonts w:ascii="Times New Roman" w:hAnsi="Times New Roman"/>
                <w:kern w:val="0"/>
                <w:sz w:val="21"/>
                <w:szCs w:val="21"/>
              </w:rPr>
              <w:t>3</w:t>
            </w:r>
            <w:r>
              <w:rPr>
                <w:rFonts w:ascii="Times New Roman" w:hAnsi="Times New Roman"/>
                <w:kern w:val="0"/>
                <w:sz w:val="21"/>
                <w:szCs w:val="21"/>
              </w:rPr>
              <w:t>次以上的。</w:t>
            </w:r>
          </w:p>
        </w:tc>
        <w:tc>
          <w:tcPr>
            <w:tcW w:w="842" w:type="pct"/>
            <w:shd w:val="clear" w:color="000000" w:fill="FFFFFF"/>
            <w:vAlign w:val="center"/>
          </w:tcPr>
          <w:p w14:paraId="0927C325"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责令改正或者责令限期改正，给予警告，并处</w:t>
            </w:r>
            <w:r>
              <w:rPr>
                <w:rFonts w:ascii="Times New Roman" w:hAnsi="Times New Roman"/>
                <w:kern w:val="0"/>
                <w:sz w:val="21"/>
                <w:szCs w:val="21"/>
              </w:rPr>
              <w:t>7000</w:t>
            </w:r>
            <w:r>
              <w:rPr>
                <w:rFonts w:ascii="Times New Roman" w:hAnsi="Times New Roman"/>
                <w:kern w:val="0"/>
                <w:sz w:val="21"/>
                <w:szCs w:val="21"/>
              </w:rPr>
              <w:t>元以上</w:t>
            </w:r>
            <w:r>
              <w:rPr>
                <w:rFonts w:ascii="Times New Roman" w:hAnsi="Times New Roman"/>
                <w:kern w:val="0"/>
                <w:sz w:val="21"/>
                <w:szCs w:val="21"/>
              </w:rPr>
              <w:t>1</w:t>
            </w:r>
            <w:r>
              <w:rPr>
                <w:rFonts w:ascii="Times New Roman" w:hAnsi="Times New Roman"/>
                <w:kern w:val="0"/>
                <w:sz w:val="21"/>
                <w:szCs w:val="21"/>
              </w:rPr>
              <w:t>万元以下的罚款；逾期未改正的，处</w:t>
            </w:r>
            <w:r>
              <w:rPr>
                <w:rFonts w:ascii="Times New Roman" w:hAnsi="Times New Roman"/>
                <w:kern w:val="0"/>
                <w:sz w:val="21"/>
                <w:szCs w:val="21"/>
              </w:rPr>
              <w:t>2.4</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万元以下的罚款，对相关责任人处</w:t>
            </w:r>
            <w:r>
              <w:rPr>
                <w:rFonts w:ascii="Times New Roman" w:hAnsi="Times New Roman"/>
                <w:kern w:val="0"/>
                <w:sz w:val="21"/>
                <w:szCs w:val="21"/>
              </w:rPr>
              <w:t>3800</w:t>
            </w:r>
            <w:r>
              <w:rPr>
                <w:rFonts w:ascii="Times New Roman" w:hAnsi="Times New Roman"/>
                <w:kern w:val="0"/>
                <w:sz w:val="21"/>
                <w:szCs w:val="21"/>
              </w:rPr>
              <w:t>元以上</w:t>
            </w:r>
            <w:r>
              <w:rPr>
                <w:rFonts w:ascii="Times New Roman" w:hAnsi="Times New Roman"/>
                <w:kern w:val="0"/>
                <w:sz w:val="21"/>
                <w:szCs w:val="21"/>
              </w:rPr>
              <w:t>5000</w:t>
            </w:r>
            <w:r>
              <w:rPr>
                <w:rFonts w:ascii="Times New Roman" w:hAnsi="Times New Roman"/>
                <w:kern w:val="0"/>
                <w:sz w:val="21"/>
                <w:szCs w:val="21"/>
              </w:rPr>
              <w:t>元以下的罚款；情节严重的，处</w:t>
            </w:r>
            <w:r>
              <w:rPr>
                <w:rFonts w:ascii="Times New Roman" w:hAnsi="Times New Roman"/>
                <w:kern w:val="0"/>
                <w:sz w:val="21"/>
                <w:szCs w:val="21"/>
              </w:rPr>
              <w:t>2.4</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万元以下的罚款，对相关责任人处</w:t>
            </w:r>
            <w:r>
              <w:rPr>
                <w:rFonts w:ascii="Times New Roman" w:hAnsi="Times New Roman"/>
                <w:kern w:val="0"/>
                <w:sz w:val="21"/>
                <w:szCs w:val="21"/>
              </w:rPr>
              <w:t>8500</w:t>
            </w:r>
            <w:r>
              <w:rPr>
                <w:rFonts w:ascii="Times New Roman" w:hAnsi="Times New Roman"/>
                <w:kern w:val="0"/>
                <w:sz w:val="21"/>
                <w:szCs w:val="21"/>
              </w:rPr>
              <w:t>元以上</w:t>
            </w:r>
            <w:r>
              <w:rPr>
                <w:rFonts w:ascii="Times New Roman" w:hAnsi="Times New Roman"/>
                <w:kern w:val="0"/>
                <w:sz w:val="21"/>
                <w:szCs w:val="21"/>
              </w:rPr>
              <w:t>1</w:t>
            </w:r>
            <w:r>
              <w:rPr>
                <w:rFonts w:ascii="Times New Roman" w:hAnsi="Times New Roman"/>
                <w:kern w:val="0"/>
                <w:sz w:val="21"/>
                <w:szCs w:val="21"/>
              </w:rPr>
              <w:t>万元以下的罚款。</w:t>
            </w:r>
          </w:p>
        </w:tc>
        <w:tc>
          <w:tcPr>
            <w:tcW w:w="227" w:type="pct"/>
            <w:shd w:val="clear" w:color="000000" w:fill="FFFFFF"/>
            <w:vAlign w:val="center"/>
          </w:tcPr>
          <w:p w14:paraId="557613E5"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47445B61" w14:textId="77777777">
        <w:trPr>
          <w:trHeight w:val="3523"/>
          <w:jc w:val="center"/>
        </w:trPr>
        <w:tc>
          <w:tcPr>
            <w:tcW w:w="219" w:type="pct"/>
            <w:vMerge w:val="restart"/>
            <w:shd w:val="clear" w:color="auto" w:fill="auto"/>
            <w:vAlign w:val="center"/>
          </w:tcPr>
          <w:p w14:paraId="6DA21656"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lastRenderedPageBreak/>
              <w:t>9</w:t>
            </w:r>
          </w:p>
        </w:tc>
        <w:tc>
          <w:tcPr>
            <w:tcW w:w="431" w:type="pct"/>
            <w:vMerge w:val="restart"/>
            <w:shd w:val="clear" w:color="auto" w:fill="auto"/>
            <w:vAlign w:val="center"/>
          </w:tcPr>
          <w:p w14:paraId="7E3FCBB6"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安全评价检测检验机构承担现场检测检验的人员不到现场实际地点开展设备检测检验等有关工作</w:t>
            </w:r>
          </w:p>
        </w:tc>
        <w:tc>
          <w:tcPr>
            <w:tcW w:w="795" w:type="pct"/>
            <w:vMerge w:val="restart"/>
            <w:shd w:val="clear" w:color="auto" w:fill="auto"/>
            <w:vAlign w:val="center"/>
          </w:tcPr>
          <w:p w14:paraId="707709AA"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《安全评价检测检验机构管理办法》（应急管理部令第</w:t>
            </w:r>
            <w:r>
              <w:rPr>
                <w:rFonts w:ascii="Times New Roman" w:hAnsi="Times New Roman"/>
                <w:kern w:val="0"/>
                <w:sz w:val="21"/>
                <w:szCs w:val="21"/>
              </w:rPr>
              <w:t>1</w:t>
            </w:r>
            <w:r>
              <w:rPr>
                <w:rFonts w:ascii="Times New Roman" w:hAnsi="Times New Roman"/>
                <w:kern w:val="0"/>
                <w:sz w:val="21"/>
                <w:szCs w:val="21"/>
              </w:rPr>
              <w:t>号）第二十二条第一款第九项：安全评价检测检验机构及其从业人员不得有下列行为：</w:t>
            </w:r>
          </w:p>
          <w:p w14:paraId="21BAA50A" w14:textId="77777777" w:rsidR="00D52283" w:rsidRDefault="00000000">
            <w:pPr>
              <w:widowControl/>
              <w:spacing w:line="240" w:lineRule="exact"/>
              <w:rPr>
                <w:rFonts w:ascii="Times New Roman" w:hAnsi="Times New Roman"/>
                <w:kern w:val="0"/>
                <w:sz w:val="21"/>
                <w:szCs w:val="21"/>
              </w:rPr>
            </w:pPr>
            <w:r>
              <w:rPr>
                <w:rFonts w:ascii="Times New Roman" w:hAnsi="Times New Roman"/>
                <w:kern w:val="0"/>
                <w:sz w:val="21"/>
                <w:szCs w:val="21"/>
              </w:rPr>
              <w:t>（九）承担现场检测检验的人员不到现场实际地点开展设备检测检验等有关工作的。</w:t>
            </w:r>
          </w:p>
        </w:tc>
        <w:tc>
          <w:tcPr>
            <w:tcW w:w="1055" w:type="pct"/>
            <w:vMerge w:val="restart"/>
            <w:shd w:val="clear" w:color="auto" w:fill="auto"/>
            <w:vAlign w:val="center"/>
          </w:tcPr>
          <w:p w14:paraId="105A21DD"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《安全评价检测检验机构管理办法》（应急管理部令第</w:t>
            </w:r>
            <w:r>
              <w:rPr>
                <w:rFonts w:ascii="Times New Roman" w:hAnsi="Times New Roman"/>
                <w:kern w:val="0"/>
                <w:sz w:val="21"/>
                <w:szCs w:val="21"/>
              </w:rPr>
              <w:t>1</w:t>
            </w:r>
            <w:r>
              <w:rPr>
                <w:rFonts w:ascii="Times New Roman" w:hAnsi="Times New Roman"/>
                <w:kern w:val="0"/>
                <w:sz w:val="21"/>
                <w:szCs w:val="21"/>
              </w:rPr>
              <w:t>号）第三十条第九项：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14:paraId="6CD1DBB9"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（九）承担现场检测检验的人员不到现场实际地点开展设备检测检验等有关工作的。</w:t>
            </w:r>
          </w:p>
        </w:tc>
        <w:tc>
          <w:tcPr>
            <w:tcW w:w="394" w:type="pct"/>
            <w:shd w:val="clear" w:color="auto" w:fill="auto"/>
            <w:vAlign w:val="center"/>
          </w:tcPr>
          <w:p w14:paraId="49E72A23"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一档</w:t>
            </w:r>
          </w:p>
          <w:p w14:paraId="44486A24"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（从轻）</w:t>
            </w:r>
          </w:p>
        </w:tc>
        <w:tc>
          <w:tcPr>
            <w:tcW w:w="1037" w:type="pct"/>
            <w:shd w:val="clear" w:color="000000" w:fill="FFFFFF"/>
            <w:vAlign w:val="center"/>
          </w:tcPr>
          <w:p w14:paraId="291CB05C"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承担现场检测检验的人员不到现场实际地点开展设备检测检验等有关工作，有</w:t>
            </w:r>
            <w:r>
              <w:rPr>
                <w:rFonts w:ascii="Times New Roman" w:hAnsi="Times New Roman"/>
                <w:kern w:val="0"/>
                <w:sz w:val="21"/>
                <w:szCs w:val="21"/>
              </w:rPr>
              <w:t>1</w:t>
            </w:r>
            <w:r>
              <w:rPr>
                <w:rFonts w:ascii="Times New Roman" w:hAnsi="Times New Roman"/>
                <w:kern w:val="0"/>
                <w:sz w:val="21"/>
                <w:szCs w:val="21"/>
              </w:rPr>
              <w:t>次的。</w:t>
            </w:r>
          </w:p>
        </w:tc>
        <w:tc>
          <w:tcPr>
            <w:tcW w:w="842" w:type="pct"/>
            <w:shd w:val="clear" w:color="000000" w:fill="FFFFFF"/>
            <w:vAlign w:val="center"/>
          </w:tcPr>
          <w:p w14:paraId="4CA685A0"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责令改正或者责令限期改正，给予警告，并处</w:t>
            </w:r>
            <w:r>
              <w:rPr>
                <w:rFonts w:ascii="Times New Roman" w:hAnsi="Times New Roman"/>
                <w:kern w:val="0"/>
                <w:sz w:val="21"/>
                <w:szCs w:val="21"/>
              </w:rPr>
              <w:t>1000</w:t>
            </w:r>
            <w:r>
              <w:rPr>
                <w:rFonts w:ascii="Times New Roman" w:hAnsi="Times New Roman"/>
                <w:kern w:val="0"/>
                <w:sz w:val="21"/>
                <w:szCs w:val="21"/>
              </w:rPr>
              <w:t>元以上</w:t>
            </w:r>
            <w:r>
              <w:rPr>
                <w:rFonts w:ascii="Times New Roman" w:hAnsi="Times New Roman"/>
                <w:kern w:val="0"/>
                <w:sz w:val="21"/>
                <w:szCs w:val="21"/>
              </w:rPr>
              <w:t>3000</w:t>
            </w:r>
            <w:r>
              <w:rPr>
                <w:rFonts w:ascii="Times New Roman" w:hAnsi="Times New Roman"/>
                <w:kern w:val="0"/>
                <w:sz w:val="21"/>
                <w:szCs w:val="21"/>
              </w:rPr>
              <w:t>元以下的罚款；逾期未改正的，处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1.6</w:t>
            </w:r>
            <w:r>
              <w:rPr>
                <w:rFonts w:ascii="Times New Roman" w:hAnsi="Times New Roman"/>
                <w:kern w:val="0"/>
                <w:sz w:val="21"/>
                <w:szCs w:val="21"/>
              </w:rPr>
              <w:t>万元以下的罚款，对相关责任人处</w:t>
            </w:r>
            <w:r>
              <w:rPr>
                <w:rFonts w:ascii="Times New Roman" w:hAnsi="Times New Roman"/>
                <w:kern w:val="0"/>
                <w:sz w:val="21"/>
                <w:szCs w:val="21"/>
              </w:rPr>
              <w:t>1000</w:t>
            </w:r>
            <w:r>
              <w:rPr>
                <w:rFonts w:ascii="Times New Roman" w:hAnsi="Times New Roman"/>
                <w:kern w:val="0"/>
                <w:sz w:val="21"/>
                <w:szCs w:val="21"/>
              </w:rPr>
              <w:t>元以上</w:t>
            </w:r>
            <w:r>
              <w:rPr>
                <w:rFonts w:ascii="Times New Roman" w:hAnsi="Times New Roman"/>
                <w:kern w:val="0"/>
                <w:sz w:val="21"/>
                <w:szCs w:val="21"/>
              </w:rPr>
              <w:t>2200</w:t>
            </w:r>
            <w:r>
              <w:rPr>
                <w:rFonts w:ascii="Times New Roman" w:hAnsi="Times New Roman"/>
                <w:kern w:val="0"/>
                <w:sz w:val="21"/>
                <w:szCs w:val="21"/>
              </w:rPr>
              <w:t>元以下的罚款；情节严重的，处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1.6</w:t>
            </w:r>
            <w:r>
              <w:rPr>
                <w:rFonts w:ascii="Times New Roman" w:hAnsi="Times New Roman"/>
                <w:kern w:val="0"/>
                <w:sz w:val="21"/>
                <w:szCs w:val="21"/>
              </w:rPr>
              <w:t>万元以下的罚款，对相关责任人处</w:t>
            </w:r>
            <w:r>
              <w:rPr>
                <w:rFonts w:ascii="Times New Roman" w:hAnsi="Times New Roman"/>
                <w:kern w:val="0"/>
                <w:sz w:val="21"/>
                <w:szCs w:val="21"/>
              </w:rPr>
              <w:t>5000</w:t>
            </w:r>
            <w:r>
              <w:rPr>
                <w:rFonts w:ascii="Times New Roman" w:hAnsi="Times New Roman"/>
                <w:kern w:val="0"/>
                <w:sz w:val="21"/>
                <w:szCs w:val="21"/>
              </w:rPr>
              <w:t>元以上</w:t>
            </w:r>
            <w:r>
              <w:rPr>
                <w:rFonts w:ascii="Times New Roman" w:hAnsi="Times New Roman"/>
                <w:kern w:val="0"/>
                <w:sz w:val="21"/>
                <w:szCs w:val="21"/>
              </w:rPr>
              <w:t>6500</w:t>
            </w:r>
            <w:r>
              <w:rPr>
                <w:rFonts w:ascii="Times New Roman" w:hAnsi="Times New Roman"/>
                <w:kern w:val="0"/>
                <w:sz w:val="21"/>
                <w:szCs w:val="21"/>
              </w:rPr>
              <w:t>元以下的罚款。</w:t>
            </w:r>
          </w:p>
        </w:tc>
        <w:tc>
          <w:tcPr>
            <w:tcW w:w="227" w:type="pct"/>
            <w:shd w:val="clear" w:color="000000" w:fill="FFFFFF"/>
            <w:vAlign w:val="center"/>
          </w:tcPr>
          <w:p w14:paraId="2B611A8D" w14:textId="77777777" w:rsidR="00D52283" w:rsidRDefault="00D52283">
            <w:pPr>
              <w:widowControl/>
              <w:spacing w:line="240" w:lineRule="exact"/>
              <w:textAlignment w:val="center"/>
              <w:rPr>
                <w:rFonts w:ascii="Times New Roman" w:hAnsi="Times New Roman"/>
                <w:kern w:val="0"/>
                <w:sz w:val="21"/>
                <w:szCs w:val="21"/>
              </w:rPr>
            </w:pPr>
          </w:p>
        </w:tc>
      </w:tr>
      <w:tr w:rsidR="00D52283" w14:paraId="196428F4" w14:textId="77777777">
        <w:trPr>
          <w:trHeight w:val="3742"/>
          <w:jc w:val="center"/>
        </w:trPr>
        <w:tc>
          <w:tcPr>
            <w:tcW w:w="219" w:type="pct"/>
            <w:vMerge/>
            <w:shd w:val="clear" w:color="auto" w:fill="auto"/>
            <w:vAlign w:val="center"/>
          </w:tcPr>
          <w:p w14:paraId="24726F02" w14:textId="77777777" w:rsidR="00D52283" w:rsidRDefault="00D52283">
            <w:pPr>
              <w:widowControl/>
              <w:spacing w:line="240" w:lineRule="exact"/>
              <w:jc w:val="center"/>
              <w:rPr>
                <w:rFonts w:ascii="Times New Roman" w:eastAsia="方正黑体_GBK" w:hAnsi="Times New Roman"/>
                <w:kern w:val="0"/>
                <w:sz w:val="21"/>
                <w:szCs w:val="21"/>
              </w:rPr>
            </w:pPr>
          </w:p>
        </w:tc>
        <w:tc>
          <w:tcPr>
            <w:tcW w:w="431" w:type="pct"/>
            <w:vMerge/>
            <w:shd w:val="clear" w:color="auto" w:fill="auto"/>
            <w:vAlign w:val="center"/>
          </w:tcPr>
          <w:p w14:paraId="5519603D" w14:textId="77777777" w:rsidR="00D52283" w:rsidRDefault="00D52283">
            <w:pPr>
              <w:widowControl/>
              <w:spacing w:line="240" w:lineRule="exact"/>
              <w:jc w:val="left"/>
              <w:textAlignment w:val="center"/>
              <w:rPr>
                <w:rFonts w:ascii="Times New Roman" w:hAnsi="Times New Roman"/>
                <w:kern w:val="0"/>
                <w:sz w:val="21"/>
                <w:szCs w:val="21"/>
              </w:rPr>
            </w:pPr>
          </w:p>
        </w:tc>
        <w:tc>
          <w:tcPr>
            <w:tcW w:w="795" w:type="pct"/>
            <w:vMerge/>
            <w:shd w:val="clear" w:color="auto" w:fill="auto"/>
            <w:vAlign w:val="center"/>
          </w:tcPr>
          <w:p w14:paraId="498DED0F" w14:textId="77777777" w:rsidR="00D52283" w:rsidRDefault="00D52283">
            <w:pPr>
              <w:widowControl/>
              <w:spacing w:line="240" w:lineRule="exact"/>
              <w:jc w:val="left"/>
              <w:rPr>
                <w:rFonts w:ascii="Times New Roman" w:hAnsi="Times New Roman"/>
                <w:kern w:val="0"/>
                <w:sz w:val="21"/>
                <w:szCs w:val="21"/>
              </w:rPr>
            </w:pPr>
          </w:p>
        </w:tc>
        <w:tc>
          <w:tcPr>
            <w:tcW w:w="1055" w:type="pct"/>
            <w:vMerge/>
            <w:shd w:val="clear" w:color="auto" w:fill="auto"/>
            <w:vAlign w:val="center"/>
          </w:tcPr>
          <w:p w14:paraId="64CC3DAD" w14:textId="77777777" w:rsidR="00D52283" w:rsidRDefault="00D52283">
            <w:pPr>
              <w:widowControl/>
              <w:spacing w:line="240" w:lineRule="exact"/>
              <w:jc w:val="left"/>
              <w:textAlignment w:val="center"/>
              <w:rPr>
                <w:rFonts w:ascii="Times New Roman" w:hAnsi="Times New Roman"/>
                <w:kern w:val="0"/>
                <w:sz w:val="21"/>
                <w:szCs w:val="21"/>
              </w:rPr>
            </w:pPr>
          </w:p>
        </w:tc>
        <w:tc>
          <w:tcPr>
            <w:tcW w:w="394" w:type="pct"/>
            <w:shd w:val="clear" w:color="auto" w:fill="auto"/>
            <w:vAlign w:val="center"/>
          </w:tcPr>
          <w:p w14:paraId="0A66FEE7"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二档</w:t>
            </w:r>
          </w:p>
          <w:p w14:paraId="2C4D8A5C"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（一般）</w:t>
            </w:r>
          </w:p>
        </w:tc>
        <w:tc>
          <w:tcPr>
            <w:tcW w:w="1037" w:type="pct"/>
            <w:shd w:val="clear" w:color="000000" w:fill="FFFFFF"/>
            <w:vAlign w:val="center"/>
          </w:tcPr>
          <w:p w14:paraId="35C1A5DE"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承担现场检测检验的人员不到现场实际地点开展设备检测检验等有关工作，有</w:t>
            </w:r>
            <w:r>
              <w:rPr>
                <w:rFonts w:ascii="Times New Roman" w:hAnsi="Times New Roman"/>
                <w:kern w:val="0"/>
                <w:sz w:val="21"/>
                <w:szCs w:val="21"/>
              </w:rPr>
              <w:t>2</w:t>
            </w:r>
            <w:r>
              <w:rPr>
                <w:rFonts w:ascii="Times New Roman" w:hAnsi="Times New Roman"/>
                <w:kern w:val="0"/>
                <w:sz w:val="21"/>
                <w:szCs w:val="21"/>
              </w:rPr>
              <w:t>次的。</w:t>
            </w:r>
          </w:p>
        </w:tc>
        <w:tc>
          <w:tcPr>
            <w:tcW w:w="842" w:type="pct"/>
            <w:shd w:val="clear" w:color="000000" w:fill="FFFFFF"/>
            <w:vAlign w:val="center"/>
          </w:tcPr>
          <w:p w14:paraId="61050333"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责令改正或者责令限期改正，给予警告，并处</w:t>
            </w:r>
            <w:r>
              <w:rPr>
                <w:rFonts w:ascii="Times New Roman" w:hAnsi="Times New Roman"/>
                <w:kern w:val="0"/>
                <w:sz w:val="21"/>
                <w:szCs w:val="21"/>
              </w:rPr>
              <w:t>3000</w:t>
            </w:r>
            <w:r>
              <w:rPr>
                <w:rFonts w:ascii="Times New Roman" w:hAnsi="Times New Roman"/>
                <w:kern w:val="0"/>
                <w:sz w:val="21"/>
                <w:szCs w:val="21"/>
              </w:rPr>
              <w:t>元到</w:t>
            </w:r>
            <w:r>
              <w:rPr>
                <w:rFonts w:ascii="Times New Roman" w:hAnsi="Times New Roman"/>
                <w:kern w:val="0"/>
                <w:sz w:val="21"/>
                <w:szCs w:val="21"/>
              </w:rPr>
              <w:t>7000</w:t>
            </w:r>
            <w:r>
              <w:rPr>
                <w:rFonts w:ascii="Times New Roman" w:hAnsi="Times New Roman"/>
                <w:kern w:val="0"/>
                <w:sz w:val="21"/>
                <w:szCs w:val="21"/>
              </w:rPr>
              <w:t>元的罚款；逾期未改正的，处</w:t>
            </w:r>
            <w:r>
              <w:rPr>
                <w:rFonts w:ascii="Times New Roman" w:hAnsi="Times New Roman"/>
                <w:kern w:val="0"/>
                <w:sz w:val="21"/>
                <w:szCs w:val="21"/>
              </w:rPr>
              <w:t>1.6</w:t>
            </w:r>
            <w:r>
              <w:rPr>
                <w:rFonts w:ascii="Times New Roman" w:hAnsi="Times New Roman"/>
                <w:kern w:val="0"/>
                <w:sz w:val="21"/>
                <w:szCs w:val="21"/>
              </w:rPr>
              <w:t>万元到</w:t>
            </w:r>
            <w:r>
              <w:rPr>
                <w:rFonts w:ascii="Times New Roman" w:hAnsi="Times New Roman"/>
                <w:kern w:val="0"/>
                <w:sz w:val="21"/>
                <w:szCs w:val="21"/>
              </w:rPr>
              <w:t>2.4</w:t>
            </w:r>
            <w:r>
              <w:rPr>
                <w:rFonts w:ascii="Times New Roman" w:hAnsi="Times New Roman"/>
                <w:kern w:val="0"/>
                <w:sz w:val="21"/>
                <w:szCs w:val="21"/>
              </w:rPr>
              <w:t>万元的罚款，对相关责任人处</w:t>
            </w:r>
            <w:r>
              <w:rPr>
                <w:rFonts w:ascii="Times New Roman" w:hAnsi="Times New Roman"/>
                <w:kern w:val="0"/>
                <w:sz w:val="21"/>
                <w:szCs w:val="21"/>
              </w:rPr>
              <w:t>2200</w:t>
            </w:r>
            <w:r>
              <w:rPr>
                <w:rFonts w:ascii="Times New Roman" w:hAnsi="Times New Roman"/>
                <w:kern w:val="0"/>
                <w:sz w:val="21"/>
                <w:szCs w:val="21"/>
              </w:rPr>
              <w:t>元到</w:t>
            </w:r>
            <w:r>
              <w:rPr>
                <w:rFonts w:ascii="Times New Roman" w:hAnsi="Times New Roman"/>
                <w:kern w:val="0"/>
                <w:sz w:val="21"/>
                <w:szCs w:val="21"/>
              </w:rPr>
              <w:t>3800</w:t>
            </w:r>
            <w:r>
              <w:rPr>
                <w:rFonts w:ascii="Times New Roman" w:hAnsi="Times New Roman"/>
                <w:kern w:val="0"/>
                <w:sz w:val="21"/>
                <w:szCs w:val="21"/>
              </w:rPr>
              <w:t>元的罚款；情节严重的，处</w:t>
            </w:r>
            <w:r>
              <w:rPr>
                <w:rFonts w:ascii="Times New Roman" w:hAnsi="Times New Roman"/>
                <w:kern w:val="0"/>
                <w:sz w:val="21"/>
                <w:szCs w:val="21"/>
              </w:rPr>
              <w:t>1.6</w:t>
            </w:r>
            <w:r>
              <w:rPr>
                <w:rFonts w:ascii="Times New Roman" w:hAnsi="Times New Roman"/>
                <w:kern w:val="0"/>
                <w:sz w:val="21"/>
                <w:szCs w:val="21"/>
              </w:rPr>
              <w:t>万元到</w:t>
            </w:r>
            <w:r>
              <w:rPr>
                <w:rFonts w:ascii="Times New Roman" w:hAnsi="Times New Roman"/>
                <w:kern w:val="0"/>
                <w:sz w:val="21"/>
                <w:szCs w:val="21"/>
              </w:rPr>
              <w:t>2.4</w:t>
            </w:r>
            <w:r>
              <w:rPr>
                <w:rFonts w:ascii="Times New Roman" w:hAnsi="Times New Roman"/>
                <w:kern w:val="0"/>
                <w:sz w:val="21"/>
                <w:szCs w:val="21"/>
              </w:rPr>
              <w:t>万元的罚款，对相关责任人处</w:t>
            </w:r>
            <w:r>
              <w:rPr>
                <w:rFonts w:ascii="Times New Roman" w:hAnsi="Times New Roman"/>
                <w:kern w:val="0"/>
                <w:sz w:val="21"/>
                <w:szCs w:val="21"/>
              </w:rPr>
              <w:t>6500</w:t>
            </w:r>
            <w:r>
              <w:rPr>
                <w:rFonts w:ascii="Times New Roman" w:hAnsi="Times New Roman"/>
                <w:kern w:val="0"/>
                <w:sz w:val="21"/>
                <w:szCs w:val="21"/>
              </w:rPr>
              <w:t>元到</w:t>
            </w:r>
            <w:r>
              <w:rPr>
                <w:rFonts w:ascii="Times New Roman" w:hAnsi="Times New Roman"/>
                <w:kern w:val="0"/>
                <w:sz w:val="21"/>
                <w:szCs w:val="21"/>
              </w:rPr>
              <w:t>8500</w:t>
            </w:r>
            <w:r>
              <w:rPr>
                <w:rFonts w:ascii="Times New Roman" w:hAnsi="Times New Roman"/>
                <w:kern w:val="0"/>
                <w:sz w:val="21"/>
                <w:szCs w:val="21"/>
              </w:rPr>
              <w:t>元的罚款。</w:t>
            </w:r>
          </w:p>
        </w:tc>
        <w:tc>
          <w:tcPr>
            <w:tcW w:w="227" w:type="pct"/>
            <w:shd w:val="clear" w:color="000000" w:fill="FFFFFF"/>
            <w:vAlign w:val="center"/>
          </w:tcPr>
          <w:p w14:paraId="1858954B"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0086F2A0" w14:textId="77777777">
        <w:trPr>
          <w:jc w:val="center"/>
        </w:trPr>
        <w:tc>
          <w:tcPr>
            <w:tcW w:w="219" w:type="pct"/>
            <w:vMerge/>
            <w:shd w:val="clear" w:color="auto" w:fill="auto"/>
            <w:vAlign w:val="center"/>
          </w:tcPr>
          <w:p w14:paraId="3283CFCA" w14:textId="77777777" w:rsidR="00D52283" w:rsidRDefault="00D52283">
            <w:pPr>
              <w:widowControl/>
              <w:spacing w:line="240" w:lineRule="exact"/>
              <w:jc w:val="center"/>
              <w:rPr>
                <w:rFonts w:ascii="Times New Roman" w:eastAsia="方正黑体_GBK" w:hAnsi="Times New Roman"/>
                <w:kern w:val="0"/>
                <w:sz w:val="21"/>
                <w:szCs w:val="21"/>
              </w:rPr>
            </w:pPr>
          </w:p>
        </w:tc>
        <w:tc>
          <w:tcPr>
            <w:tcW w:w="431" w:type="pct"/>
            <w:vMerge/>
            <w:shd w:val="clear" w:color="auto" w:fill="auto"/>
            <w:vAlign w:val="center"/>
          </w:tcPr>
          <w:p w14:paraId="05C7463D" w14:textId="77777777" w:rsidR="00D52283" w:rsidRDefault="00D52283">
            <w:pPr>
              <w:widowControl/>
              <w:spacing w:line="240" w:lineRule="exact"/>
              <w:jc w:val="left"/>
              <w:textAlignment w:val="center"/>
              <w:rPr>
                <w:rFonts w:ascii="Times New Roman" w:hAnsi="Times New Roman"/>
                <w:kern w:val="0"/>
                <w:sz w:val="21"/>
                <w:szCs w:val="21"/>
              </w:rPr>
            </w:pPr>
          </w:p>
        </w:tc>
        <w:tc>
          <w:tcPr>
            <w:tcW w:w="795" w:type="pct"/>
            <w:vMerge/>
            <w:shd w:val="clear" w:color="auto" w:fill="auto"/>
            <w:vAlign w:val="center"/>
          </w:tcPr>
          <w:p w14:paraId="48DE3B12" w14:textId="77777777" w:rsidR="00D52283" w:rsidRDefault="00D52283">
            <w:pPr>
              <w:widowControl/>
              <w:spacing w:line="240" w:lineRule="exact"/>
              <w:jc w:val="left"/>
              <w:rPr>
                <w:rFonts w:ascii="Times New Roman" w:hAnsi="Times New Roman"/>
                <w:kern w:val="0"/>
                <w:sz w:val="21"/>
                <w:szCs w:val="21"/>
              </w:rPr>
            </w:pPr>
          </w:p>
        </w:tc>
        <w:tc>
          <w:tcPr>
            <w:tcW w:w="1055" w:type="pct"/>
            <w:vMerge/>
            <w:shd w:val="clear" w:color="auto" w:fill="auto"/>
            <w:vAlign w:val="center"/>
          </w:tcPr>
          <w:p w14:paraId="108D0220" w14:textId="77777777" w:rsidR="00D52283" w:rsidRDefault="00D52283">
            <w:pPr>
              <w:widowControl/>
              <w:spacing w:line="240" w:lineRule="exact"/>
              <w:jc w:val="left"/>
              <w:textAlignment w:val="center"/>
              <w:rPr>
                <w:rFonts w:ascii="Times New Roman" w:hAnsi="Times New Roman"/>
                <w:kern w:val="0"/>
                <w:sz w:val="21"/>
                <w:szCs w:val="21"/>
              </w:rPr>
            </w:pPr>
          </w:p>
        </w:tc>
        <w:tc>
          <w:tcPr>
            <w:tcW w:w="394" w:type="pct"/>
            <w:shd w:val="clear" w:color="auto" w:fill="auto"/>
            <w:vAlign w:val="center"/>
          </w:tcPr>
          <w:p w14:paraId="0C973E46"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三档</w:t>
            </w:r>
          </w:p>
          <w:p w14:paraId="213CC332"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（从重）</w:t>
            </w:r>
          </w:p>
        </w:tc>
        <w:tc>
          <w:tcPr>
            <w:tcW w:w="1037" w:type="pct"/>
            <w:shd w:val="clear" w:color="000000" w:fill="FFFFFF"/>
            <w:vAlign w:val="center"/>
          </w:tcPr>
          <w:p w14:paraId="33191EBF"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承担现场检测检验的人员不到现场实际地点开展设备检测检验等有关工作，有</w:t>
            </w:r>
            <w:r>
              <w:rPr>
                <w:rFonts w:ascii="Times New Roman" w:hAnsi="Times New Roman"/>
                <w:kern w:val="0"/>
                <w:sz w:val="21"/>
                <w:szCs w:val="21"/>
              </w:rPr>
              <w:t>3</w:t>
            </w:r>
            <w:r>
              <w:rPr>
                <w:rFonts w:ascii="Times New Roman" w:hAnsi="Times New Roman"/>
                <w:kern w:val="0"/>
                <w:sz w:val="21"/>
                <w:szCs w:val="21"/>
              </w:rPr>
              <w:t>次以上的。</w:t>
            </w:r>
          </w:p>
        </w:tc>
        <w:tc>
          <w:tcPr>
            <w:tcW w:w="842" w:type="pct"/>
            <w:shd w:val="clear" w:color="000000" w:fill="FFFFFF"/>
            <w:vAlign w:val="center"/>
          </w:tcPr>
          <w:p w14:paraId="65BD4719"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责令改正或者责令限期改正，给予警告，并处</w:t>
            </w:r>
            <w:r>
              <w:rPr>
                <w:rFonts w:ascii="Times New Roman" w:hAnsi="Times New Roman"/>
                <w:kern w:val="0"/>
                <w:sz w:val="21"/>
                <w:szCs w:val="21"/>
              </w:rPr>
              <w:t>7000</w:t>
            </w:r>
            <w:r>
              <w:rPr>
                <w:rFonts w:ascii="Times New Roman" w:hAnsi="Times New Roman"/>
                <w:kern w:val="0"/>
                <w:sz w:val="21"/>
                <w:szCs w:val="21"/>
              </w:rPr>
              <w:t>元以上</w:t>
            </w:r>
            <w:r>
              <w:rPr>
                <w:rFonts w:ascii="Times New Roman" w:hAnsi="Times New Roman"/>
                <w:kern w:val="0"/>
                <w:sz w:val="21"/>
                <w:szCs w:val="21"/>
              </w:rPr>
              <w:t>1</w:t>
            </w:r>
            <w:r>
              <w:rPr>
                <w:rFonts w:ascii="Times New Roman" w:hAnsi="Times New Roman"/>
                <w:kern w:val="0"/>
                <w:sz w:val="21"/>
                <w:szCs w:val="21"/>
              </w:rPr>
              <w:t>万元以下的罚款；逾期未改正的，处</w:t>
            </w:r>
            <w:r>
              <w:rPr>
                <w:rFonts w:ascii="Times New Roman" w:hAnsi="Times New Roman"/>
                <w:kern w:val="0"/>
                <w:sz w:val="21"/>
                <w:szCs w:val="21"/>
              </w:rPr>
              <w:t>2.4</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万元以下的罚款，对相关责任人处</w:t>
            </w:r>
            <w:r>
              <w:rPr>
                <w:rFonts w:ascii="Times New Roman" w:hAnsi="Times New Roman"/>
                <w:kern w:val="0"/>
                <w:sz w:val="21"/>
                <w:szCs w:val="21"/>
              </w:rPr>
              <w:t>3800</w:t>
            </w:r>
            <w:r>
              <w:rPr>
                <w:rFonts w:ascii="Times New Roman" w:hAnsi="Times New Roman"/>
                <w:kern w:val="0"/>
                <w:sz w:val="21"/>
                <w:szCs w:val="21"/>
              </w:rPr>
              <w:t>元以上</w:t>
            </w:r>
            <w:r>
              <w:rPr>
                <w:rFonts w:ascii="Times New Roman" w:hAnsi="Times New Roman"/>
                <w:kern w:val="0"/>
                <w:sz w:val="21"/>
                <w:szCs w:val="21"/>
              </w:rPr>
              <w:t>5000</w:t>
            </w:r>
            <w:r>
              <w:rPr>
                <w:rFonts w:ascii="Times New Roman" w:hAnsi="Times New Roman"/>
                <w:kern w:val="0"/>
                <w:sz w:val="21"/>
                <w:szCs w:val="21"/>
              </w:rPr>
              <w:t>元以下的罚款；情节严重的，处</w:t>
            </w:r>
            <w:r>
              <w:rPr>
                <w:rFonts w:ascii="Times New Roman" w:hAnsi="Times New Roman"/>
                <w:kern w:val="0"/>
                <w:sz w:val="21"/>
                <w:szCs w:val="21"/>
              </w:rPr>
              <w:t>2.4</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万元以下的罚款，对相关责任人处</w:t>
            </w:r>
            <w:r>
              <w:rPr>
                <w:rFonts w:ascii="Times New Roman" w:hAnsi="Times New Roman"/>
                <w:kern w:val="0"/>
                <w:sz w:val="21"/>
                <w:szCs w:val="21"/>
              </w:rPr>
              <w:t>8500</w:t>
            </w:r>
            <w:r>
              <w:rPr>
                <w:rFonts w:ascii="Times New Roman" w:hAnsi="Times New Roman"/>
                <w:kern w:val="0"/>
                <w:sz w:val="21"/>
                <w:szCs w:val="21"/>
              </w:rPr>
              <w:t>元以上</w:t>
            </w:r>
            <w:r>
              <w:rPr>
                <w:rFonts w:ascii="Times New Roman" w:hAnsi="Times New Roman"/>
                <w:kern w:val="0"/>
                <w:sz w:val="21"/>
                <w:szCs w:val="21"/>
              </w:rPr>
              <w:t>1</w:t>
            </w:r>
            <w:r>
              <w:rPr>
                <w:rFonts w:ascii="Times New Roman" w:hAnsi="Times New Roman"/>
                <w:kern w:val="0"/>
                <w:sz w:val="21"/>
                <w:szCs w:val="21"/>
              </w:rPr>
              <w:t>万元以下的罚款。</w:t>
            </w:r>
          </w:p>
        </w:tc>
        <w:tc>
          <w:tcPr>
            <w:tcW w:w="227" w:type="pct"/>
            <w:shd w:val="clear" w:color="000000" w:fill="FFFFFF"/>
            <w:vAlign w:val="center"/>
          </w:tcPr>
          <w:p w14:paraId="295D6F63"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5EFF41AC" w14:textId="77777777">
        <w:trPr>
          <w:trHeight w:val="1361"/>
          <w:jc w:val="center"/>
        </w:trPr>
        <w:tc>
          <w:tcPr>
            <w:tcW w:w="219" w:type="pct"/>
            <w:vMerge w:val="restart"/>
            <w:shd w:val="clear" w:color="auto" w:fill="auto"/>
            <w:vAlign w:val="center"/>
          </w:tcPr>
          <w:p w14:paraId="54168671"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10</w:t>
            </w:r>
          </w:p>
        </w:tc>
        <w:tc>
          <w:tcPr>
            <w:tcW w:w="431" w:type="pct"/>
            <w:vMerge w:val="restart"/>
            <w:shd w:val="clear" w:color="auto" w:fill="auto"/>
            <w:vAlign w:val="center"/>
          </w:tcPr>
          <w:p w14:paraId="7F307E3B"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承担安全评价、检测检验职责的机构出具失实报告</w:t>
            </w:r>
          </w:p>
        </w:tc>
        <w:tc>
          <w:tcPr>
            <w:tcW w:w="795" w:type="pct"/>
            <w:vMerge w:val="restart"/>
            <w:shd w:val="clear" w:color="auto" w:fill="auto"/>
            <w:vAlign w:val="center"/>
          </w:tcPr>
          <w:p w14:paraId="0267994B" w14:textId="77777777" w:rsidR="00D52283" w:rsidRDefault="00000000">
            <w:pPr>
              <w:widowControl/>
              <w:spacing w:line="240" w:lineRule="exact"/>
              <w:rPr>
                <w:rFonts w:ascii="Times New Roman" w:hAnsi="Times New Roman"/>
                <w:kern w:val="0"/>
                <w:sz w:val="21"/>
                <w:szCs w:val="21"/>
              </w:rPr>
            </w:pPr>
            <w:r>
              <w:rPr>
                <w:rFonts w:ascii="Times New Roman" w:hAnsi="Times New Roman"/>
                <w:kern w:val="0"/>
                <w:sz w:val="21"/>
                <w:szCs w:val="21"/>
              </w:rPr>
              <w:t>《中华人民共和国安全生产法》第七十二条第一款：承担安全评价、认证、检测、检验职责的机构应当具备国家规定的资质条件，并对其作出的安全评价、认证、检测、检验结果的合法性、真实性负责。资质条件由国务院应急管理部门会同国务院有关部门制定。</w:t>
            </w:r>
          </w:p>
        </w:tc>
        <w:tc>
          <w:tcPr>
            <w:tcW w:w="1055" w:type="pct"/>
            <w:vMerge w:val="restart"/>
            <w:shd w:val="clear" w:color="auto" w:fill="auto"/>
            <w:vAlign w:val="center"/>
          </w:tcPr>
          <w:p w14:paraId="5B708F76"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《中华人民共和国安全生产法》第九十二条第一款：承担安全评价、认证、检测、检验职责的机构出具失实报告的，责令停业整顿，并处三万元以上十万元以下的罚款；给他人造成损害的，依法承担赔偿责任。</w:t>
            </w:r>
          </w:p>
        </w:tc>
        <w:tc>
          <w:tcPr>
            <w:tcW w:w="394" w:type="pct"/>
            <w:shd w:val="clear" w:color="auto" w:fill="auto"/>
            <w:vAlign w:val="center"/>
          </w:tcPr>
          <w:p w14:paraId="083C8B13"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一档</w:t>
            </w:r>
          </w:p>
          <w:p w14:paraId="15AFFCEB"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（从轻）</w:t>
            </w:r>
          </w:p>
        </w:tc>
        <w:tc>
          <w:tcPr>
            <w:tcW w:w="1037" w:type="pct"/>
            <w:shd w:val="clear" w:color="000000" w:fill="FFFFFF"/>
            <w:vAlign w:val="center"/>
          </w:tcPr>
          <w:p w14:paraId="1B8692DF"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承担安全评价、认证、检测、检验职责的机构出具的报告，有</w:t>
            </w:r>
            <w:r>
              <w:rPr>
                <w:rFonts w:ascii="Times New Roman" w:hAnsi="Times New Roman"/>
                <w:kern w:val="0"/>
                <w:sz w:val="21"/>
                <w:szCs w:val="21"/>
              </w:rPr>
              <w:t>1</w:t>
            </w:r>
            <w:r>
              <w:rPr>
                <w:rFonts w:ascii="Times New Roman" w:hAnsi="Times New Roman"/>
                <w:kern w:val="0"/>
                <w:sz w:val="21"/>
                <w:szCs w:val="21"/>
              </w:rPr>
              <w:t>份失实的。</w:t>
            </w:r>
          </w:p>
        </w:tc>
        <w:tc>
          <w:tcPr>
            <w:tcW w:w="842" w:type="pct"/>
            <w:shd w:val="clear" w:color="000000" w:fill="FFFFFF"/>
            <w:vAlign w:val="center"/>
          </w:tcPr>
          <w:p w14:paraId="14BD4424"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责令停业整顿，并处</w:t>
            </w:r>
            <w:r>
              <w:rPr>
                <w:rFonts w:ascii="Times New Roman" w:hAnsi="Times New Roman"/>
                <w:kern w:val="0"/>
                <w:sz w:val="21"/>
                <w:szCs w:val="21"/>
              </w:rPr>
              <w:t>3</w:t>
            </w:r>
            <w:r>
              <w:rPr>
                <w:rFonts w:ascii="Times New Roman" w:hAnsi="Times New Roman"/>
                <w:kern w:val="0"/>
                <w:sz w:val="21"/>
                <w:szCs w:val="21"/>
              </w:rPr>
              <w:t>万元以上</w:t>
            </w:r>
            <w:r>
              <w:rPr>
                <w:rFonts w:ascii="Times New Roman" w:hAnsi="Times New Roman"/>
                <w:kern w:val="0"/>
                <w:sz w:val="21"/>
                <w:szCs w:val="21"/>
              </w:rPr>
              <w:t>5.1</w:t>
            </w:r>
            <w:r>
              <w:rPr>
                <w:rFonts w:ascii="Times New Roman" w:hAnsi="Times New Roman"/>
                <w:kern w:val="0"/>
                <w:sz w:val="21"/>
                <w:szCs w:val="21"/>
              </w:rPr>
              <w:t>万元以下的罚款。给他人造成损害的，依法承担赔偿责任。</w:t>
            </w:r>
          </w:p>
        </w:tc>
        <w:tc>
          <w:tcPr>
            <w:tcW w:w="227" w:type="pct"/>
            <w:shd w:val="clear" w:color="000000" w:fill="FFFFFF"/>
            <w:vAlign w:val="center"/>
          </w:tcPr>
          <w:p w14:paraId="3BEBC55C" w14:textId="77777777" w:rsidR="00D52283" w:rsidRDefault="00D52283">
            <w:pPr>
              <w:widowControl/>
              <w:spacing w:line="240" w:lineRule="exact"/>
              <w:textAlignment w:val="center"/>
              <w:rPr>
                <w:rFonts w:ascii="Times New Roman" w:hAnsi="Times New Roman"/>
                <w:kern w:val="0"/>
                <w:sz w:val="21"/>
                <w:szCs w:val="21"/>
              </w:rPr>
            </w:pPr>
          </w:p>
        </w:tc>
      </w:tr>
      <w:tr w:rsidR="00D52283" w14:paraId="044315CA" w14:textId="77777777">
        <w:trPr>
          <w:trHeight w:val="1531"/>
          <w:jc w:val="center"/>
        </w:trPr>
        <w:tc>
          <w:tcPr>
            <w:tcW w:w="219" w:type="pct"/>
            <w:vMerge/>
            <w:shd w:val="clear" w:color="auto" w:fill="auto"/>
            <w:vAlign w:val="center"/>
          </w:tcPr>
          <w:p w14:paraId="018748DE" w14:textId="77777777" w:rsidR="00D52283" w:rsidRDefault="00D52283">
            <w:pPr>
              <w:widowControl/>
              <w:spacing w:line="240" w:lineRule="exact"/>
              <w:jc w:val="center"/>
              <w:rPr>
                <w:rFonts w:ascii="Times New Roman" w:eastAsia="方正黑体_GBK" w:hAnsi="Times New Roman"/>
                <w:kern w:val="0"/>
                <w:sz w:val="21"/>
                <w:szCs w:val="21"/>
              </w:rPr>
            </w:pPr>
          </w:p>
        </w:tc>
        <w:tc>
          <w:tcPr>
            <w:tcW w:w="431" w:type="pct"/>
            <w:vMerge/>
            <w:shd w:val="clear" w:color="auto" w:fill="auto"/>
            <w:vAlign w:val="center"/>
          </w:tcPr>
          <w:p w14:paraId="3E0316E9" w14:textId="77777777" w:rsidR="00D52283" w:rsidRDefault="00D52283">
            <w:pPr>
              <w:widowControl/>
              <w:spacing w:line="240" w:lineRule="exact"/>
              <w:jc w:val="left"/>
              <w:textAlignment w:val="center"/>
              <w:rPr>
                <w:rFonts w:ascii="Times New Roman" w:hAnsi="Times New Roman"/>
                <w:kern w:val="0"/>
                <w:sz w:val="21"/>
                <w:szCs w:val="21"/>
              </w:rPr>
            </w:pPr>
          </w:p>
        </w:tc>
        <w:tc>
          <w:tcPr>
            <w:tcW w:w="795" w:type="pct"/>
            <w:vMerge/>
            <w:shd w:val="clear" w:color="auto" w:fill="auto"/>
            <w:vAlign w:val="center"/>
          </w:tcPr>
          <w:p w14:paraId="1792AD35" w14:textId="77777777" w:rsidR="00D52283" w:rsidRDefault="00D52283">
            <w:pPr>
              <w:widowControl/>
              <w:spacing w:line="240" w:lineRule="exact"/>
              <w:rPr>
                <w:rFonts w:ascii="Times New Roman" w:hAnsi="Times New Roman"/>
                <w:kern w:val="0"/>
                <w:sz w:val="21"/>
                <w:szCs w:val="21"/>
              </w:rPr>
            </w:pPr>
          </w:p>
        </w:tc>
        <w:tc>
          <w:tcPr>
            <w:tcW w:w="1055" w:type="pct"/>
            <w:vMerge/>
            <w:shd w:val="clear" w:color="auto" w:fill="auto"/>
            <w:vAlign w:val="center"/>
          </w:tcPr>
          <w:p w14:paraId="710B90E9" w14:textId="77777777" w:rsidR="00D52283" w:rsidRDefault="00D52283">
            <w:pPr>
              <w:widowControl/>
              <w:spacing w:line="240" w:lineRule="exact"/>
              <w:textAlignment w:val="center"/>
              <w:rPr>
                <w:rFonts w:ascii="Times New Roman" w:hAnsi="Times New Roman"/>
                <w:kern w:val="0"/>
                <w:sz w:val="21"/>
                <w:szCs w:val="21"/>
              </w:rPr>
            </w:pPr>
          </w:p>
        </w:tc>
        <w:tc>
          <w:tcPr>
            <w:tcW w:w="394" w:type="pct"/>
            <w:shd w:val="clear" w:color="auto" w:fill="auto"/>
            <w:vAlign w:val="center"/>
          </w:tcPr>
          <w:p w14:paraId="63C31F7F"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二档</w:t>
            </w:r>
          </w:p>
          <w:p w14:paraId="4F9C37DB"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（一般）</w:t>
            </w:r>
          </w:p>
        </w:tc>
        <w:tc>
          <w:tcPr>
            <w:tcW w:w="1037" w:type="pct"/>
            <w:shd w:val="clear" w:color="000000" w:fill="FFFFFF"/>
            <w:vAlign w:val="center"/>
          </w:tcPr>
          <w:p w14:paraId="3717BBE7"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承担安全评价、认证、检测、检验职责的机构出具的报告，有</w:t>
            </w:r>
            <w:r>
              <w:rPr>
                <w:rFonts w:ascii="Times New Roman" w:hAnsi="Times New Roman"/>
                <w:kern w:val="0"/>
                <w:sz w:val="21"/>
                <w:szCs w:val="21"/>
              </w:rPr>
              <w:t>2</w:t>
            </w:r>
            <w:r>
              <w:rPr>
                <w:rFonts w:ascii="Times New Roman" w:hAnsi="Times New Roman"/>
                <w:kern w:val="0"/>
                <w:sz w:val="21"/>
                <w:szCs w:val="21"/>
              </w:rPr>
              <w:t>份失实的。</w:t>
            </w:r>
          </w:p>
        </w:tc>
        <w:tc>
          <w:tcPr>
            <w:tcW w:w="842" w:type="pct"/>
            <w:shd w:val="clear" w:color="000000" w:fill="FFFFFF"/>
            <w:vAlign w:val="center"/>
          </w:tcPr>
          <w:p w14:paraId="2490639D"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责令停业整顿，并处</w:t>
            </w:r>
            <w:r>
              <w:rPr>
                <w:rFonts w:ascii="Times New Roman" w:hAnsi="Times New Roman"/>
                <w:kern w:val="0"/>
                <w:sz w:val="21"/>
                <w:szCs w:val="21"/>
              </w:rPr>
              <w:t>5.1</w:t>
            </w:r>
            <w:r>
              <w:rPr>
                <w:rFonts w:ascii="Times New Roman" w:hAnsi="Times New Roman"/>
                <w:kern w:val="0"/>
                <w:sz w:val="21"/>
                <w:szCs w:val="21"/>
              </w:rPr>
              <w:t>万元到</w:t>
            </w:r>
            <w:r>
              <w:rPr>
                <w:rFonts w:ascii="Times New Roman" w:hAnsi="Times New Roman"/>
                <w:kern w:val="0"/>
                <w:sz w:val="21"/>
                <w:szCs w:val="21"/>
              </w:rPr>
              <w:t>7.9</w:t>
            </w:r>
            <w:r>
              <w:rPr>
                <w:rFonts w:ascii="Times New Roman" w:hAnsi="Times New Roman"/>
                <w:kern w:val="0"/>
                <w:sz w:val="21"/>
                <w:szCs w:val="21"/>
              </w:rPr>
              <w:t>万元的罚款。给他人造成损害的，依法承担赔偿责任。</w:t>
            </w:r>
          </w:p>
        </w:tc>
        <w:tc>
          <w:tcPr>
            <w:tcW w:w="227" w:type="pct"/>
            <w:shd w:val="clear" w:color="000000" w:fill="FFFFFF"/>
            <w:vAlign w:val="center"/>
          </w:tcPr>
          <w:p w14:paraId="524A3794"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7AA90BA6" w14:textId="77777777">
        <w:trPr>
          <w:trHeight w:val="1474"/>
          <w:jc w:val="center"/>
        </w:trPr>
        <w:tc>
          <w:tcPr>
            <w:tcW w:w="219" w:type="pct"/>
            <w:vMerge/>
            <w:shd w:val="clear" w:color="auto" w:fill="auto"/>
            <w:vAlign w:val="center"/>
          </w:tcPr>
          <w:p w14:paraId="1CA7A4E0" w14:textId="77777777" w:rsidR="00D52283" w:rsidRDefault="00D52283">
            <w:pPr>
              <w:widowControl/>
              <w:spacing w:line="240" w:lineRule="exact"/>
              <w:jc w:val="center"/>
              <w:rPr>
                <w:rFonts w:ascii="Times New Roman" w:eastAsia="方正黑体_GBK" w:hAnsi="Times New Roman"/>
                <w:kern w:val="0"/>
                <w:sz w:val="21"/>
                <w:szCs w:val="21"/>
              </w:rPr>
            </w:pPr>
          </w:p>
        </w:tc>
        <w:tc>
          <w:tcPr>
            <w:tcW w:w="431" w:type="pct"/>
            <w:vMerge/>
            <w:shd w:val="clear" w:color="auto" w:fill="auto"/>
            <w:vAlign w:val="center"/>
          </w:tcPr>
          <w:p w14:paraId="666CEB95" w14:textId="77777777" w:rsidR="00D52283" w:rsidRDefault="00D52283">
            <w:pPr>
              <w:widowControl/>
              <w:spacing w:line="240" w:lineRule="exact"/>
              <w:jc w:val="left"/>
              <w:textAlignment w:val="center"/>
              <w:rPr>
                <w:rFonts w:ascii="Times New Roman" w:hAnsi="Times New Roman"/>
                <w:kern w:val="0"/>
                <w:sz w:val="21"/>
                <w:szCs w:val="21"/>
              </w:rPr>
            </w:pPr>
          </w:p>
        </w:tc>
        <w:tc>
          <w:tcPr>
            <w:tcW w:w="795" w:type="pct"/>
            <w:vMerge/>
            <w:shd w:val="clear" w:color="auto" w:fill="auto"/>
            <w:vAlign w:val="center"/>
          </w:tcPr>
          <w:p w14:paraId="7B969488" w14:textId="77777777" w:rsidR="00D52283" w:rsidRDefault="00D52283">
            <w:pPr>
              <w:widowControl/>
              <w:spacing w:line="240" w:lineRule="exact"/>
              <w:jc w:val="left"/>
              <w:rPr>
                <w:rFonts w:ascii="Times New Roman" w:hAnsi="Times New Roman"/>
                <w:kern w:val="0"/>
                <w:sz w:val="21"/>
                <w:szCs w:val="21"/>
              </w:rPr>
            </w:pPr>
          </w:p>
        </w:tc>
        <w:tc>
          <w:tcPr>
            <w:tcW w:w="1055" w:type="pct"/>
            <w:vMerge/>
            <w:shd w:val="clear" w:color="auto" w:fill="auto"/>
            <w:vAlign w:val="center"/>
          </w:tcPr>
          <w:p w14:paraId="5ACD2AB4" w14:textId="77777777" w:rsidR="00D52283" w:rsidRDefault="00D52283">
            <w:pPr>
              <w:widowControl/>
              <w:spacing w:line="240" w:lineRule="exact"/>
              <w:jc w:val="left"/>
              <w:textAlignment w:val="center"/>
              <w:rPr>
                <w:rFonts w:ascii="Times New Roman" w:hAnsi="Times New Roman"/>
                <w:kern w:val="0"/>
                <w:sz w:val="21"/>
                <w:szCs w:val="21"/>
              </w:rPr>
            </w:pPr>
          </w:p>
        </w:tc>
        <w:tc>
          <w:tcPr>
            <w:tcW w:w="394" w:type="pct"/>
            <w:shd w:val="clear" w:color="auto" w:fill="auto"/>
            <w:vAlign w:val="center"/>
          </w:tcPr>
          <w:p w14:paraId="0BEC1AA1"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三档</w:t>
            </w:r>
          </w:p>
          <w:p w14:paraId="7BC640CA"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（从重）</w:t>
            </w:r>
          </w:p>
        </w:tc>
        <w:tc>
          <w:tcPr>
            <w:tcW w:w="1037" w:type="pct"/>
            <w:shd w:val="clear" w:color="000000" w:fill="FFFFFF"/>
            <w:vAlign w:val="center"/>
          </w:tcPr>
          <w:p w14:paraId="7FB08F52"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承担安全评价、认证、检测、检验职责的机构出具的报告，有</w:t>
            </w:r>
            <w:r>
              <w:rPr>
                <w:rFonts w:ascii="Times New Roman" w:hAnsi="Times New Roman"/>
                <w:kern w:val="0"/>
                <w:sz w:val="21"/>
                <w:szCs w:val="21"/>
              </w:rPr>
              <w:t>3</w:t>
            </w:r>
            <w:r>
              <w:rPr>
                <w:rFonts w:ascii="Times New Roman" w:hAnsi="Times New Roman"/>
                <w:kern w:val="0"/>
                <w:sz w:val="21"/>
                <w:szCs w:val="21"/>
              </w:rPr>
              <w:t>份以上失实的。</w:t>
            </w:r>
          </w:p>
        </w:tc>
        <w:tc>
          <w:tcPr>
            <w:tcW w:w="842" w:type="pct"/>
            <w:shd w:val="clear" w:color="000000" w:fill="FFFFFF"/>
            <w:vAlign w:val="center"/>
          </w:tcPr>
          <w:p w14:paraId="33774C6D"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责令停业整顿，并处</w:t>
            </w:r>
            <w:r>
              <w:rPr>
                <w:rFonts w:ascii="Times New Roman" w:hAnsi="Times New Roman"/>
                <w:kern w:val="0"/>
                <w:sz w:val="21"/>
                <w:szCs w:val="21"/>
              </w:rPr>
              <w:t>7.9</w:t>
            </w:r>
            <w:r>
              <w:rPr>
                <w:rFonts w:ascii="Times New Roman" w:hAnsi="Times New Roman"/>
                <w:kern w:val="0"/>
                <w:sz w:val="21"/>
                <w:szCs w:val="21"/>
              </w:rPr>
              <w:t>万元以上</w:t>
            </w:r>
            <w:r>
              <w:rPr>
                <w:rFonts w:ascii="Times New Roman" w:hAnsi="Times New Roman"/>
                <w:kern w:val="0"/>
                <w:sz w:val="21"/>
                <w:szCs w:val="21"/>
              </w:rPr>
              <w:t>10</w:t>
            </w:r>
            <w:r>
              <w:rPr>
                <w:rFonts w:ascii="Times New Roman" w:hAnsi="Times New Roman"/>
                <w:kern w:val="0"/>
                <w:sz w:val="21"/>
                <w:szCs w:val="21"/>
              </w:rPr>
              <w:t>万元以下的罚款。给他人造成损害的，依法承担赔偿责任。</w:t>
            </w:r>
          </w:p>
        </w:tc>
        <w:tc>
          <w:tcPr>
            <w:tcW w:w="227" w:type="pct"/>
            <w:shd w:val="clear" w:color="000000" w:fill="FFFFFF"/>
            <w:vAlign w:val="center"/>
          </w:tcPr>
          <w:p w14:paraId="02BBD362"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302EE1CC" w14:textId="77777777">
        <w:trPr>
          <w:trHeight w:val="3546"/>
          <w:jc w:val="center"/>
        </w:trPr>
        <w:tc>
          <w:tcPr>
            <w:tcW w:w="219" w:type="pct"/>
            <w:vMerge w:val="restart"/>
            <w:shd w:val="clear" w:color="auto" w:fill="auto"/>
            <w:vAlign w:val="center"/>
          </w:tcPr>
          <w:p w14:paraId="4230D039"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lastRenderedPageBreak/>
              <w:t>11</w:t>
            </w:r>
          </w:p>
        </w:tc>
        <w:tc>
          <w:tcPr>
            <w:tcW w:w="431" w:type="pct"/>
            <w:vMerge w:val="restart"/>
            <w:shd w:val="clear" w:color="auto" w:fill="auto"/>
            <w:vAlign w:val="center"/>
          </w:tcPr>
          <w:p w14:paraId="65B10148"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承担安全评价、检测检验职责的机构，租借资质、挂靠、出具虚假报告</w:t>
            </w:r>
          </w:p>
        </w:tc>
        <w:tc>
          <w:tcPr>
            <w:tcW w:w="795" w:type="pct"/>
            <w:vMerge w:val="restart"/>
            <w:shd w:val="clear" w:color="auto" w:fill="auto"/>
            <w:vAlign w:val="center"/>
          </w:tcPr>
          <w:p w14:paraId="528B1A8C" w14:textId="77777777" w:rsidR="00D52283" w:rsidRDefault="00000000">
            <w:pPr>
              <w:widowControl/>
              <w:spacing w:line="240" w:lineRule="exact"/>
              <w:rPr>
                <w:rFonts w:ascii="Times New Roman" w:hAnsi="Times New Roman"/>
                <w:kern w:val="0"/>
                <w:sz w:val="21"/>
                <w:szCs w:val="21"/>
              </w:rPr>
            </w:pPr>
            <w:r>
              <w:rPr>
                <w:rFonts w:ascii="Times New Roman" w:hAnsi="Times New Roman"/>
                <w:kern w:val="0"/>
                <w:sz w:val="21"/>
                <w:szCs w:val="21"/>
              </w:rPr>
              <w:t>1.</w:t>
            </w:r>
            <w:r>
              <w:rPr>
                <w:rFonts w:ascii="Times New Roman" w:hAnsi="Times New Roman"/>
                <w:kern w:val="0"/>
                <w:sz w:val="21"/>
                <w:szCs w:val="21"/>
              </w:rPr>
              <w:t>《中华人民共和国安全生产法》第七十二条第二款：承担安全评价、认证、检测、检验职责的机构应当建立并实施服务公开和报告公开制度，不得租借资质、挂靠、出具虚假报告。</w:t>
            </w:r>
          </w:p>
          <w:p w14:paraId="3D863C35" w14:textId="77777777" w:rsidR="00D52283" w:rsidRDefault="00000000">
            <w:pPr>
              <w:widowControl/>
              <w:spacing w:line="240" w:lineRule="exact"/>
              <w:rPr>
                <w:rFonts w:ascii="Times New Roman" w:hAnsi="Times New Roman"/>
                <w:kern w:val="0"/>
                <w:sz w:val="21"/>
                <w:szCs w:val="21"/>
              </w:rPr>
            </w:pPr>
            <w:r>
              <w:rPr>
                <w:rFonts w:ascii="Times New Roman" w:hAnsi="Times New Roman"/>
                <w:kern w:val="0"/>
                <w:sz w:val="21"/>
                <w:szCs w:val="21"/>
              </w:rPr>
              <w:t>2.</w:t>
            </w:r>
            <w:r>
              <w:rPr>
                <w:rFonts w:ascii="Times New Roman" w:hAnsi="Times New Roman"/>
                <w:kern w:val="0"/>
                <w:sz w:val="21"/>
                <w:szCs w:val="21"/>
              </w:rPr>
              <w:t>《安全评价检测检验机构管理办法》（应急管理部令第</w:t>
            </w:r>
            <w:r>
              <w:rPr>
                <w:rFonts w:ascii="Times New Roman" w:hAnsi="Times New Roman"/>
                <w:kern w:val="0"/>
                <w:sz w:val="21"/>
                <w:szCs w:val="21"/>
              </w:rPr>
              <w:t>1</w:t>
            </w:r>
            <w:r>
              <w:rPr>
                <w:rFonts w:ascii="Times New Roman" w:hAnsi="Times New Roman"/>
                <w:kern w:val="0"/>
                <w:sz w:val="21"/>
                <w:szCs w:val="21"/>
              </w:rPr>
              <w:t>号）第二十二条第四项：安全评价检测检验机构及其从业人员不得有下列行为：</w:t>
            </w:r>
          </w:p>
          <w:p w14:paraId="61C0A4CE" w14:textId="77777777" w:rsidR="00D52283" w:rsidRDefault="00000000">
            <w:pPr>
              <w:widowControl/>
              <w:spacing w:line="240" w:lineRule="exact"/>
              <w:rPr>
                <w:rFonts w:ascii="Times New Roman" w:hAnsi="Times New Roman"/>
                <w:kern w:val="0"/>
                <w:sz w:val="21"/>
                <w:szCs w:val="21"/>
              </w:rPr>
            </w:pPr>
            <w:r>
              <w:rPr>
                <w:rFonts w:ascii="Times New Roman" w:hAnsi="Times New Roman"/>
                <w:kern w:val="0"/>
                <w:sz w:val="21"/>
                <w:szCs w:val="21"/>
              </w:rPr>
              <w:t>（四）出租、出借安全评价检测检验资质证书的。</w:t>
            </w:r>
          </w:p>
        </w:tc>
        <w:tc>
          <w:tcPr>
            <w:tcW w:w="1055" w:type="pct"/>
            <w:vMerge w:val="restart"/>
            <w:shd w:val="clear" w:color="auto" w:fill="auto"/>
            <w:tcMar>
              <w:left w:w="57" w:type="dxa"/>
              <w:right w:w="57" w:type="dxa"/>
            </w:tcMar>
            <w:vAlign w:val="center"/>
          </w:tcPr>
          <w:p w14:paraId="367F4DBA"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1.</w:t>
            </w:r>
            <w:r>
              <w:rPr>
                <w:rFonts w:ascii="Times New Roman" w:hAnsi="Times New Roman"/>
                <w:kern w:val="0"/>
                <w:sz w:val="21"/>
                <w:szCs w:val="21"/>
              </w:rPr>
              <w:t>《中华人民共和国安全生产法》第九十二条第二款、第三款：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14:paraId="4CD598B5"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对有前款违法行为的机构及其直接责任人员，吊销其相应资质和资格，五年内不得从事安全评价、认证、检测、检验等工作；情节严重的，实行终身行业和职业禁入。</w:t>
            </w:r>
          </w:p>
          <w:p w14:paraId="3950442D"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2.</w:t>
            </w:r>
            <w:r>
              <w:rPr>
                <w:rFonts w:ascii="Times New Roman" w:hAnsi="Times New Roman"/>
                <w:kern w:val="0"/>
                <w:sz w:val="21"/>
                <w:szCs w:val="21"/>
              </w:rPr>
              <w:t>《安全评价检测检验机构管理办法》（应急管理部令第</w:t>
            </w:r>
            <w:r>
              <w:rPr>
                <w:rFonts w:ascii="Times New Roman" w:hAnsi="Times New Roman"/>
                <w:kern w:val="0"/>
                <w:sz w:val="21"/>
                <w:szCs w:val="21"/>
              </w:rPr>
              <w:t>1</w:t>
            </w:r>
            <w:r>
              <w:rPr>
                <w:rFonts w:ascii="Times New Roman" w:hAnsi="Times New Roman"/>
                <w:kern w:val="0"/>
                <w:sz w:val="21"/>
                <w:szCs w:val="21"/>
              </w:rPr>
              <w:t>号）第三十条第七项：安全评价检测检验机构有下列情形之一的，责令改正或者责令限期改正，给予警告，可以并处</w:t>
            </w:r>
            <w:r>
              <w:rPr>
                <w:rFonts w:ascii="Times New Roman" w:hAnsi="Times New Roman"/>
                <w:kern w:val="0"/>
                <w:sz w:val="21"/>
                <w:szCs w:val="21"/>
              </w:rPr>
              <w:lastRenderedPageBreak/>
              <w:t>一万元以下的罚款；逾期未改正的，处一万元以上三万元以下的罚款，对相关责任人处一千元以上五千元以下的罚款；情节严重的，处一万元以上三万元以下的罚款，对相关责任人处五千元以上一万元以下的罚款：</w:t>
            </w:r>
          </w:p>
          <w:p w14:paraId="575445D1"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（七）出租、出借安全评价检测检验资质证书的。</w:t>
            </w:r>
          </w:p>
          <w:p w14:paraId="57074A1A"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b/>
                <w:kern w:val="0"/>
                <w:sz w:val="21"/>
                <w:szCs w:val="21"/>
              </w:rPr>
              <w:t>第三十一条</w:t>
            </w:r>
            <w:r>
              <w:rPr>
                <w:rFonts w:ascii="Times New Roman" w:hAnsi="Times New Roman"/>
                <w:kern w:val="0"/>
                <w:sz w:val="21"/>
                <w:szCs w:val="21"/>
              </w:rPr>
              <w:t>：承担安全评价、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p w14:paraId="4DB2A5DB"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对有前款违法行为的机构，由资质认可机关吊销其相应资质，向社会公告，按照国家有关规定对相关机构及其责任人员实行行业禁入，纳入不良记录</w:t>
            </w:r>
            <w:r>
              <w:rPr>
                <w:rFonts w:ascii="Times New Roman" w:hAnsi="Times New Roman"/>
                <w:kern w:val="0"/>
                <w:sz w:val="21"/>
                <w:szCs w:val="21"/>
              </w:rPr>
              <w:t>“</w:t>
            </w:r>
            <w:r>
              <w:rPr>
                <w:rFonts w:ascii="Times New Roman" w:hAnsi="Times New Roman"/>
                <w:kern w:val="0"/>
                <w:sz w:val="21"/>
                <w:szCs w:val="21"/>
              </w:rPr>
              <w:t>黑名单</w:t>
            </w:r>
            <w:r>
              <w:rPr>
                <w:rFonts w:ascii="Times New Roman" w:hAnsi="Times New Roman"/>
                <w:kern w:val="0"/>
                <w:sz w:val="21"/>
                <w:szCs w:val="21"/>
              </w:rPr>
              <w:t>”</w:t>
            </w:r>
            <w:r>
              <w:rPr>
                <w:rFonts w:ascii="Times New Roman" w:hAnsi="Times New Roman"/>
                <w:kern w:val="0"/>
                <w:sz w:val="21"/>
                <w:szCs w:val="21"/>
              </w:rPr>
              <w:t>管理，以及安全评价检测检验机构信息查询系统。</w:t>
            </w:r>
          </w:p>
        </w:tc>
        <w:tc>
          <w:tcPr>
            <w:tcW w:w="394" w:type="pct"/>
            <w:shd w:val="clear" w:color="auto" w:fill="auto"/>
            <w:vAlign w:val="center"/>
          </w:tcPr>
          <w:p w14:paraId="5991974D"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lastRenderedPageBreak/>
              <w:t>一档</w:t>
            </w:r>
          </w:p>
          <w:p w14:paraId="41664F85"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（从轻）</w:t>
            </w:r>
          </w:p>
        </w:tc>
        <w:tc>
          <w:tcPr>
            <w:tcW w:w="1037" w:type="pct"/>
            <w:shd w:val="clear" w:color="000000" w:fill="FFFFFF"/>
            <w:vAlign w:val="center"/>
          </w:tcPr>
          <w:p w14:paraId="0D058666"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没有违法所得的。</w:t>
            </w:r>
          </w:p>
        </w:tc>
        <w:tc>
          <w:tcPr>
            <w:tcW w:w="842" w:type="pct"/>
            <w:shd w:val="clear" w:color="000000" w:fill="FFFFFF"/>
            <w:vAlign w:val="center"/>
          </w:tcPr>
          <w:p w14:paraId="2801ABCE"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对机构处</w:t>
            </w:r>
            <w:r>
              <w:rPr>
                <w:rFonts w:ascii="Times New Roman" w:hAnsi="Times New Roman"/>
                <w:kern w:val="0"/>
                <w:sz w:val="21"/>
                <w:szCs w:val="21"/>
              </w:rPr>
              <w:t>10</w:t>
            </w:r>
            <w:r>
              <w:rPr>
                <w:rFonts w:ascii="Times New Roman" w:hAnsi="Times New Roman"/>
                <w:kern w:val="0"/>
                <w:sz w:val="21"/>
                <w:szCs w:val="21"/>
              </w:rPr>
              <w:t>万元以上</w:t>
            </w:r>
            <w:r>
              <w:rPr>
                <w:rFonts w:ascii="Times New Roman" w:hAnsi="Times New Roman"/>
                <w:kern w:val="0"/>
                <w:sz w:val="21"/>
                <w:szCs w:val="21"/>
              </w:rPr>
              <w:t>15</w:t>
            </w:r>
            <w:r>
              <w:rPr>
                <w:rFonts w:ascii="Times New Roman" w:hAnsi="Times New Roman"/>
                <w:kern w:val="0"/>
                <w:sz w:val="21"/>
                <w:szCs w:val="21"/>
              </w:rPr>
              <w:t>万元以下的罚款，对其直接负责的主管人员和其他直接责任人员处</w:t>
            </w:r>
            <w:r>
              <w:rPr>
                <w:rFonts w:ascii="Times New Roman" w:hAnsi="Times New Roman"/>
                <w:kern w:val="0"/>
                <w:sz w:val="21"/>
                <w:szCs w:val="21"/>
              </w:rPr>
              <w:t>5</w:t>
            </w:r>
            <w:r>
              <w:rPr>
                <w:rFonts w:ascii="Times New Roman" w:hAnsi="Times New Roman"/>
                <w:kern w:val="0"/>
                <w:sz w:val="21"/>
                <w:szCs w:val="21"/>
              </w:rPr>
              <w:t>万元以上</w:t>
            </w:r>
            <w:r>
              <w:rPr>
                <w:rFonts w:ascii="Times New Roman" w:hAnsi="Times New Roman"/>
                <w:kern w:val="0"/>
                <w:sz w:val="21"/>
                <w:szCs w:val="21"/>
              </w:rPr>
              <w:t>6.5</w:t>
            </w:r>
            <w:r>
              <w:rPr>
                <w:rFonts w:ascii="Times New Roman" w:hAnsi="Times New Roman"/>
                <w:kern w:val="0"/>
                <w:sz w:val="21"/>
                <w:szCs w:val="21"/>
              </w:rPr>
              <w:t>万元以下的罚款，并吊销机构及其直接责任人员相应资质和资格，五年内不得从事安全评价、认证、检测、检验等工作；情节严重的，实行终身行业和职业禁入。</w:t>
            </w:r>
          </w:p>
        </w:tc>
        <w:tc>
          <w:tcPr>
            <w:tcW w:w="227" w:type="pct"/>
            <w:shd w:val="clear" w:color="000000" w:fill="FFFFFF"/>
            <w:vAlign w:val="center"/>
          </w:tcPr>
          <w:p w14:paraId="6328D2E1" w14:textId="77777777" w:rsidR="00D52283" w:rsidRDefault="00D52283">
            <w:pPr>
              <w:widowControl/>
              <w:spacing w:line="240" w:lineRule="exact"/>
              <w:textAlignment w:val="center"/>
              <w:rPr>
                <w:rFonts w:ascii="Times New Roman" w:hAnsi="Times New Roman"/>
                <w:kern w:val="0"/>
                <w:sz w:val="21"/>
                <w:szCs w:val="21"/>
              </w:rPr>
            </w:pPr>
          </w:p>
        </w:tc>
      </w:tr>
      <w:tr w:rsidR="00D52283" w14:paraId="7BCEB21F" w14:textId="77777777">
        <w:trPr>
          <w:trHeight w:val="3855"/>
          <w:jc w:val="center"/>
        </w:trPr>
        <w:tc>
          <w:tcPr>
            <w:tcW w:w="219" w:type="pct"/>
            <w:vMerge/>
            <w:shd w:val="clear" w:color="auto" w:fill="auto"/>
            <w:vAlign w:val="center"/>
          </w:tcPr>
          <w:p w14:paraId="119923B5" w14:textId="77777777" w:rsidR="00D52283" w:rsidRDefault="00D52283">
            <w:pPr>
              <w:widowControl/>
              <w:spacing w:line="240" w:lineRule="exact"/>
              <w:jc w:val="center"/>
              <w:rPr>
                <w:rFonts w:ascii="Times New Roman" w:eastAsia="方正黑体_GBK" w:hAnsi="Times New Roman"/>
                <w:kern w:val="0"/>
                <w:sz w:val="21"/>
                <w:szCs w:val="21"/>
              </w:rPr>
            </w:pPr>
          </w:p>
        </w:tc>
        <w:tc>
          <w:tcPr>
            <w:tcW w:w="431" w:type="pct"/>
            <w:vMerge/>
            <w:shd w:val="clear" w:color="auto" w:fill="auto"/>
            <w:vAlign w:val="center"/>
          </w:tcPr>
          <w:p w14:paraId="3AFB8D01" w14:textId="77777777" w:rsidR="00D52283" w:rsidRDefault="00D52283">
            <w:pPr>
              <w:widowControl/>
              <w:spacing w:line="240" w:lineRule="exact"/>
              <w:jc w:val="left"/>
              <w:textAlignment w:val="center"/>
              <w:rPr>
                <w:rFonts w:ascii="Times New Roman" w:hAnsi="Times New Roman"/>
                <w:kern w:val="0"/>
                <w:sz w:val="21"/>
                <w:szCs w:val="21"/>
              </w:rPr>
            </w:pPr>
          </w:p>
        </w:tc>
        <w:tc>
          <w:tcPr>
            <w:tcW w:w="795" w:type="pct"/>
            <w:vMerge/>
            <w:shd w:val="clear" w:color="auto" w:fill="auto"/>
            <w:vAlign w:val="center"/>
          </w:tcPr>
          <w:p w14:paraId="5F5D2652" w14:textId="77777777" w:rsidR="00D52283" w:rsidRDefault="00D52283">
            <w:pPr>
              <w:widowControl/>
              <w:spacing w:line="240" w:lineRule="exact"/>
              <w:rPr>
                <w:rFonts w:ascii="Times New Roman" w:hAnsi="Times New Roman"/>
                <w:kern w:val="0"/>
                <w:sz w:val="21"/>
                <w:szCs w:val="21"/>
              </w:rPr>
            </w:pPr>
          </w:p>
        </w:tc>
        <w:tc>
          <w:tcPr>
            <w:tcW w:w="1055" w:type="pct"/>
            <w:vMerge/>
            <w:shd w:val="clear" w:color="auto" w:fill="auto"/>
            <w:vAlign w:val="center"/>
          </w:tcPr>
          <w:p w14:paraId="1393F228" w14:textId="77777777" w:rsidR="00D52283" w:rsidRDefault="00D52283">
            <w:pPr>
              <w:widowControl/>
              <w:spacing w:line="240" w:lineRule="exact"/>
              <w:textAlignment w:val="center"/>
              <w:rPr>
                <w:rFonts w:ascii="Times New Roman" w:hAnsi="Times New Roman"/>
                <w:kern w:val="0"/>
                <w:sz w:val="21"/>
                <w:szCs w:val="21"/>
              </w:rPr>
            </w:pPr>
          </w:p>
        </w:tc>
        <w:tc>
          <w:tcPr>
            <w:tcW w:w="394" w:type="pct"/>
            <w:shd w:val="clear" w:color="auto" w:fill="auto"/>
            <w:vAlign w:val="center"/>
          </w:tcPr>
          <w:p w14:paraId="2DBD9E42"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二档</w:t>
            </w:r>
          </w:p>
          <w:p w14:paraId="5E6D0684"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（一般）</w:t>
            </w:r>
          </w:p>
        </w:tc>
        <w:tc>
          <w:tcPr>
            <w:tcW w:w="1037" w:type="pct"/>
            <w:shd w:val="clear" w:color="000000" w:fill="FFFFFF"/>
            <w:vAlign w:val="center"/>
          </w:tcPr>
          <w:p w14:paraId="179FED2B"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违法所得不足</w:t>
            </w:r>
            <w:r>
              <w:rPr>
                <w:rFonts w:ascii="Times New Roman" w:hAnsi="Times New Roman"/>
                <w:kern w:val="0"/>
                <w:sz w:val="21"/>
                <w:szCs w:val="21"/>
              </w:rPr>
              <w:t>10</w:t>
            </w:r>
            <w:r>
              <w:rPr>
                <w:rFonts w:ascii="Times New Roman" w:hAnsi="Times New Roman"/>
                <w:kern w:val="0"/>
                <w:sz w:val="21"/>
                <w:szCs w:val="21"/>
              </w:rPr>
              <w:t>万元的。</w:t>
            </w:r>
          </w:p>
        </w:tc>
        <w:tc>
          <w:tcPr>
            <w:tcW w:w="842" w:type="pct"/>
            <w:shd w:val="clear" w:color="000000" w:fill="FFFFFF"/>
            <w:vAlign w:val="center"/>
          </w:tcPr>
          <w:p w14:paraId="6D5A3DB8"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没收违法所得，对机构处</w:t>
            </w:r>
            <w:r>
              <w:rPr>
                <w:rFonts w:ascii="Times New Roman" w:hAnsi="Times New Roman"/>
                <w:kern w:val="0"/>
                <w:sz w:val="21"/>
                <w:szCs w:val="21"/>
              </w:rPr>
              <w:t>15</w:t>
            </w:r>
            <w:r>
              <w:rPr>
                <w:rFonts w:ascii="Times New Roman" w:hAnsi="Times New Roman"/>
                <w:kern w:val="0"/>
                <w:sz w:val="21"/>
                <w:szCs w:val="21"/>
              </w:rPr>
              <w:t>万元到</w:t>
            </w:r>
            <w:r>
              <w:rPr>
                <w:rFonts w:ascii="Times New Roman" w:hAnsi="Times New Roman"/>
                <w:kern w:val="0"/>
                <w:sz w:val="21"/>
                <w:szCs w:val="21"/>
              </w:rPr>
              <w:t>20</w:t>
            </w:r>
            <w:r>
              <w:rPr>
                <w:rFonts w:ascii="Times New Roman" w:hAnsi="Times New Roman"/>
                <w:kern w:val="0"/>
                <w:sz w:val="21"/>
                <w:szCs w:val="21"/>
              </w:rPr>
              <w:t>万元的罚款，对其直接负责的主管人员和其他直接责任人员处</w:t>
            </w:r>
            <w:r>
              <w:rPr>
                <w:rFonts w:ascii="Times New Roman" w:hAnsi="Times New Roman"/>
                <w:kern w:val="0"/>
                <w:sz w:val="21"/>
                <w:szCs w:val="21"/>
              </w:rPr>
              <w:t>6.5</w:t>
            </w:r>
            <w:r>
              <w:rPr>
                <w:rFonts w:ascii="Times New Roman" w:hAnsi="Times New Roman"/>
                <w:kern w:val="0"/>
                <w:sz w:val="21"/>
                <w:szCs w:val="21"/>
              </w:rPr>
              <w:t>万元到</w:t>
            </w:r>
            <w:r>
              <w:rPr>
                <w:rFonts w:ascii="Times New Roman" w:hAnsi="Times New Roman"/>
                <w:kern w:val="0"/>
                <w:sz w:val="21"/>
                <w:szCs w:val="21"/>
              </w:rPr>
              <w:t>8.5</w:t>
            </w:r>
            <w:r>
              <w:rPr>
                <w:rFonts w:ascii="Times New Roman" w:hAnsi="Times New Roman"/>
                <w:kern w:val="0"/>
                <w:sz w:val="21"/>
                <w:szCs w:val="21"/>
              </w:rPr>
              <w:t>万元的罚款，并吊销机构及其直接责任人员相应资质和资格，五年内不得从事安全评价、认证、检测、检验等工作；情节严重的，实行终身行业和职业禁入。</w:t>
            </w:r>
          </w:p>
        </w:tc>
        <w:tc>
          <w:tcPr>
            <w:tcW w:w="227" w:type="pct"/>
            <w:shd w:val="clear" w:color="000000" w:fill="FFFFFF"/>
            <w:vAlign w:val="center"/>
          </w:tcPr>
          <w:p w14:paraId="39FEB767" w14:textId="77777777" w:rsidR="00D52283" w:rsidRDefault="00D52283">
            <w:pPr>
              <w:widowControl/>
              <w:spacing w:line="240" w:lineRule="exact"/>
              <w:textAlignment w:val="center"/>
              <w:rPr>
                <w:rFonts w:ascii="Times New Roman" w:hAnsi="Times New Roman"/>
                <w:kern w:val="0"/>
                <w:sz w:val="21"/>
                <w:szCs w:val="21"/>
              </w:rPr>
            </w:pPr>
          </w:p>
        </w:tc>
      </w:tr>
      <w:tr w:rsidR="00D52283" w14:paraId="6BEF2059" w14:textId="77777777">
        <w:trPr>
          <w:jc w:val="center"/>
        </w:trPr>
        <w:tc>
          <w:tcPr>
            <w:tcW w:w="219" w:type="pct"/>
            <w:vMerge/>
            <w:shd w:val="clear" w:color="auto" w:fill="auto"/>
            <w:vAlign w:val="center"/>
          </w:tcPr>
          <w:p w14:paraId="439448F2" w14:textId="77777777" w:rsidR="00D52283" w:rsidRDefault="00D52283">
            <w:pPr>
              <w:widowControl/>
              <w:spacing w:line="240" w:lineRule="exact"/>
              <w:jc w:val="center"/>
              <w:rPr>
                <w:rFonts w:ascii="Times New Roman" w:eastAsia="方正黑体_GBK" w:hAnsi="Times New Roman"/>
                <w:kern w:val="0"/>
                <w:sz w:val="21"/>
                <w:szCs w:val="21"/>
              </w:rPr>
            </w:pPr>
          </w:p>
        </w:tc>
        <w:tc>
          <w:tcPr>
            <w:tcW w:w="431" w:type="pct"/>
            <w:vMerge/>
            <w:shd w:val="clear" w:color="auto" w:fill="auto"/>
            <w:vAlign w:val="center"/>
          </w:tcPr>
          <w:p w14:paraId="2ABF4528" w14:textId="77777777" w:rsidR="00D52283" w:rsidRDefault="00D52283">
            <w:pPr>
              <w:widowControl/>
              <w:spacing w:line="240" w:lineRule="exact"/>
              <w:jc w:val="left"/>
              <w:textAlignment w:val="center"/>
              <w:rPr>
                <w:rFonts w:ascii="Times New Roman" w:hAnsi="Times New Roman"/>
                <w:kern w:val="0"/>
                <w:sz w:val="21"/>
                <w:szCs w:val="21"/>
              </w:rPr>
            </w:pPr>
          </w:p>
        </w:tc>
        <w:tc>
          <w:tcPr>
            <w:tcW w:w="795" w:type="pct"/>
            <w:vMerge/>
            <w:shd w:val="clear" w:color="auto" w:fill="auto"/>
            <w:vAlign w:val="center"/>
          </w:tcPr>
          <w:p w14:paraId="06CCCFD3" w14:textId="77777777" w:rsidR="00D52283" w:rsidRDefault="00D52283">
            <w:pPr>
              <w:widowControl/>
              <w:spacing w:line="240" w:lineRule="exact"/>
              <w:jc w:val="left"/>
              <w:rPr>
                <w:rFonts w:ascii="Times New Roman" w:hAnsi="Times New Roman"/>
                <w:kern w:val="0"/>
                <w:sz w:val="21"/>
                <w:szCs w:val="21"/>
              </w:rPr>
            </w:pPr>
          </w:p>
        </w:tc>
        <w:tc>
          <w:tcPr>
            <w:tcW w:w="1055" w:type="pct"/>
            <w:vMerge/>
            <w:shd w:val="clear" w:color="auto" w:fill="auto"/>
            <w:vAlign w:val="center"/>
          </w:tcPr>
          <w:p w14:paraId="7A4D7F48" w14:textId="77777777" w:rsidR="00D52283" w:rsidRDefault="00D52283">
            <w:pPr>
              <w:widowControl/>
              <w:spacing w:line="240" w:lineRule="exact"/>
              <w:jc w:val="left"/>
              <w:textAlignment w:val="center"/>
              <w:rPr>
                <w:rFonts w:ascii="Times New Roman" w:hAnsi="Times New Roman"/>
                <w:kern w:val="0"/>
                <w:sz w:val="21"/>
                <w:szCs w:val="21"/>
              </w:rPr>
            </w:pPr>
          </w:p>
        </w:tc>
        <w:tc>
          <w:tcPr>
            <w:tcW w:w="394" w:type="pct"/>
            <w:shd w:val="clear" w:color="auto" w:fill="auto"/>
            <w:vAlign w:val="center"/>
          </w:tcPr>
          <w:p w14:paraId="0A18DEC0"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三档</w:t>
            </w:r>
          </w:p>
          <w:p w14:paraId="77262D4F"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（从重）</w:t>
            </w:r>
          </w:p>
        </w:tc>
        <w:tc>
          <w:tcPr>
            <w:tcW w:w="1037" w:type="pct"/>
            <w:shd w:val="clear" w:color="000000" w:fill="FFFFFF"/>
            <w:vAlign w:val="center"/>
          </w:tcPr>
          <w:p w14:paraId="0EA52D6F"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违法所得</w:t>
            </w:r>
            <w:r>
              <w:rPr>
                <w:rFonts w:ascii="Times New Roman" w:hAnsi="Times New Roman"/>
                <w:kern w:val="0"/>
                <w:sz w:val="21"/>
                <w:szCs w:val="21"/>
              </w:rPr>
              <w:t>10</w:t>
            </w:r>
            <w:r>
              <w:rPr>
                <w:rFonts w:ascii="Times New Roman" w:hAnsi="Times New Roman"/>
                <w:kern w:val="0"/>
                <w:sz w:val="21"/>
                <w:szCs w:val="21"/>
              </w:rPr>
              <w:t>万元以上的。</w:t>
            </w:r>
          </w:p>
        </w:tc>
        <w:tc>
          <w:tcPr>
            <w:tcW w:w="842" w:type="pct"/>
            <w:shd w:val="clear" w:color="000000" w:fill="FFFFFF"/>
            <w:vAlign w:val="center"/>
          </w:tcPr>
          <w:p w14:paraId="71CCA701"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没收违法所得，对机构处违法所得</w:t>
            </w:r>
            <w:r>
              <w:rPr>
                <w:rFonts w:ascii="Times New Roman" w:hAnsi="Times New Roman"/>
                <w:kern w:val="0"/>
                <w:sz w:val="21"/>
                <w:szCs w:val="21"/>
              </w:rPr>
              <w:t>2</w:t>
            </w:r>
            <w:r>
              <w:rPr>
                <w:rFonts w:ascii="Times New Roman" w:hAnsi="Times New Roman"/>
                <w:kern w:val="0"/>
                <w:sz w:val="21"/>
                <w:szCs w:val="21"/>
              </w:rPr>
              <w:t>倍以上</w:t>
            </w:r>
            <w:r>
              <w:rPr>
                <w:rFonts w:ascii="Times New Roman" w:hAnsi="Times New Roman"/>
                <w:kern w:val="0"/>
                <w:sz w:val="21"/>
                <w:szCs w:val="21"/>
              </w:rPr>
              <w:t>5</w:t>
            </w:r>
            <w:r>
              <w:rPr>
                <w:rFonts w:ascii="Times New Roman" w:hAnsi="Times New Roman"/>
                <w:kern w:val="0"/>
                <w:sz w:val="21"/>
                <w:szCs w:val="21"/>
              </w:rPr>
              <w:t>倍以下的罚款，对其直接负责的主管人员和其他直接责任人员处</w:t>
            </w:r>
            <w:r>
              <w:rPr>
                <w:rFonts w:ascii="Times New Roman" w:hAnsi="Times New Roman"/>
                <w:kern w:val="0"/>
                <w:sz w:val="21"/>
                <w:szCs w:val="21"/>
              </w:rPr>
              <w:t>8.5</w:t>
            </w:r>
            <w:r>
              <w:rPr>
                <w:rFonts w:ascii="Times New Roman" w:hAnsi="Times New Roman"/>
                <w:kern w:val="0"/>
                <w:sz w:val="21"/>
                <w:szCs w:val="21"/>
              </w:rPr>
              <w:t>万元以上</w:t>
            </w:r>
            <w:r>
              <w:rPr>
                <w:rFonts w:ascii="Times New Roman" w:hAnsi="Times New Roman"/>
                <w:kern w:val="0"/>
                <w:sz w:val="21"/>
                <w:szCs w:val="21"/>
              </w:rPr>
              <w:t>10</w:t>
            </w:r>
            <w:r>
              <w:rPr>
                <w:rFonts w:ascii="Times New Roman" w:hAnsi="Times New Roman"/>
                <w:kern w:val="0"/>
                <w:sz w:val="21"/>
                <w:szCs w:val="21"/>
              </w:rPr>
              <w:t>万元以下的罚款，并吊销机构及其直接责任人员相应资质和资格，五年内不得从事安全评价、认证、检测、检验等工作；情节严重的，实行终身行业和职业禁入。</w:t>
            </w:r>
          </w:p>
        </w:tc>
        <w:tc>
          <w:tcPr>
            <w:tcW w:w="227" w:type="pct"/>
            <w:shd w:val="clear" w:color="000000" w:fill="FFFFFF"/>
            <w:vAlign w:val="center"/>
          </w:tcPr>
          <w:p w14:paraId="532FCD98"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23064892" w14:textId="77777777">
        <w:trPr>
          <w:trHeight w:val="3455"/>
          <w:jc w:val="center"/>
        </w:trPr>
        <w:tc>
          <w:tcPr>
            <w:tcW w:w="219" w:type="pct"/>
            <w:vMerge w:val="restart"/>
            <w:shd w:val="clear" w:color="auto" w:fill="auto"/>
            <w:vAlign w:val="center"/>
          </w:tcPr>
          <w:p w14:paraId="4FB8F842"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lastRenderedPageBreak/>
              <w:t>12</w:t>
            </w:r>
          </w:p>
        </w:tc>
        <w:tc>
          <w:tcPr>
            <w:tcW w:w="431" w:type="pct"/>
            <w:vMerge w:val="restart"/>
            <w:shd w:val="clear" w:color="auto" w:fill="auto"/>
            <w:vAlign w:val="center"/>
          </w:tcPr>
          <w:p w14:paraId="0618D49F"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color w:val="333333"/>
                <w:kern w:val="0"/>
                <w:sz w:val="21"/>
                <w:szCs w:val="28"/>
              </w:rPr>
              <w:t>安全评价报告存在法规标准引用错误、关键危险有害因素漏项、重大危险源辨识错误、对策措施建议与存在问题严重不符等重大疏漏，但尚未造成重大损失</w:t>
            </w:r>
          </w:p>
        </w:tc>
        <w:tc>
          <w:tcPr>
            <w:tcW w:w="795" w:type="pct"/>
            <w:vMerge w:val="restart"/>
            <w:shd w:val="clear" w:color="auto" w:fill="auto"/>
            <w:vAlign w:val="center"/>
          </w:tcPr>
          <w:p w14:paraId="01A186AC" w14:textId="77777777" w:rsidR="00D52283" w:rsidRDefault="00000000">
            <w:pPr>
              <w:widowControl/>
              <w:spacing w:line="240" w:lineRule="exact"/>
              <w:jc w:val="left"/>
              <w:rPr>
                <w:rFonts w:ascii="Times New Roman" w:hAnsi="Times New Roman"/>
                <w:kern w:val="0"/>
                <w:sz w:val="21"/>
                <w:szCs w:val="21"/>
              </w:rPr>
            </w:pPr>
            <w:r>
              <w:rPr>
                <w:rFonts w:ascii="Times New Roman" w:hAnsi="Times New Roman"/>
                <w:kern w:val="0"/>
                <w:sz w:val="21"/>
                <w:szCs w:val="21"/>
              </w:rPr>
              <w:t>《安全评价检测检验机构管理办法》（应急管理部令第</w:t>
            </w:r>
            <w:r>
              <w:rPr>
                <w:rFonts w:ascii="Times New Roman" w:hAnsi="Times New Roman"/>
                <w:kern w:val="0"/>
                <w:sz w:val="21"/>
                <w:szCs w:val="21"/>
              </w:rPr>
              <w:t>1</w:t>
            </w:r>
            <w:r>
              <w:rPr>
                <w:rFonts w:ascii="Times New Roman" w:hAnsi="Times New Roman"/>
                <w:kern w:val="0"/>
                <w:sz w:val="21"/>
                <w:szCs w:val="21"/>
              </w:rPr>
              <w:t>号）第二十二条第一款第五项：安全评价检测检验机构及其从业人员不得有下列行为：</w:t>
            </w:r>
          </w:p>
          <w:p w14:paraId="2CB81CB9" w14:textId="77777777" w:rsidR="00D52283" w:rsidRDefault="00000000">
            <w:pPr>
              <w:widowControl/>
              <w:spacing w:line="240" w:lineRule="exact"/>
              <w:jc w:val="left"/>
              <w:rPr>
                <w:rFonts w:ascii="Times New Roman" w:hAnsi="Times New Roman"/>
                <w:kern w:val="0"/>
                <w:sz w:val="21"/>
                <w:szCs w:val="21"/>
              </w:rPr>
            </w:pPr>
            <w:r>
              <w:rPr>
                <w:rFonts w:ascii="Times New Roman" w:hAnsi="Times New Roman"/>
                <w:kern w:val="0"/>
                <w:sz w:val="21"/>
                <w:szCs w:val="21"/>
              </w:rPr>
              <w:t>（五）出具虚假或者重大疏漏的安全评价、检测检验报告的。</w:t>
            </w:r>
          </w:p>
        </w:tc>
        <w:tc>
          <w:tcPr>
            <w:tcW w:w="1055" w:type="pct"/>
            <w:vMerge w:val="restart"/>
            <w:shd w:val="clear" w:color="auto" w:fill="auto"/>
            <w:vAlign w:val="center"/>
          </w:tcPr>
          <w:p w14:paraId="2E32AD71"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《安全评价检测检验机构管理办法》（应急管理部令第</w:t>
            </w:r>
            <w:r>
              <w:rPr>
                <w:rFonts w:ascii="Times New Roman" w:hAnsi="Times New Roman"/>
                <w:kern w:val="0"/>
                <w:sz w:val="21"/>
                <w:szCs w:val="21"/>
              </w:rPr>
              <w:t>1</w:t>
            </w:r>
            <w:r>
              <w:rPr>
                <w:rFonts w:ascii="Times New Roman" w:hAnsi="Times New Roman"/>
                <w:kern w:val="0"/>
                <w:sz w:val="21"/>
                <w:szCs w:val="21"/>
              </w:rPr>
              <w:t>号）第三十条第十项：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14:paraId="69348AEC"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color w:val="333333"/>
                <w:kern w:val="0"/>
                <w:sz w:val="21"/>
                <w:szCs w:val="28"/>
              </w:rPr>
              <w:t>（十）安全评价报告存在法规标准引用错误、关键危险有害因素漏项、重大危险源辨识错误、对策措施建议与存在问题严重不符等重大疏漏，但尚未造成重大损失的。</w:t>
            </w:r>
          </w:p>
        </w:tc>
        <w:tc>
          <w:tcPr>
            <w:tcW w:w="394" w:type="pct"/>
            <w:shd w:val="clear" w:color="auto" w:fill="auto"/>
            <w:vAlign w:val="center"/>
          </w:tcPr>
          <w:p w14:paraId="1FC27124"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一档</w:t>
            </w:r>
          </w:p>
          <w:p w14:paraId="017B355E"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（从轻）</w:t>
            </w:r>
          </w:p>
        </w:tc>
        <w:tc>
          <w:tcPr>
            <w:tcW w:w="1037" w:type="pct"/>
            <w:shd w:val="clear" w:color="000000" w:fill="FFFFFF"/>
            <w:vAlign w:val="center"/>
          </w:tcPr>
          <w:p w14:paraId="6EBB0EF8"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color w:val="333333"/>
                <w:kern w:val="0"/>
                <w:sz w:val="21"/>
                <w:szCs w:val="28"/>
              </w:rPr>
              <w:t>安全评价报告存在法规标准引用错误、关键危险有害因素漏项、重大危险源辨识错误、对策措施建议与存在问题严重不符等重大疏漏，但尚未造成重大损失，</w:t>
            </w:r>
            <w:r>
              <w:rPr>
                <w:rFonts w:ascii="Times New Roman" w:hAnsi="Times New Roman"/>
                <w:kern w:val="0"/>
                <w:sz w:val="21"/>
                <w:szCs w:val="21"/>
              </w:rPr>
              <w:t>有</w:t>
            </w:r>
            <w:r>
              <w:rPr>
                <w:rFonts w:ascii="Times New Roman" w:hAnsi="Times New Roman"/>
                <w:kern w:val="0"/>
                <w:sz w:val="21"/>
                <w:szCs w:val="21"/>
              </w:rPr>
              <w:t>1</w:t>
            </w:r>
            <w:r>
              <w:rPr>
                <w:rFonts w:ascii="Times New Roman" w:hAnsi="Times New Roman"/>
                <w:kern w:val="0"/>
                <w:sz w:val="21"/>
                <w:szCs w:val="21"/>
              </w:rPr>
              <w:t>次的。</w:t>
            </w:r>
          </w:p>
        </w:tc>
        <w:tc>
          <w:tcPr>
            <w:tcW w:w="842" w:type="pct"/>
            <w:shd w:val="clear" w:color="000000" w:fill="FFFFFF"/>
            <w:vAlign w:val="center"/>
          </w:tcPr>
          <w:p w14:paraId="193A264D"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责令改正或者责令限期改正，给予警告，并处</w:t>
            </w:r>
            <w:r>
              <w:rPr>
                <w:rFonts w:ascii="Times New Roman" w:hAnsi="Times New Roman"/>
                <w:kern w:val="0"/>
                <w:sz w:val="21"/>
                <w:szCs w:val="21"/>
              </w:rPr>
              <w:t>1000</w:t>
            </w:r>
            <w:r>
              <w:rPr>
                <w:rFonts w:ascii="Times New Roman" w:hAnsi="Times New Roman"/>
                <w:kern w:val="0"/>
                <w:sz w:val="21"/>
                <w:szCs w:val="21"/>
              </w:rPr>
              <w:t>元以上</w:t>
            </w:r>
            <w:r>
              <w:rPr>
                <w:rFonts w:ascii="Times New Roman" w:hAnsi="Times New Roman"/>
                <w:kern w:val="0"/>
                <w:sz w:val="21"/>
                <w:szCs w:val="21"/>
              </w:rPr>
              <w:t>3000</w:t>
            </w:r>
            <w:r>
              <w:rPr>
                <w:rFonts w:ascii="Times New Roman" w:hAnsi="Times New Roman"/>
                <w:kern w:val="0"/>
                <w:sz w:val="21"/>
                <w:szCs w:val="21"/>
              </w:rPr>
              <w:t>元以下的罚款；逾期未改正的，处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1.6</w:t>
            </w:r>
            <w:r>
              <w:rPr>
                <w:rFonts w:ascii="Times New Roman" w:hAnsi="Times New Roman"/>
                <w:kern w:val="0"/>
                <w:sz w:val="21"/>
                <w:szCs w:val="21"/>
              </w:rPr>
              <w:t>万元以下的罚款，对相关责任人处</w:t>
            </w:r>
            <w:r>
              <w:rPr>
                <w:rFonts w:ascii="Times New Roman" w:hAnsi="Times New Roman"/>
                <w:kern w:val="0"/>
                <w:sz w:val="21"/>
                <w:szCs w:val="21"/>
              </w:rPr>
              <w:t>1000</w:t>
            </w:r>
            <w:r>
              <w:rPr>
                <w:rFonts w:ascii="Times New Roman" w:hAnsi="Times New Roman"/>
                <w:kern w:val="0"/>
                <w:sz w:val="21"/>
                <w:szCs w:val="21"/>
              </w:rPr>
              <w:t>元以上</w:t>
            </w:r>
            <w:r>
              <w:rPr>
                <w:rFonts w:ascii="Times New Roman" w:hAnsi="Times New Roman"/>
                <w:kern w:val="0"/>
                <w:sz w:val="21"/>
                <w:szCs w:val="21"/>
              </w:rPr>
              <w:t>2200</w:t>
            </w:r>
            <w:r>
              <w:rPr>
                <w:rFonts w:ascii="Times New Roman" w:hAnsi="Times New Roman"/>
                <w:kern w:val="0"/>
                <w:sz w:val="21"/>
                <w:szCs w:val="21"/>
              </w:rPr>
              <w:t>元以下的罚款；情节严重的，处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1.6</w:t>
            </w:r>
            <w:r>
              <w:rPr>
                <w:rFonts w:ascii="Times New Roman" w:hAnsi="Times New Roman"/>
                <w:kern w:val="0"/>
                <w:sz w:val="21"/>
                <w:szCs w:val="21"/>
              </w:rPr>
              <w:t>万元以下的罚款，对相关责任人处</w:t>
            </w:r>
            <w:r>
              <w:rPr>
                <w:rFonts w:ascii="Times New Roman" w:hAnsi="Times New Roman"/>
                <w:kern w:val="0"/>
                <w:sz w:val="21"/>
                <w:szCs w:val="21"/>
              </w:rPr>
              <w:t>5000</w:t>
            </w:r>
            <w:r>
              <w:rPr>
                <w:rFonts w:ascii="Times New Roman" w:hAnsi="Times New Roman"/>
                <w:kern w:val="0"/>
                <w:sz w:val="21"/>
                <w:szCs w:val="21"/>
              </w:rPr>
              <w:t>元以上</w:t>
            </w:r>
            <w:r>
              <w:rPr>
                <w:rFonts w:ascii="Times New Roman" w:hAnsi="Times New Roman"/>
                <w:kern w:val="0"/>
                <w:sz w:val="21"/>
                <w:szCs w:val="21"/>
              </w:rPr>
              <w:t>6500</w:t>
            </w:r>
            <w:r>
              <w:rPr>
                <w:rFonts w:ascii="Times New Roman" w:hAnsi="Times New Roman"/>
                <w:kern w:val="0"/>
                <w:sz w:val="21"/>
                <w:szCs w:val="21"/>
              </w:rPr>
              <w:t>元以下的罚款。</w:t>
            </w:r>
          </w:p>
        </w:tc>
        <w:tc>
          <w:tcPr>
            <w:tcW w:w="227" w:type="pct"/>
            <w:shd w:val="clear" w:color="000000" w:fill="FFFFFF"/>
            <w:vAlign w:val="center"/>
          </w:tcPr>
          <w:p w14:paraId="66DC0DB2"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166C9BA6" w14:textId="77777777">
        <w:trPr>
          <w:trHeight w:val="3969"/>
          <w:jc w:val="center"/>
        </w:trPr>
        <w:tc>
          <w:tcPr>
            <w:tcW w:w="219" w:type="pct"/>
            <w:vMerge/>
            <w:shd w:val="clear" w:color="auto" w:fill="auto"/>
            <w:vAlign w:val="center"/>
          </w:tcPr>
          <w:p w14:paraId="431AD9E3" w14:textId="77777777" w:rsidR="00D52283" w:rsidRDefault="00D52283">
            <w:pPr>
              <w:widowControl/>
              <w:spacing w:line="240" w:lineRule="exact"/>
              <w:jc w:val="center"/>
              <w:rPr>
                <w:rFonts w:ascii="Times New Roman" w:eastAsia="方正黑体_GBK" w:hAnsi="Times New Roman"/>
                <w:kern w:val="0"/>
                <w:sz w:val="21"/>
                <w:szCs w:val="21"/>
              </w:rPr>
            </w:pPr>
          </w:p>
        </w:tc>
        <w:tc>
          <w:tcPr>
            <w:tcW w:w="431" w:type="pct"/>
            <w:vMerge/>
            <w:shd w:val="clear" w:color="auto" w:fill="auto"/>
            <w:vAlign w:val="center"/>
          </w:tcPr>
          <w:p w14:paraId="7825B2ED" w14:textId="77777777" w:rsidR="00D52283" w:rsidRDefault="00D52283">
            <w:pPr>
              <w:widowControl/>
              <w:spacing w:line="240" w:lineRule="exact"/>
              <w:jc w:val="left"/>
              <w:textAlignment w:val="center"/>
              <w:rPr>
                <w:rFonts w:ascii="Times New Roman" w:hAnsi="Times New Roman"/>
                <w:kern w:val="0"/>
                <w:sz w:val="21"/>
                <w:szCs w:val="21"/>
              </w:rPr>
            </w:pPr>
          </w:p>
        </w:tc>
        <w:tc>
          <w:tcPr>
            <w:tcW w:w="795" w:type="pct"/>
            <w:vMerge/>
            <w:shd w:val="clear" w:color="auto" w:fill="auto"/>
            <w:vAlign w:val="center"/>
          </w:tcPr>
          <w:p w14:paraId="594E29A7" w14:textId="77777777" w:rsidR="00D52283" w:rsidRDefault="00D52283">
            <w:pPr>
              <w:widowControl/>
              <w:spacing w:line="240" w:lineRule="exact"/>
              <w:jc w:val="left"/>
              <w:rPr>
                <w:rFonts w:ascii="Times New Roman" w:hAnsi="Times New Roman"/>
                <w:kern w:val="0"/>
                <w:sz w:val="21"/>
                <w:szCs w:val="21"/>
              </w:rPr>
            </w:pPr>
          </w:p>
        </w:tc>
        <w:tc>
          <w:tcPr>
            <w:tcW w:w="1055" w:type="pct"/>
            <w:vMerge/>
            <w:shd w:val="clear" w:color="auto" w:fill="auto"/>
            <w:vAlign w:val="center"/>
          </w:tcPr>
          <w:p w14:paraId="26A0D9BD" w14:textId="77777777" w:rsidR="00D52283" w:rsidRDefault="00D52283">
            <w:pPr>
              <w:widowControl/>
              <w:spacing w:line="240" w:lineRule="exact"/>
              <w:jc w:val="left"/>
              <w:textAlignment w:val="center"/>
              <w:rPr>
                <w:rFonts w:ascii="Times New Roman" w:hAnsi="Times New Roman"/>
                <w:kern w:val="0"/>
                <w:sz w:val="21"/>
                <w:szCs w:val="21"/>
              </w:rPr>
            </w:pPr>
          </w:p>
        </w:tc>
        <w:tc>
          <w:tcPr>
            <w:tcW w:w="394" w:type="pct"/>
            <w:shd w:val="clear" w:color="auto" w:fill="auto"/>
            <w:vAlign w:val="center"/>
          </w:tcPr>
          <w:p w14:paraId="03CDFAFC"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二档</w:t>
            </w:r>
          </w:p>
          <w:p w14:paraId="1022486D"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（一般）</w:t>
            </w:r>
          </w:p>
        </w:tc>
        <w:tc>
          <w:tcPr>
            <w:tcW w:w="1037" w:type="pct"/>
            <w:shd w:val="clear" w:color="000000" w:fill="FFFFFF"/>
            <w:vAlign w:val="center"/>
          </w:tcPr>
          <w:p w14:paraId="0E413DE4"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color w:val="333333"/>
                <w:kern w:val="0"/>
                <w:sz w:val="21"/>
                <w:szCs w:val="28"/>
              </w:rPr>
              <w:t>安全评价报告存在法规标准引用错误、关键危险有害因素漏项、重大危险源辨识错误、对策措施建议与存在问题严重不符等重大疏漏，但尚未造成重大损失</w:t>
            </w:r>
            <w:r>
              <w:rPr>
                <w:rFonts w:ascii="Times New Roman" w:hAnsi="Times New Roman"/>
                <w:kern w:val="0"/>
                <w:sz w:val="21"/>
                <w:szCs w:val="21"/>
              </w:rPr>
              <w:t>，有</w:t>
            </w:r>
            <w:r>
              <w:rPr>
                <w:rFonts w:ascii="Times New Roman" w:hAnsi="Times New Roman"/>
                <w:kern w:val="0"/>
                <w:sz w:val="21"/>
                <w:szCs w:val="21"/>
              </w:rPr>
              <w:t>2</w:t>
            </w:r>
            <w:r>
              <w:rPr>
                <w:rFonts w:ascii="Times New Roman" w:hAnsi="Times New Roman"/>
                <w:kern w:val="0"/>
                <w:sz w:val="21"/>
                <w:szCs w:val="21"/>
              </w:rPr>
              <w:t>次的。</w:t>
            </w:r>
          </w:p>
        </w:tc>
        <w:tc>
          <w:tcPr>
            <w:tcW w:w="842" w:type="pct"/>
            <w:shd w:val="clear" w:color="000000" w:fill="FFFFFF"/>
            <w:vAlign w:val="center"/>
          </w:tcPr>
          <w:p w14:paraId="77F00175"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责令改正或者责令限期改正，给予警告，并处</w:t>
            </w:r>
            <w:r>
              <w:rPr>
                <w:rFonts w:ascii="Times New Roman" w:hAnsi="Times New Roman"/>
                <w:kern w:val="0"/>
                <w:sz w:val="21"/>
                <w:szCs w:val="21"/>
              </w:rPr>
              <w:t>3000</w:t>
            </w:r>
            <w:r>
              <w:rPr>
                <w:rFonts w:ascii="Times New Roman" w:hAnsi="Times New Roman"/>
                <w:kern w:val="0"/>
                <w:sz w:val="21"/>
                <w:szCs w:val="21"/>
              </w:rPr>
              <w:t>元到</w:t>
            </w:r>
            <w:r>
              <w:rPr>
                <w:rFonts w:ascii="Times New Roman" w:hAnsi="Times New Roman"/>
                <w:kern w:val="0"/>
                <w:sz w:val="21"/>
                <w:szCs w:val="21"/>
              </w:rPr>
              <w:t>7000</w:t>
            </w:r>
            <w:r>
              <w:rPr>
                <w:rFonts w:ascii="Times New Roman" w:hAnsi="Times New Roman"/>
                <w:kern w:val="0"/>
                <w:sz w:val="21"/>
                <w:szCs w:val="21"/>
              </w:rPr>
              <w:t>元的罚款；逾期未改正的，处</w:t>
            </w:r>
            <w:r>
              <w:rPr>
                <w:rFonts w:ascii="Times New Roman" w:hAnsi="Times New Roman"/>
                <w:kern w:val="0"/>
                <w:sz w:val="21"/>
                <w:szCs w:val="21"/>
              </w:rPr>
              <w:t>1.6</w:t>
            </w:r>
            <w:r>
              <w:rPr>
                <w:rFonts w:ascii="Times New Roman" w:hAnsi="Times New Roman"/>
                <w:kern w:val="0"/>
                <w:sz w:val="21"/>
                <w:szCs w:val="21"/>
              </w:rPr>
              <w:t>万元到</w:t>
            </w:r>
            <w:r>
              <w:rPr>
                <w:rFonts w:ascii="Times New Roman" w:hAnsi="Times New Roman"/>
                <w:kern w:val="0"/>
                <w:sz w:val="21"/>
                <w:szCs w:val="21"/>
              </w:rPr>
              <w:t>2.4</w:t>
            </w:r>
            <w:r>
              <w:rPr>
                <w:rFonts w:ascii="Times New Roman" w:hAnsi="Times New Roman"/>
                <w:kern w:val="0"/>
                <w:sz w:val="21"/>
                <w:szCs w:val="21"/>
              </w:rPr>
              <w:t>万元的罚款，对相关责任人处</w:t>
            </w:r>
            <w:r>
              <w:rPr>
                <w:rFonts w:ascii="Times New Roman" w:hAnsi="Times New Roman"/>
                <w:kern w:val="0"/>
                <w:sz w:val="21"/>
                <w:szCs w:val="21"/>
              </w:rPr>
              <w:t>2200</w:t>
            </w:r>
            <w:r>
              <w:rPr>
                <w:rFonts w:ascii="Times New Roman" w:hAnsi="Times New Roman"/>
                <w:kern w:val="0"/>
                <w:sz w:val="21"/>
                <w:szCs w:val="21"/>
              </w:rPr>
              <w:t>元到</w:t>
            </w:r>
            <w:r>
              <w:rPr>
                <w:rFonts w:ascii="Times New Roman" w:hAnsi="Times New Roman"/>
                <w:kern w:val="0"/>
                <w:sz w:val="21"/>
                <w:szCs w:val="21"/>
              </w:rPr>
              <w:t>3800</w:t>
            </w:r>
            <w:r>
              <w:rPr>
                <w:rFonts w:ascii="Times New Roman" w:hAnsi="Times New Roman"/>
                <w:kern w:val="0"/>
                <w:sz w:val="21"/>
                <w:szCs w:val="21"/>
              </w:rPr>
              <w:t>元的罚款；情节严重的，处</w:t>
            </w:r>
            <w:r>
              <w:rPr>
                <w:rFonts w:ascii="Times New Roman" w:hAnsi="Times New Roman"/>
                <w:kern w:val="0"/>
                <w:sz w:val="21"/>
                <w:szCs w:val="21"/>
              </w:rPr>
              <w:t>1.6</w:t>
            </w:r>
            <w:r>
              <w:rPr>
                <w:rFonts w:ascii="Times New Roman" w:hAnsi="Times New Roman"/>
                <w:kern w:val="0"/>
                <w:sz w:val="21"/>
                <w:szCs w:val="21"/>
              </w:rPr>
              <w:t>万元到</w:t>
            </w:r>
            <w:r>
              <w:rPr>
                <w:rFonts w:ascii="Times New Roman" w:hAnsi="Times New Roman"/>
                <w:kern w:val="0"/>
                <w:sz w:val="21"/>
                <w:szCs w:val="21"/>
              </w:rPr>
              <w:t>2.4</w:t>
            </w:r>
            <w:r>
              <w:rPr>
                <w:rFonts w:ascii="Times New Roman" w:hAnsi="Times New Roman"/>
                <w:kern w:val="0"/>
                <w:sz w:val="21"/>
                <w:szCs w:val="21"/>
              </w:rPr>
              <w:t>万元的罚款，对相关责任人处</w:t>
            </w:r>
            <w:r>
              <w:rPr>
                <w:rFonts w:ascii="Times New Roman" w:hAnsi="Times New Roman"/>
                <w:kern w:val="0"/>
                <w:sz w:val="21"/>
                <w:szCs w:val="21"/>
              </w:rPr>
              <w:t>6500</w:t>
            </w:r>
            <w:r>
              <w:rPr>
                <w:rFonts w:ascii="Times New Roman" w:hAnsi="Times New Roman"/>
                <w:kern w:val="0"/>
                <w:sz w:val="21"/>
                <w:szCs w:val="21"/>
              </w:rPr>
              <w:t>元到</w:t>
            </w:r>
            <w:r>
              <w:rPr>
                <w:rFonts w:ascii="Times New Roman" w:hAnsi="Times New Roman"/>
                <w:kern w:val="0"/>
                <w:sz w:val="21"/>
                <w:szCs w:val="21"/>
              </w:rPr>
              <w:t>8500</w:t>
            </w:r>
            <w:r>
              <w:rPr>
                <w:rFonts w:ascii="Times New Roman" w:hAnsi="Times New Roman"/>
                <w:kern w:val="0"/>
                <w:sz w:val="21"/>
                <w:szCs w:val="21"/>
              </w:rPr>
              <w:t>元的罚款。</w:t>
            </w:r>
          </w:p>
        </w:tc>
        <w:tc>
          <w:tcPr>
            <w:tcW w:w="227" w:type="pct"/>
            <w:shd w:val="clear" w:color="000000" w:fill="FFFFFF"/>
            <w:vAlign w:val="center"/>
          </w:tcPr>
          <w:p w14:paraId="4D74D718"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29285484" w14:textId="77777777">
        <w:trPr>
          <w:trHeight w:val="3855"/>
          <w:jc w:val="center"/>
        </w:trPr>
        <w:tc>
          <w:tcPr>
            <w:tcW w:w="219" w:type="pct"/>
            <w:vMerge/>
            <w:shd w:val="clear" w:color="auto" w:fill="auto"/>
            <w:vAlign w:val="center"/>
          </w:tcPr>
          <w:p w14:paraId="5F9BE04E" w14:textId="77777777" w:rsidR="00D52283" w:rsidRDefault="00D52283">
            <w:pPr>
              <w:widowControl/>
              <w:spacing w:line="240" w:lineRule="exact"/>
              <w:jc w:val="center"/>
              <w:rPr>
                <w:rFonts w:ascii="Times New Roman" w:eastAsia="方正黑体_GBK" w:hAnsi="Times New Roman"/>
                <w:kern w:val="0"/>
                <w:sz w:val="21"/>
                <w:szCs w:val="21"/>
              </w:rPr>
            </w:pPr>
          </w:p>
        </w:tc>
        <w:tc>
          <w:tcPr>
            <w:tcW w:w="431" w:type="pct"/>
            <w:vMerge/>
            <w:shd w:val="clear" w:color="auto" w:fill="auto"/>
            <w:vAlign w:val="center"/>
          </w:tcPr>
          <w:p w14:paraId="79F90898" w14:textId="77777777" w:rsidR="00D52283" w:rsidRDefault="00D52283">
            <w:pPr>
              <w:widowControl/>
              <w:spacing w:line="240" w:lineRule="exact"/>
              <w:jc w:val="left"/>
              <w:textAlignment w:val="center"/>
              <w:rPr>
                <w:rFonts w:ascii="Times New Roman" w:hAnsi="Times New Roman"/>
                <w:kern w:val="0"/>
                <w:sz w:val="21"/>
                <w:szCs w:val="21"/>
              </w:rPr>
            </w:pPr>
          </w:p>
        </w:tc>
        <w:tc>
          <w:tcPr>
            <w:tcW w:w="795" w:type="pct"/>
            <w:vMerge/>
            <w:shd w:val="clear" w:color="auto" w:fill="auto"/>
            <w:vAlign w:val="center"/>
          </w:tcPr>
          <w:p w14:paraId="61CB9D83" w14:textId="77777777" w:rsidR="00D52283" w:rsidRDefault="00D52283">
            <w:pPr>
              <w:widowControl/>
              <w:spacing w:line="240" w:lineRule="exact"/>
              <w:jc w:val="left"/>
              <w:rPr>
                <w:rFonts w:ascii="Times New Roman" w:hAnsi="Times New Roman"/>
                <w:kern w:val="0"/>
                <w:sz w:val="21"/>
                <w:szCs w:val="21"/>
              </w:rPr>
            </w:pPr>
          </w:p>
        </w:tc>
        <w:tc>
          <w:tcPr>
            <w:tcW w:w="1055" w:type="pct"/>
            <w:vMerge/>
            <w:shd w:val="clear" w:color="auto" w:fill="auto"/>
            <w:vAlign w:val="center"/>
          </w:tcPr>
          <w:p w14:paraId="5B6692D0" w14:textId="77777777" w:rsidR="00D52283" w:rsidRDefault="00D52283">
            <w:pPr>
              <w:widowControl/>
              <w:spacing w:line="240" w:lineRule="exact"/>
              <w:jc w:val="left"/>
              <w:textAlignment w:val="center"/>
              <w:rPr>
                <w:rFonts w:ascii="Times New Roman" w:hAnsi="Times New Roman"/>
                <w:kern w:val="0"/>
                <w:sz w:val="21"/>
                <w:szCs w:val="21"/>
              </w:rPr>
            </w:pPr>
          </w:p>
        </w:tc>
        <w:tc>
          <w:tcPr>
            <w:tcW w:w="394" w:type="pct"/>
            <w:shd w:val="clear" w:color="auto" w:fill="auto"/>
            <w:vAlign w:val="center"/>
          </w:tcPr>
          <w:p w14:paraId="091B28CE"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三档</w:t>
            </w:r>
          </w:p>
          <w:p w14:paraId="71F9283F"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（从重）</w:t>
            </w:r>
          </w:p>
        </w:tc>
        <w:tc>
          <w:tcPr>
            <w:tcW w:w="1037" w:type="pct"/>
            <w:shd w:val="clear" w:color="000000" w:fill="FFFFFF"/>
            <w:vAlign w:val="center"/>
          </w:tcPr>
          <w:p w14:paraId="7E89E8AD"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color w:val="333333"/>
                <w:kern w:val="0"/>
                <w:sz w:val="21"/>
                <w:szCs w:val="28"/>
              </w:rPr>
              <w:t>安全评价报告存在法规标准引用错误、关键危险有害因素漏项、重大危险源辨识错误、对策措施建议与存在问题严重不符等重大疏漏，但尚未造成重大损失</w:t>
            </w:r>
            <w:r>
              <w:rPr>
                <w:rFonts w:ascii="Times New Roman" w:hAnsi="Times New Roman"/>
                <w:kern w:val="0"/>
                <w:sz w:val="21"/>
                <w:szCs w:val="21"/>
              </w:rPr>
              <w:t>，有</w:t>
            </w:r>
            <w:r>
              <w:rPr>
                <w:rFonts w:ascii="Times New Roman" w:hAnsi="Times New Roman"/>
                <w:kern w:val="0"/>
                <w:sz w:val="21"/>
                <w:szCs w:val="21"/>
              </w:rPr>
              <w:t>3</w:t>
            </w:r>
            <w:r>
              <w:rPr>
                <w:rFonts w:ascii="Times New Roman" w:hAnsi="Times New Roman"/>
                <w:kern w:val="0"/>
                <w:sz w:val="21"/>
                <w:szCs w:val="21"/>
              </w:rPr>
              <w:t>次以上的。</w:t>
            </w:r>
          </w:p>
        </w:tc>
        <w:tc>
          <w:tcPr>
            <w:tcW w:w="842" w:type="pct"/>
            <w:shd w:val="clear" w:color="000000" w:fill="FFFFFF"/>
            <w:vAlign w:val="center"/>
          </w:tcPr>
          <w:p w14:paraId="0BB0355A"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责令改正或者责令限期改正，给予警告，并处</w:t>
            </w:r>
            <w:r>
              <w:rPr>
                <w:rFonts w:ascii="Times New Roman" w:hAnsi="Times New Roman"/>
                <w:kern w:val="0"/>
                <w:sz w:val="21"/>
                <w:szCs w:val="21"/>
              </w:rPr>
              <w:t>7000</w:t>
            </w:r>
            <w:r>
              <w:rPr>
                <w:rFonts w:ascii="Times New Roman" w:hAnsi="Times New Roman"/>
                <w:kern w:val="0"/>
                <w:sz w:val="21"/>
                <w:szCs w:val="21"/>
              </w:rPr>
              <w:t>元以上</w:t>
            </w:r>
            <w:r>
              <w:rPr>
                <w:rFonts w:ascii="Times New Roman" w:hAnsi="Times New Roman"/>
                <w:kern w:val="0"/>
                <w:sz w:val="21"/>
                <w:szCs w:val="21"/>
              </w:rPr>
              <w:t>1</w:t>
            </w:r>
            <w:r>
              <w:rPr>
                <w:rFonts w:ascii="Times New Roman" w:hAnsi="Times New Roman"/>
                <w:kern w:val="0"/>
                <w:sz w:val="21"/>
                <w:szCs w:val="21"/>
              </w:rPr>
              <w:t>万元以下的罚款；逾期未改正的，处</w:t>
            </w:r>
            <w:r>
              <w:rPr>
                <w:rFonts w:ascii="Times New Roman" w:hAnsi="Times New Roman"/>
                <w:kern w:val="0"/>
                <w:sz w:val="21"/>
                <w:szCs w:val="21"/>
              </w:rPr>
              <w:t>2.4</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万元以下的罚款，对相关责任人处</w:t>
            </w:r>
            <w:r>
              <w:rPr>
                <w:rFonts w:ascii="Times New Roman" w:hAnsi="Times New Roman"/>
                <w:kern w:val="0"/>
                <w:sz w:val="21"/>
                <w:szCs w:val="21"/>
              </w:rPr>
              <w:t>3800</w:t>
            </w:r>
            <w:r>
              <w:rPr>
                <w:rFonts w:ascii="Times New Roman" w:hAnsi="Times New Roman"/>
                <w:kern w:val="0"/>
                <w:sz w:val="21"/>
                <w:szCs w:val="21"/>
              </w:rPr>
              <w:t>元以上</w:t>
            </w:r>
            <w:r>
              <w:rPr>
                <w:rFonts w:ascii="Times New Roman" w:hAnsi="Times New Roman"/>
                <w:kern w:val="0"/>
                <w:sz w:val="21"/>
                <w:szCs w:val="21"/>
              </w:rPr>
              <w:t>5000</w:t>
            </w:r>
            <w:r>
              <w:rPr>
                <w:rFonts w:ascii="Times New Roman" w:hAnsi="Times New Roman"/>
                <w:kern w:val="0"/>
                <w:sz w:val="21"/>
                <w:szCs w:val="21"/>
              </w:rPr>
              <w:t>元以下的罚款；情节严重的，处</w:t>
            </w:r>
            <w:r>
              <w:rPr>
                <w:rFonts w:ascii="Times New Roman" w:hAnsi="Times New Roman"/>
                <w:kern w:val="0"/>
                <w:sz w:val="21"/>
                <w:szCs w:val="21"/>
              </w:rPr>
              <w:t>2.4</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万元以下的罚款，对相关责任人处</w:t>
            </w:r>
            <w:r>
              <w:rPr>
                <w:rFonts w:ascii="Times New Roman" w:hAnsi="Times New Roman"/>
                <w:kern w:val="0"/>
                <w:sz w:val="21"/>
                <w:szCs w:val="21"/>
              </w:rPr>
              <w:t>8500</w:t>
            </w:r>
            <w:r>
              <w:rPr>
                <w:rFonts w:ascii="Times New Roman" w:hAnsi="Times New Roman"/>
                <w:kern w:val="0"/>
                <w:sz w:val="21"/>
                <w:szCs w:val="21"/>
              </w:rPr>
              <w:t>元以上</w:t>
            </w:r>
            <w:r>
              <w:rPr>
                <w:rFonts w:ascii="Times New Roman" w:hAnsi="Times New Roman"/>
                <w:kern w:val="0"/>
                <w:sz w:val="21"/>
                <w:szCs w:val="21"/>
              </w:rPr>
              <w:t>1</w:t>
            </w:r>
            <w:r>
              <w:rPr>
                <w:rFonts w:ascii="Times New Roman" w:hAnsi="Times New Roman"/>
                <w:kern w:val="0"/>
                <w:sz w:val="21"/>
                <w:szCs w:val="21"/>
              </w:rPr>
              <w:t>万元以下的罚款。</w:t>
            </w:r>
          </w:p>
        </w:tc>
        <w:tc>
          <w:tcPr>
            <w:tcW w:w="227" w:type="pct"/>
            <w:shd w:val="clear" w:color="000000" w:fill="FFFFFF"/>
            <w:vAlign w:val="center"/>
          </w:tcPr>
          <w:p w14:paraId="01FB84F5"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1FA0DD93" w14:textId="77777777">
        <w:trPr>
          <w:trHeight w:val="4099"/>
          <w:jc w:val="center"/>
        </w:trPr>
        <w:tc>
          <w:tcPr>
            <w:tcW w:w="219" w:type="pct"/>
            <w:vMerge w:val="restart"/>
            <w:shd w:val="clear" w:color="auto" w:fill="auto"/>
            <w:vAlign w:val="center"/>
          </w:tcPr>
          <w:p w14:paraId="0B3F1790"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13</w:t>
            </w:r>
          </w:p>
        </w:tc>
        <w:tc>
          <w:tcPr>
            <w:tcW w:w="431" w:type="pct"/>
            <w:vMerge w:val="restart"/>
            <w:shd w:val="clear" w:color="auto" w:fill="auto"/>
            <w:vAlign w:val="center"/>
          </w:tcPr>
          <w:p w14:paraId="0E779DFF"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color w:val="333333"/>
                <w:kern w:val="0"/>
                <w:sz w:val="21"/>
                <w:szCs w:val="28"/>
              </w:rPr>
              <w:t>安全生产检测检验报告存在法规标准引用错误、关键项目漏检、结论不明确等重大疏漏，但尚未造成重大损失</w:t>
            </w:r>
          </w:p>
        </w:tc>
        <w:tc>
          <w:tcPr>
            <w:tcW w:w="795" w:type="pct"/>
            <w:vMerge w:val="restart"/>
            <w:shd w:val="clear" w:color="auto" w:fill="auto"/>
            <w:vAlign w:val="center"/>
          </w:tcPr>
          <w:p w14:paraId="1DF4F955" w14:textId="77777777" w:rsidR="00D52283" w:rsidRDefault="00000000">
            <w:pPr>
              <w:widowControl/>
              <w:spacing w:line="240" w:lineRule="exact"/>
              <w:jc w:val="left"/>
              <w:rPr>
                <w:rFonts w:ascii="Times New Roman" w:hAnsi="Times New Roman"/>
                <w:kern w:val="0"/>
                <w:sz w:val="21"/>
                <w:szCs w:val="21"/>
              </w:rPr>
            </w:pPr>
            <w:r>
              <w:rPr>
                <w:rFonts w:ascii="Times New Roman" w:hAnsi="Times New Roman"/>
                <w:kern w:val="0"/>
                <w:sz w:val="21"/>
                <w:szCs w:val="21"/>
              </w:rPr>
              <w:t>《安全评价检测检验机构管理办法》（应急管理部令第</w:t>
            </w:r>
            <w:r>
              <w:rPr>
                <w:rFonts w:ascii="Times New Roman" w:hAnsi="Times New Roman"/>
                <w:kern w:val="0"/>
                <w:sz w:val="21"/>
                <w:szCs w:val="21"/>
              </w:rPr>
              <w:t>1</w:t>
            </w:r>
            <w:r>
              <w:rPr>
                <w:rFonts w:ascii="Times New Roman" w:hAnsi="Times New Roman"/>
                <w:kern w:val="0"/>
                <w:sz w:val="21"/>
                <w:szCs w:val="21"/>
              </w:rPr>
              <w:t>号）第二十二条第一款第五项：安全评价检测检验机构及其从业人员不得有下列行为：</w:t>
            </w:r>
          </w:p>
          <w:p w14:paraId="5A0E0679" w14:textId="77777777" w:rsidR="00D52283" w:rsidRDefault="00000000">
            <w:pPr>
              <w:widowControl/>
              <w:spacing w:line="240" w:lineRule="exact"/>
              <w:jc w:val="left"/>
              <w:rPr>
                <w:rFonts w:ascii="Times New Roman" w:hAnsi="Times New Roman"/>
                <w:kern w:val="0"/>
                <w:sz w:val="21"/>
                <w:szCs w:val="21"/>
              </w:rPr>
            </w:pPr>
            <w:r>
              <w:rPr>
                <w:rFonts w:ascii="Times New Roman" w:hAnsi="Times New Roman"/>
                <w:kern w:val="0"/>
                <w:sz w:val="21"/>
                <w:szCs w:val="21"/>
              </w:rPr>
              <w:t>（五）出具虚假或者重大疏漏的安全评价、检测检验报告的。</w:t>
            </w:r>
          </w:p>
        </w:tc>
        <w:tc>
          <w:tcPr>
            <w:tcW w:w="1055" w:type="pct"/>
            <w:vMerge w:val="restart"/>
            <w:shd w:val="clear" w:color="auto" w:fill="auto"/>
            <w:vAlign w:val="center"/>
          </w:tcPr>
          <w:p w14:paraId="671B2C91"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《安全评价检测检验机构管理办法》（应急管理部令第</w:t>
            </w:r>
            <w:r>
              <w:rPr>
                <w:rFonts w:ascii="Times New Roman" w:hAnsi="Times New Roman"/>
                <w:kern w:val="0"/>
                <w:sz w:val="21"/>
                <w:szCs w:val="21"/>
              </w:rPr>
              <w:t>1</w:t>
            </w:r>
            <w:r>
              <w:rPr>
                <w:rFonts w:ascii="Times New Roman" w:hAnsi="Times New Roman"/>
                <w:kern w:val="0"/>
                <w:sz w:val="21"/>
                <w:szCs w:val="21"/>
              </w:rPr>
              <w:t>号）第三十条第十一项：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w:t>
            </w:r>
          </w:p>
          <w:p w14:paraId="1889A400"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color w:val="333333"/>
                <w:kern w:val="0"/>
                <w:sz w:val="21"/>
                <w:szCs w:val="28"/>
              </w:rPr>
              <w:t>（十一）安全生产检测检验报告存在法规标准引用错</w:t>
            </w:r>
            <w:r>
              <w:rPr>
                <w:rFonts w:ascii="Times New Roman" w:hAnsi="Times New Roman"/>
                <w:color w:val="333333"/>
                <w:kern w:val="0"/>
                <w:sz w:val="21"/>
                <w:szCs w:val="28"/>
              </w:rPr>
              <w:lastRenderedPageBreak/>
              <w:t>误、关键项目漏检、结论不明确等重大疏漏，但尚未造成重大损失的。</w:t>
            </w:r>
          </w:p>
        </w:tc>
        <w:tc>
          <w:tcPr>
            <w:tcW w:w="394" w:type="pct"/>
            <w:shd w:val="clear" w:color="auto" w:fill="auto"/>
            <w:vAlign w:val="center"/>
          </w:tcPr>
          <w:p w14:paraId="736547FF"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lastRenderedPageBreak/>
              <w:t>一档</w:t>
            </w:r>
          </w:p>
          <w:p w14:paraId="0F880417"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（从轻）</w:t>
            </w:r>
          </w:p>
        </w:tc>
        <w:tc>
          <w:tcPr>
            <w:tcW w:w="1037" w:type="pct"/>
            <w:shd w:val="clear" w:color="000000" w:fill="FFFFFF"/>
            <w:vAlign w:val="center"/>
          </w:tcPr>
          <w:p w14:paraId="7011A2F8"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color w:val="333333"/>
                <w:kern w:val="0"/>
                <w:sz w:val="21"/>
                <w:szCs w:val="28"/>
              </w:rPr>
              <w:t>安全生产检测检验报告存在法规标准引用错误、关键项目漏检、结论不明确等重大疏漏，但尚未造成重大损失，</w:t>
            </w:r>
            <w:r>
              <w:rPr>
                <w:rFonts w:ascii="Times New Roman" w:hAnsi="Times New Roman"/>
                <w:kern w:val="0"/>
                <w:sz w:val="21"/>
                <w:szCs w:val="21"/>
              </w:rPr>
              <w:t>有</w:t>
            </w:r>
            <w:r>
              <w:rPr>
                <w:rFonts w:ascii="Times New Roman" w:hAnsi="Times New Roman"/>
                <w:kern w:val="0"/>
                <w:sz w:val="21"/>
                <w:szCs w:val="21"/>
              </w:rPr>
              <w:t>1</w:t>
            </w:r>
            <w:r>
              <w:rPr>
                <w:rFonts w:ascii="Times New Roman" w:hAnsi="Times New Roman"/>
                <w:kern w:val="0"/>
                <w:sz w:val="21"/>
                <w:szCs w:val="21"/>
              </w:rPr>
              <w:t>次的。</w:t>
            </w:r>
          </w:p>
        </w:tc>
        <w:tc>
          <w:tcPr>
            <w:tcW w:w="842" w:type="pct"/>
            <w:shd w:val="clear" w:color="000000" w:fill="FFFFFF"/>
            <w:vAlign w:val="center"/>
          </w:tcPr>
          <w:p w14:paraId="6FA60245"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责令改正或者责令限期改正，给予警告，并处</w:t>
            </w:r>
            <w:r>
              <w:rPr>
                <w:rFonts w:ascii="Times New Roman" w:hAnsi="Times New Roman"/>
                <w:kern w:val="0"/>
                <w:sz w:val="21"/>
                <w:szCs w:val="21"/>
              </w:rPr>
              <w:t>1000</w:t>
            </w:r>
            <w:r>
              <w:rPr>
                <w:rFonts w:ascii="Times New Roman" w:hAnsi="Times New Roman"/>
                <w:kern w:val="0"/>
                <w:sz w:val="21"/>
                <w:szCs w:val="21"/>
              </w:rPr>
              <w:t>元以上</w:t>
            </w:r>
            <w:r>
              <w:rPr>
                <w:rFonts w:ascii="Times New Roman" w:hAnsi="Times New Roman"/>
                <w:kern w:val="0"/>
                <w:sz w:val="21"/>
                <w:szCs w:val="21"/>
              </w:rPr>
              <w:t>3000</w:t>
            </w:r>
            <w:r>
              <w:rPr>
                <w:rFonts w:ascii="Times New Roman" w:hAnsi="Times New Roman"/>
                <w:kern w:val="0"/>
                <w:sz w:val="21"/>
                <w:szCs w:val="21"/>
              </w:rPr>
              <w:t>元以下的罚款；逾期未改正的，处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1.6</w:t>
            </w:r>
            <w:r>
              <w:rPr>
                <w:rFonts w:ascii="Times New Roman" w:hAnsi="Times New Roman"/>
                <w:kern w:val="0"/>
                <w:sz w:val="21"/>
                <w:szCs w:val="21"/>
              </w:rPr>
              <w:t>万元以下的罚款，对相关责任人处</w:t>
            </w:r>
            <w:r>
              <w:rPr>
                <w:rFonts w:ascii="Times New Roman" w:hAnsi="Times New Roman"/>
                <w:kern w:val="0"/>
                <w:sz w:val="21"/>
                <w:szCs w:val="21"/>
              </w:rPr>
              <w:t>1000</w:t>
            </w:r>
            <w:r>
              <w:rPr>
                <w:rFonts w:ascii="Times New Roman" w:hAnsi="Times New Roman"/>
                <w:kern w:val="0"/>
                <w:sz w:val="21"/>
                <w:szCs w:val="21"/>
              </w:rPr>
              <w:t>元以上</w:t>
            </w:r>
            <w:r>
              <w:rPr>
                <w:rFonts w:ascii="Times New Roman" w:hAnsi="Times New Roman"/>
                <w:kern w:val="0"/>
                <w:sz w:val="21"/>
                <w:szCs w:val="21"/>
              </w:rPr>
              <w:t>2200</w:t>
            </w:r>
            <w:r>
              <w:rPr>
                <w:rFonts w:ascii="Times New Roman" w:hAnsi="Times New Roman"/>
                <w:kern w:val="0"/>
                <w:sz w:val="21"/>
                <w:szCs w:val="21"/>
              </w:rPr>
              <w:t>元以下的罚款；情节严重的，处</w:t>
            </w:r>
            <w:r>
              <w:rPr>
                <w:rFonts w:ascii="Times New Roman" w:hAnsi="Times New Roman"/>
                <w:kern w:val="0"/>
                <w:sz w:val="21"/>
                <w:szCs w:val="21"/>
              </w:rPr>
              <w:t>1</w:t>
            </w:r>
            <w:r>
              <w:rPr>
                <w:rFonts w:ascii="Times New Roman" w:hAnsi="Times New Roman"/>
                <w:kern w:val="0"/>
                <w:sz w:val="21"/>
                <w:szCs w:val="21"/>
              </w:rPr>
              <w:t>万元以上</w:t>
            </w:r>
            <w:r>
              <w:rPr>
                <w:rFonts w:ascii="Times New Roman" w:hAnsi="Times New Roman"/>
                <w:kern w:val="0"/>
                <w:sz w:val="21"/>
                <w:szCs w:val="21"/>
              </w:rPr>
              <w:t>1.6</w:t>
            </w:r>
            <w:r>
              <w:rPr>
                <w:rFonts w:ascii="Times New Roman" w:hAnsi="Times New Roman"/>
                <w:kern w:val="0"/>
                <w:sz w:val="21"/>
                <w:szCs w:val="21"/>
              </w:rPr>
              <w:t>万元以下的罚款，对相关责任人处</w:t>
            </w:r>
            <w:r>
              <w:rPr>
                <w:rFonts w:ascii="Times New Roman" w:hAnsi="Times New Roman"/>
                <w:kern w:val="0"/>
                <w:sz w:val="21"/>
                <w:szCs w:val="21"/>
              </w:rPr>
              <w:t>5000</w:t>
            </w:r>
            <w:r>
              <w:rPr>
                <w:rFonts w:ascii="Times New Roman" w:hAnsi="Times New Roman"/>
                <w:kern w:val="0"/>
                <w:sz w:val="21"/>
                <w:szCs w:val="21"/>
              </w:rPr>
              <w:t>元以上</w:t>
            </w:r>
            <w:r>
              <w:rPr>
                <w:rFonts w:ascii="Times New Roman" w:hAnsi="Times New Roman"/>
                <w:kern w:val="0"/>
                <w:sz w:val="21"/>
                <w:szCs w:val="21"/>
              </w:rPr>
              <w:t>6500</w:t>
            </w:r>
            <w:r>
              <w:rPr>
                <w:rFonts w:ascii="Times New Roman" w:hAnsi="Times New Roman"/>
                <w:kern w:val="0"/>
                <w:sz w:val="21"/>
                <w:szCs w:val="21"/>
              </w:rPr>
              <w:t>元以下的罚款。</w:t>
            </w:r>
          </w:p>
        </w:tc>
        <w:tc>
          <w:tcPr>
            <w:tcW w:w="227" w:type="pct"/>
            <w:shd w:val="clear" w:color="000000" w:fill="FFFFFF"/>
            <w:vAlign w:val="center"/>
          </w:tcPr>
          <w:p w14:paraId="4EB20CC6"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23BA1838" w14:textId="77777777">
        <w:trPr>
          <w:jc w:val="center"/>
        </w:trPr>
        <w:tc>
          <w:tcPr>
            <w:tcW w:w="219" w:type="pct"/>
            <w:vMerge/>
            <w:shd w:val="clear" w:color="auto" w:fill="auto"/>
            <w:vAlign w:val="center"/>
          </w:tcPr>
          <w:p w14:paraId="79611B7A" w14:textId="77777777" w:rsidR="00D52283" w:rsidRDefault="00D52283">
            <w:pPr>
              <w:widowControl/>
              <w:spacing w:line="240" w:lineRule="exact"/>
              <w:jc w:val="center"/>
              <w:rPr>
                <w:rFonts w:ascii="Times New Roman" w:eastAsia="方正黑体_GBK" w:hAnsi="Times New Roman"/>
                <w:kern w:val="0"/>
                <w:sz w:val="21"/>
                <w:szCs w:val="21"/>
              </w:rPr>
            </w:pPr>
          </w:p>
        </w:tc>
        <w:tc>
          <w:tcPr>
            <w:tcW w:w="431" w:type="pct"/>
            <w:vMerge/>
            <w:shd w:val="clear" w:color="auto" w:fill="auto"/>
            <w:vAlign w:val="center"/>
          </w:tcPr>
          <w:p w14:paraId="1D6817AD" w14:textId="77777777" w:rsidR="00D52283" w:rsidRDefault="00D52283">
            <w:pPr>
              <w:widowControl/>
              <w:spacing w:line="240" w:lineRule="exact"/>
              <w:jc w:val="left"/>
              <w:textAlignment w:val="center"/>
              <w:rPr>
                <w:rFonts w:ascii="Times New Roman" w:hAnsi="Times New Roman"/>
                <w:kern w:val="0"/>
                <w:sz w:val="21"/>
                <w:szCs w:val="21"/>
              </w:rPr>
            </w:pPr>
          </w:p>
        </w:tc>
        <w:tc>
          <w:tcPr>
            <w:tcW w:w="795" w:type="pct"/>
            <w:vMerge/>
            <w:shd w:val="clear" w:color="auto" w:fill="auto"/>
            <w:vAlign w:val="center"/>
          </w:tcPr>
          <w:p w14:paraId="3D61012B" w14:textId="77777777" w:rsidR="00D52283" w:rsidRDefault="00D52283">
            <w:pPr>
              <w:widowControl/>
              <w:spacing w:line="240" w:lineRule="exact"/>
              <w:jc w:val="left"/>
              <w:rPr>
                <w:rFonts w:ascii="Times New Roman" w:hAnsi="Times New Roman"/>
                <w:kern w:val="0"/>
                <w:sz w:val="21"/>
                <w:szCs w:val="21"/>
              </w:rPr>
            </w:pPr>
          </w:p>
        </w:tc>
        <w:tc>
          <w:tcPr>
            <w:tcW w:w="1055" w:type="pct"/>
            <w:vMerge/>
            <w:shd w:val="clear" w:color="auto" w:fill="auto"/>
            <w:vAlign w:val="center"/>
          </w:tcPr>
          <w:p w14:paraId="4D76A6BC" w14:textId="77777777" w:rsidR="00D52283" w:rsidRDefault="00D52283">
            <w:pPr>
              <w:widowControl/>
              <w:spacing w:line="240" w:lineRule="exact"/>
              <w:jc w:val="left"/>
              <w:textAlignment w:val="center"/>
              <w:rPr>
                <w:rFonts w:ascii="Times New Roman" w:hAnsi="Times New Roman"/>
                <w:kern w:val="0"/>
                <w:sz w:val="21"/>
                <w:szCs w:val="21"/>
              </w:rPr>
            </w:pPr>
          </w:p>
        </w:tc>
        <w:tc>
          <w:tcPr>
            <w:tcW w:w="394" w:type="pct"/>
            <w:shd w:val="clear" w:color="auto" w:fill="auto"/>
            <w:vAlign w:val="center"/>
          </w:tcPr>
          <w:p w14:paraId="5BE76B83"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二档</w:t>
            </w:r>
          </w:p>
          <w:p w14:paraId="58146C09"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（一般）</w:t>
            </w:r>
          </w:p>
        </w:tc>
        <w:tc>
          <w:tcPr>
            <w:tcW w:w="1037" w:type="pct"/>
            <w:shd w:val="clear" w:color="000000" w:fill="FFFFFF"/>
            <w:vAlign w:val="center"/>
          </w:tcPr>
          <w:p w14:paraId="2281813E"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color w:val="333333"/>
                <w:kern w:val="0"/>
                <w:sz w:val="21"/>
                <w:szCs w:val="28"/>
              </w:rPr>
              <w:t>安全生产检测检验报告存在法规标准引用错误、关键项目漏检、结论不明确等重大疏漏，但尚未造成重大损失，</w:t>
            </w:r>
            <w:r>
              <w:rPr>
                <w:rFonts w:ascii="Times New Roman" w:hAnsi="Times New Roman"/>
                <w:kern w:val="0"/>
                <w:sz w:val="21"/>
                <w:szCs w:val="21"/>
              </w:rPr>
              <w:t>有</w:t>
            </w:r>
            <w:r>
              <w:rPr>
                <w:rFonts w:ascii="Times New Roman" w:hAnsi="Times New Roman"/>
                <w:kern w:val="0"/>
                <w:sz w:val="21"/>
                <w:szCs w:val="21"/>
              </w:rPr>
              <w:t>2</w:t>
            </w:r>
            <w:r>
              <w:rPr>
                <w:rFonts w:ascii="Times New Roman" w:hAnsi="Times New Roman"/>
                <w:kern w:val="0"/>
                <w:sz w:val="21"/>
                <w:szCs w:val="21"/>
              </w:rPr>
              <w:t>次的。</w:t>
            </w:r>
          </w:p>
        </w:tc>
        <w:tc>
          <w:tcPr>
            <w:tcW w:w="842" w:type="pct"/>
            <w:shd w:val="clear" w:color="000000" w:fill="FFFFFF"/>
            <w:vAlign w:val="center"/>
          </w:tcPr>
          <w:p w14:paraId="5D47F78C"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责令改正或者责令限期改正，给予警告，并处</w:t>
            </w:r>
            <w:r>
              <w:rPr>
                <w:rFonts w:ascii="Times New Roman" w:hAnsi="Times New Roman"/>
                <w:kern w:val="0"/>
                <w:sz w:val="21"/>
                <w:szCs w:val="21"/>
              </w:rPr>
              <w:t>3000</w:t>
            </w:r>
            <w:r>
              <w:rPr>
                <w:rFonts w:ascii="Times New Roman" w:hAnsi="Times New Roman"/>
                <w:kern w:val="0"/>
                <w:sz w:val="21"/>
                <w:szCs w:val="21"/>
              </w:rPr>
              <w:t>元到</w:t>
            </w:r>
            <w:r>
              <w:rPr>
                <w:rFonts w:ascii="Times New Roman" w:hAnsi="Times New Roman"/>
                <w:kern w:val="0"/>
                <w:sz w:val="21"/>
                <w:szCs w:val="21"/>
              </w:rPr>
              <w:t>7000</w:t>
            </w:r>
            <w:r>
              <w:rPr>
                <w:rFonts w:ascii="Times New Roman" w:hAnsi="Times New Roman"/>
                <w:kern w:val="0"/>
                <w:sz w:val="21"/>
                <w:szCs w:val="21"/>
              </w:rPr>
              <w:t>元的罚款；逾期未改正的，处</w:t>
            </w:r>
            <w:r>
              <w:rPr>
                <w:rFonts w:ascii="Times New Roman" w:hAnsi="Times New Roman"/>
                <w:kern w:val="0"/>
                <w:sz w:val="21"/>
                <w:szCs w:val="21"/>
              </w:rPr>
              <w:t>1.6</w:t>
            </w:r>
            <w:r>
              <w:rPr>
                <w:rFonts w:ascii="Times New Roman" w:hAnsi="Times New Roman"/>
                <w:kern w:val="0"/>
                <w:sz w:val="21"/>
                <w:szCs w:val="21"/>
              </w:rPr>
              <w:t>万元到</w:t>
            </w:r>
            <w:r>
              <w:rPr>
                <w:rFonts w:ascii="Times New Roman" w:hAnsi="Times New Roman"/>
                <w:kern w:val="0"/>
                <w:sz w:val="21"/>
                <w:szCs w:val="21"/>
              </w:rPr>
              <w:t>2.4</w:t>
            </w:r>
            <w:r>
              <w:rPr>
                <w:rFonts w:ascii="Times New Roman" w:hAnsi="Times New Roman"/>
                <w:kern w:val="0"/>
                <w:sz w:val="21"/>
                <w:szCs w:val="21"/>
              </w:rPr>
              <w:t>万元的罚款，对相关责任人处</w:t>
            </w:r>
            <w:r>
              <w:rPr>
                <w:rFonts w:ascii="Times New Roman" w:hAnsi="Times New Roman"/>
                <w:kern w:val="0"/>
                <w:sz w:val="21"/>
                <w:szCs w:val="21"/>
              </w:rPr>
              <w:t>2200</w:t>
            </w:r>
            <w:r>
              <w:rPr>
                <w:rFonts w:ascii="Times New Roman" w:hAnsi="Times New Roman"/>
                <w:kern w:val="0"/>
                <w:sz w:val="21"/>
                <w:szCs w:val="21"/>
              </w:rPr>
              <w:t>元到</w:t>
            </w:r>
            <w:r>
              <w:rPr>
                <w:rFonts w:ascii="Times New Roman" w:hAnsi="Times New Roman"/>
                <w:kern w:val="0"/>
                <w:sz w:val="21"/>
                <w:szCs w:val="21"/>
              </w:rPr>
              <w:t>3800</w:t>
            </w:r>
            <w:r>
              <w:rPr>
                <w:rFonts w:ascii="Times New Roman" w:hAnsi="Times New Roman"/>
                <w:kern w:val="0"/>
                <w:sz w:val="21"/>
                <w:szCs w:val="21"/>
              </w:rPr>
              <w:t>元的罚款；情节严重的，处</w:t>
            </w:r>
            <w:r>
              <w:rPr>
                <w:rFonts w:ascii="Times New Roman" w:hAnsi="Times New Roman"/>
                <w:kern w:val="0"/>
                <w:sz w:val="21"/>
                <w:szCs w:val="21"/>
              </w:rPr>
              <w:t>1.6</w:t>
            </w:r>
            <w:r>
              <w:rPr>
                <w:rFonts w:ascii="Times New Roman" w:hAnsi="Times New Roman"/>
                <w:kern w:val="0"/>
                <w:sz w:val="21"/>
                <w:szCs w:val="21"/>
              </w:rPr>
              <w:t>万元到</w:t>
            </w:r>
            <w:r>
              <w:rPr>
                <w:rFonts w:ascii="Times New Roman" w:hAnsi="Times New Roman"/>
                <w:kern w:val="0"/>
                <w:sz w:val="21"/>
                <w:szCs w:val="21"/>
              </w:rPr>
              <w:t>2.4</w:t>
            </w:r>
            <w:r>
              <w:rPr>
                <w:rFonts w:ascii="Times New Roman" w:hAnsi="Times New Roman"/>
                <w:kern w:val="0"/>
                <w:sz w:val="21"/>
                <w:szCs w:val="21"/>
              </w:rPr>
              <w:t>万元的罚款，对相关责任人处</w:t>
            </w:r>
            <w:r>
              <w:rPr>
                <w:rFonts w:ascii="Times New Roman" w:hAnsi="Times New Roman"/>
                <w:kern w:val="0"/>
                <w:sz w:val="21"/>
                <w:szCs w:val="21"/>
              </w:rPr>
              <w:t>6500</w:t>
            </w:r>
            <w:r>
              <w:rPr>
                <w:rFonts w:ascii="Times New Roman" w:hAnsi="Times New Roman"/>
                <w:kern w:val="0"/>
                <w:sz w:val="21"/>
                <w:szCs w:val="21"/>
              </w:rPr>
              <w:t>元到</w:t>
            </w:r>
            <w:r>
              <w:rPr>
                <w:rFonts w:ascii="Times New Roman" w:hAnsi="Times New Roman"/>
                <w:kern w:val="0"/>
                <w:sz w:val="21"/>
                <w:szCs w:val="21"/>
              </w:rPr>
              <w:t>8500</w:t>
            </w:r>
            <w:r>
              <w:rPr>
                <w:rFonts w:ascii="Times New Roman" w:hAnsi="Times New Roman"/>
                <w:kern w:val="0"/>
                <w:sz w:val="21"/>
                <w:szCs w:val="21"/>
              </w:rPr>
              <w:t>元的罚款。</w:t>
            </w:r>
          </w:p>
        </w:tc>
        <w:tc>
          <w:tcPr>
            <w:tcW w:w="227" w:type="pct"/>
            <w:shd w:val="clear" w:color="000000" w:fill="FFFFFF"/>
            <w:vAlign w:val="center"/>
          </w:tcPr>
          <w:p w14:paraId="2CF08F66" w14:textId="77777777" w:rsidR="00D52283" w:rsidRDefault="00D52283">
            <w:pPr>
              <w:widowControl/>
              <w:spacing w:line="240" w:lineRule="exact"/>
              <w:jc w:val="center"/>
              <w:textAlignment w:val="center"/>
              <w:rPr>
                <w:rFonts w:ascii="Times New Roman" w:hAnsi="Times New Roman"/>
                <w:kern w:val="0"/>
                <w:sz w:val="21"/>
                <w:szCs w:val="21"/>
              </w:rPr>
            </w:pPr>
          </w:p>
        </w:tc>
      </w:tr>
      <w:tr w:rsidR="00D52283" w14:paraId="14060BFB" w14:textId="77777777">
        <w:trPr>
          <w:jc w:val="center"/>
        </w:trPr>
        <w:tc>
          <w:tcPr>
            <w:tcW w:w="219" w:type="pct"/>
            <w:vMerge/>
            <w:shd w:val="clear" w:color="auto" w:fill="auto"/>
            <w:vAlign w:val="center"/>
          </w:tcPr>
          <w:p w14:paraId="353FDFDB" w14:textId="77777777" w:rsidR="00D52283" w:rsidRDefault="00D52283">
            <w:pPr>
              <w:widowControl/>
              <w:spacing w:line="240" w:lineRule="exact"/>
              <w:jc w:val="center"/>
              <w:rPr>
                <w:rFonts w:ascii="Times New Roman" w:eastAsia="方正黑体_GBK" w:hAnsi="Times New Roman"/>
                <w:kern w:val="0"/>
                <w:sz w:val="21"/>
                <w:szCs w:val="21"/>
              </w:rPr>
            </w:pPr>
          </w:p>
        </w:tc>
        <w:tc>
          <w:tcPr>
            <w:tcW w:w="431" w:type="pct"/>
            <w:vMerge/>
            <w:shd w:val="clear" w:color="auto" w:fill="auto"/>
            <w:vAlign w:val="center"/>
          </w:tcPr>
          <w:p w14:paraId="6E7BA148" w14:textId="77777777" w:rsidR="00D52283" w:rsidRDefault="00D52283">
            <w:pPr>
              <w:widowControl/>
              <w:spacing w:line="240" w:lineRule="exact"/>
              <w:jc w:val="left"/>
              <w:textAlignment w:val="center"/>
              <w:rPr>
                <w:rFonts w:ascii="Times New Roman" w:hAnsi="Times New Roman"/>
                <w:kern w:val="0"/>
                <w:sz w:val="21"/>
                <w:szCs w:val="21"/>
              </w:rPr>
            </w:pPr>
          </w:p>
        </w:tc>
        <w:tc>
          <w:tcPr>
            <w:tcW w:w="795" w:type="pct"/>
            <w:vMerge/>
            <w:shd w:val="clear" w:color="auto" w:fill="auto"/>
            <w:vAlign w:val="center"/>
          </w:tcPr>
          <w:p w14:paraId="17E7475D" w14:textId="77777777" w:rsidR="00D52283" w:rsidRDefault="00D52283">
            <w:pPr>
              <w:widowControl/>
              <w:spacing w:line="240" w:lineRule="exact"/>
              <w:jc w:val="left"/>
              <w:rPr>
                <w:rFonts w:ascii="Times New Roman" w:hAnsi="Times New Roman"/>
                <w:kern w:val="0"/>
                <w:sz w:val="21"/>
                <w:szCs w:val="21"/>
              </w:rPr>
            </w:pPr>
          </w:p>
        </w:tc>
        <w:tc>
          <w:tcPr>
            <w:tcW w:w="1055" w:type="pct"/>
            <w:vMerge/>
            <w:shd w:val="clear" w:color="auto" w:fill="auto"/>
            <w:vAlign w:val="center"/>
          </w:tcPr>
          <w:p w14:paraId="1EA9662C" w14:textId="77777777" w:rsidR="00D52283" w:rsidRDefault="00D52283">
            <w:pPr>
              <w:widowControl/>
              <w:spacing w:line="240" w:lineRule="exact"/>
              <w:jc w:val="left"/>
              <w:textAlignment w:val="center"/>
              <w:rPr>
                <w:rFonts w:ascii="Times New Roman" w:hAnsi="Times New Roman"/>
                <w:kern w:val="0"/>
                <w:sz w:val="21"/>
                <w:szCs w:val="21"/>
              </w:rPr>
            </w:pPr>
          </w:p>
        </w:tc>
        <w:tc>
          <w:tcPr>
            <w:tcW w:w="394" w:type="pct"/>
            <w:shd w:val="clear" w:color="auto" w:fill="auto"/>
            <w:vAlign w:val="center"/>
          </w:tcPr>
          <w:p w14:paraId="63C15FFA"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三档</w:t>
            </w:r>
          </w:p>
          <w:p w14:paraId="0C8BEA4B"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（从重）</w:t>
            </w:r>
          </w:p>
        </w:tc>
        <w:tc>
          <w:tcPr>
            <w:tcW w:w="1037" w:type="pct"/>
            <w:shd w:val="clear" w:color="000000" w:fill="FFFFFF"/>
            <w:vAlign w:val="center"/>
          </w:tcPr>
          <w:p w14:paraId="6EA7E502"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color w:val="333333"/>
                <w:kern w:val="0"/>
                <w:sz w:val="21"/>
                <w:szCs w:val="28"/>
              </w:rPr>
              <w:t>安全生产检测检验报告存在法规标准引用错误、关键项目漏检、结论不明确等重大疏漏，但尚未造成重大损失，</w:t>
            </w:r>
            <w:r>
              <w:rPr>
                <w:rFonts w:ascii="Times New Roman" w:hAnsi="Times New Roman"/>
                <w:kern w:val="0"/>
                <w:sz w:val="21"/>
                <w:szCs w:val="21"/>
              </w:rPr>
              <w:t>有</w:t>
            </w:r>
            <w:r>
              <w:rPr>
                <w:rFonts w:ascii="Times New Roman" w:hAnsi="Times New Roman"/>
                <w:kern w:val="0"/>
                <w:sz w:val="21"/>
                <w:szCs w:val="21"/>
              </w:rPr>
              <w:t>3</w:t>
            </w:r>
            <w:r>
              <w:rPr>
                <w:rFonts w:ascii="Times New Roman" w:hAnsi="Times New Roman"/>
                <w:kern w:val="0"/>
                <w:sz w:val="21"/>
                <w:szCs w:val="21"/>
              </w:rPr>
              <w:t>次以上的。</w:t>
            </w:r>
          </w:p>
        </w:tc>
        <w:tc>
          <w:tcPr>
            <w:tcW w:w="842" w:type="pct"/>
            <w:shd w:val="clear" w:color="000000" w:fill="FFFFFF"/>
            <w:vAlign w:val="center"/>
          </w:tcPr>
          <w:p w14:paraId="3A096C8C"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责令改正或者责令限期改正，给予警告，并处</w:t>
            </w:r>
            <w:r>
              <w:rPr>
                <w:rFonts w:ascii="Times New Roman" w:hAnsi="Times New Roman"/>
                <w:kern w:val="0"/>
                <w:sz w:val="21"/>
                <w:szCs w:val="21"/>
              </w:rPr>
              <w:t>7000</w:t>
            </w:r>
            <w:r>
              <w:rPr>
                <w:rFonts w:ascii="Times New Roman" w:hAnsi="Times New Roman"/>
                <w:kern w:val="0"/>
                <w:sz w:val="21"/>
                <w:szCs w:val="21"/>
              </w:rPr>
              <w:t>元以上</w:t>
            </w:r>
            <w:r>
              <w:rPr>
                <w:rFonts w:ascii="Times New Roman" w:hAnsi="Times New Roman"/>
                <w:kern w:val="0"/>
                <w:sz w:val="21"/>
                <w:szCs w:val="21"/>
              </w:rPr>
              <w:t>1</w:t>
            </w:r>
            <w:r>
              <w:rPr>
                <w:rFonts w:ascii="Times New Roman" w:hAnsi="Times New Roman"/>
                <w:kern w:val="0"/>
                <w:sz w:val="21"/>
                <w:szCs w:val="21"/>
              </w:rPr>
              <w:t>万元以下的罚款；逾期未改正的，处</w:t>
            </w:r>
            <w:r>
              <w:rPr>
                <w:rFonts w:ascii="Times New Roman" w:hAnsi="Times New Roman"/>
                <w:kern w:val="0"/>
                <w:sz w:val="21"/>
                <w:szCs w:val="21"/>
              </w:rPr>
              <w:t>2.4</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万元以下的罚款，对相关责任人处</w:t>
            </w:r>
            <w:r>
              <w:rPr>
                <w:rFonts w:ascii="Times New Roman" w:hAnsi="Times New Roman"/>
                <w:kern w:val="0"/>
                <w:sz w:val="21"/>
                <w:szCs w:val="21"/>
              </w:rPr>
              <w:t>3800</w:t>
            </w:r>
            <w:r>
              <w:rPr>
                <w:rFonts w:ascii="Times New Roman" w:hAnsi="Times New Roman"/>
                <w:kern w:val="0"/>
                <w:sz w:val="21"/>
                <w:szCs w:val="21"/>
              </w:rPr>
              <w:t>元以上</w:t>
            </w:r>
            <w:r>
              <w:rPr>
                <w:rFonts w:ascii="Times New Roman" w:hAnsi="Times New Roman"/>
                <w:kern w:val="0"/>
                <w:sz w:val="21"/>
                <w:szCs w:val="21"/>
              </w:rPr>
              <w:t>5000</w:t>
            </w:r>
            <w:r>
              <w:rPr>
                <w:rFonts w:ascii="Times New Roman" w:hAnsi="Times New Roman"/>
                <w:kern w:val="0"/>
                <w:sz w:val="21"/>
                <w:szCs w:val="21"/>
              </w:rPr>
              <w:t>元以下的罚款；情节严重的，处</w:t>
            </w:r>
            <w:r>
              <w:rPr>
                <w:rFonts w:ascii="Times New Roman" w:hAnsi="Times New Roman"/>
                <w:kern w:val="0"/>
                <w:sz w:val="21"/>
                <w:szCs w:val="21"/>
              </w:rPr>
              <w:t>2.4</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万元以下的罚款，对相关责任人处</w:t>
            </w:r>
            <w:r>
              <w:rPr>
                <w:rFonts w:ascii="Times New Roman" w:hAnsi="Times New Roman"/>
                <w:kern w:val="0"/>
                <w:sz w:val="21"/>
                <w:szCs w:val="21"/>
              </w:rPr>
              <w:t>8500</w:t>
            </w:r>
            <w:r>
              <w:rPr>
                <w:rFonts w:ascii="Times New Roman" w:hAnsi="Times New Roman"/>
                <w:kern w:val="0"/>
                <w:sz w:val="21"/>
                <w:szCs w:val="21"/>
              </w:rPr>
              <w:t>元以上</w:t>
            </w:r>
            <w:r>
              <w:rPr>
                <w:rFonts w:ascii="Times New Roman" w:hAnsi="Times New Roman"/>
                <w:kern w:val="0"/>
                <w:sz w:val="21"/>
                <w:szCs w:val="21"/>
              </w:rPr>
              <w:t>1</w:t>
            </w:r>
            <w:r>
              <w:rPr>
                <w:rFonts w:ascii="Times New Roman" w:hAnsi="Times New Roman"/>
                <w:kern w:val="0"/>
                <w:sz w:val="21"/>
                <w:szCs w:val="21"/>
              </w:rPr>
              <w:t>万元以下的罚款。</w:t>
            </w:r>
          </w:p>
        </w:tc>
        <w:tc>
          <w:tcPr>
            <w:tcW w:w="227" w:type="pct"/>
            <w:shd w:val="clear" w:color="000000" w:fill="FFFFFF"/>
            <w:vAlign w:val="center"/>
          </w:tcPr>
          <w:p w14:paraId="16960337" w14:textId="77777777" w:rsidR="00D52283" w:rsidRDefault="00D52283">
            <w:pPr>
              <w:widowControl/>
              <w:spacing w:line="240" w:lineRule="exact"/>
              <w:jc w:val="center"/>
              <w:textAlignment w:val="center"/>
              <w:rPr>
                <w:rFonts w:ascii="Times New Roman" w:hAnsi="Times New Roman"/>
                <w:kern w:val="0"/>
                <w:sz w:val="21"/>
                <w:szCs w:val="21"/>
              </w:rPr>
            </w:pPr>
          </w:p>
        </w:tc>
      </w:tr>
    </w:tbl>
    <w:p w14:paraId="47065C19" w14:textId="77777777" w:rsidR="00D52283" w:rsidRDefault="00D52283">
      <w:pPr>
        <w:rPr>
          <w:rFonts w:ascii="Times New Roman" w:hAnsi="Times New Roman"/>
        </w:rPr>
      </w:pPr>
    </w:p>
    <w:p w14:paraId="5A080299" w14:textId="77777777" w:rsidR="00D52283" w:rsidRDefault="00D52283">
      <w:pPr>
        <w:pStyle w:val="a0"/>
        <w:rPr>
          <w:rFonts w:ascii="Times New Roman" w:hAnsi="Times New Roman"/>
        </w:rPr>
        <w:sectPr w:rsidR="00D52283">
          <w:pgSz w:w="16838" w:h="11906" w:orient="landscape"/>
          <w:pgMar w:top="1361" w:right="1871" w:bottom="1361" w:left="1814" w:header="397" w:footer="851" w:gutter="0"/>
          <w:pgNumType w:fmt="numberInDash"/>
          <w:cols w:space="0"/>
          <w:docGrid w:type="linesAndChars" w:linePitch="435"/>
        </w:sectPr>
      </w:pPr>
    </w:p>
    <w:p w14:paraId="0058876B" w14:textId="77777777" w:rsidR="00D52283" w:rsidRDefault="00000000">
      <w:pPr>
        <w:pStyle w:val="2"/>
        <w:rPr>
          <w:rFonts w:ascii="Times New Roman" w:hAnsi="Times New Roman"/>
        </w:rPr>
      </w:pPr>
      <w:bookmarkStart w:id="28" w:name="_Toc2006561776_WPSOffice_Level2"/>
      <w:r>
        <w:rPr>
          <w:rFonts w:ascii="Times New Roman" w:hAnsi="Times New Roman"/>
        </w:rPr>
        <w:lastRenderedPageBreak/>
        <w:t>第七节</w:t>
      </w:r>
      <w:r>
        <w:rPr>
          <w:rFonts w:ascii="Times New Roman" w:hAnsi="Times New Roman"/>
        </w:rPr>
        <w:t xml:space="preserve"> </w:t>
      </w:r>
      <w:r>
        <w:rPr>
          <w:rFonts w:ascii="Times New Roman" w:hAnsi="Times New Roman"/>
        </w:rPr>
        <w:t>培训机构板块（</w:t>
      </w:r>
      <w:r>
        <w:rPr>
          <w:rFonts w:ascii="Times New Roman" w:hAnsi="Times New Roman"/>
        </w:rPr>
        <w:t>4</w:t>
      </w:r>
      <w:r>
        <w:rPr>
          <w:rFonts w:ascii="Times New Roman" w:hAnsi="Times New Roman"/>
        </w:rPr>
        <w:t>项）</w:t>
      </w:r>
      <w:bookmarkEnd w:id="2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1358"/>
        <w:gridCol w:w="2807"/>
        <w:gridCol w:w="2548"/>
        <w:gridCol w:w="947"/>
        <w:gridCol w:w="2163"/>
        <w:gridCol w:w="2342"/>
        <w:gridCol w:w="655"/>
      </w:tblGrid>
      <w:tr w:rsidR="00D52283" w14:paraId="1BB765DD" w14:textId="77777777">
        <w:trPr>
          <w:trHeight w:val="502"/>
          <w:tblHeader/>
          <w:jc w:val="center"/>
        </w:trPr>
        <w:tc>
          <w:tcPr>
            <w:tcW w:w="205" w:type="pct"/>
            <w:shd w:val="clear" w:color="auto" w:fill="auto"/>
            <w:vAlign w:val="center"/>
          </w:tcPr>
          <w:p w14:paraId="5F4FD38F" w14:textId="77777777" w:rsidR="00D52283" w:rsidRDefault="00000000">
            <w:pPr>
              <w:widowControl/>
              <w:spacing w:line="300" w:lineRule="exact"/>
              <w:jc w:val="center"/>
              <w:rPr>
                <w:rFonts w:ascii="Times New Roman" w:eastAsia="方正黑体_GBK" w:hAnsi="Times New Roman"/>
                <w:kern w:val="0"/>
                <w:sz w:val="21"/>
                <w:szCs w:val="21"/>
              </w:rPr>
            </w:pPr>
            <w:bookmarkStart w:id="29" w:name="_Hlk138758160"/>
            <w:r>
              <w:rPr>
                <w:rFonts w:ascii="Times New Roman" w:eastAsia="方正黑体_GBK" w:hAnsi="Times New Roman"/>
                <w:kern w:val="0"/>
                <w:sz w:val="21"/>
                <w:szCs w:val="21"/>
              </w:rPr>
              <w:t>序号</w:t>
            </w:r>
          </w:p>
        </w:tc>
        <w:tc>
          <w:tcPr>
            <w:tcW w:w="508" w:type="pct"/>
            <w:shd w:val="clear" w:color="auto" w:fill="auto"/>
            <w:vAlign w:val="center"/>
          </w:tcPr>
          <w:p w14:paraId="1473FDEE" w14:textId="77777777" w:rsidR="00D52283" w:rsidRDefault="00000000">
            <w:pPr>
              <w:widowControl/>
              <w:spacing w:line="30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违法行为</w:t>
            </w:r>
          </w:p>
        </w:tc>
        <w:tc>
          <w:tcPr>
            <w:tcW w:w="1050" w:type="pct"/>
            <w:shd w:val="clear" w:color="auto" w:fill="auto"/>
            <w:vAlign w:val="center"/>
          </w:tcPr>
          <w:p w14:paraId="40E14151" w14:textId="77777777" w:rsidR="00D52283" w:rsidRDefault="00000000">
            <w:pPr>
              <w:widowControl/>
              <w:spacing w:line="30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法定依据</w:t>
            </w:r>
          </w:p>
        </w:tc>
        <w:tc>
          <w:tcPr>
            <w:tcW w:w="953" w:type="pct"/>
            <w:shd w:val="clear" w:color="auto" w:fill="auto"/>
            <w:vAlign w:val="center"/>
          </w:tcPr>
          <w:p w14:paraId="1C93A090" w14:textId="77777777" w:rsidR="00D52283" w:rsidRDefault="00000000">
            <w:pPr>
              <w:widowControl/>
              <w:spacing w:line="30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处罚依据</w:t>
            </w:r>
          </w:p>
        </w:tc>
        <w:tc>
          <w:tcPr>
            <w:tcW w:w="354" w:type="pct"/>
            <w:shd w:val="clear" w:color="auto" w:fill="auto"/>
            <w:tcMar>
              <w:left w:w="57" w:type="dxa"/>
              <w:right w:w="57" w:type="dxa"/>
            </w:tcMar>
            <w:vAlign w:val="center"/>
          </w:tcPr>
          <w:p w14:paraId="66836982" w14:textId="77777777" w:rsidR="00D52283" w:rsidRDefault="00000000">
            <w:pPr>
              <w:widowControl/>
              <w:spacing w:line="30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裁量</w:t>
            </w:r>
          </w:p>
          <w:p w14:paraId="5A739F14" w14:textId="77777777" w:rsidR="00D52283" w:rsidRDefault="00000000">
            <w:pPr>
              <w:widowControl/>
              <w:spacing w:line="30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阶次</w:t>
            </w:r>
          </w:p>
        </w:tc>
        <w:tc>
          <w:tcPr>
            <w:tcW w:w="809" w:type="pct"/>
            <w:shd w:val="clear" w:color="000000" w:fill="FFFFFF"/>
            <w:vAlign w:val="center"/>
          </w:tcPr>
          <w:p w14:paraId="20AAAFF6" w14:textId="77777777" w:rsidR="00D52283" w:rsidRDefault="00000000">
            <w:pPr>
              <w:widowControl/>
              <w:spacing w:line="30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适用条件</w:t>
            </w:r>
          </w:p>
        </w:tc>
        <w:tc>
          <w:tcPr>
            <w:tcW w:w="876" w:type="pct"/>
            <w:shd w:val="clear" w:color="000000" w:fill="FFFFFF"/>
            <w:vAlign w:val="center"/>
          </w:tcPr>
          <w:p w14:paraId="4F2D4735" w14:textId="77777777" w:rsidR="00D52283" w:rsidRDefault="00000000">
            <w:pPr>
              <w:widowControl/>
              <w:spacing w:line="30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具体标准</w:t>
            </w:r>
          </w:p>
        </w:tc>
        <w:tc>
          <w:tcPr>
            <w:tcW w:w="245" w:type="pct"/>
            <w:shd w:val="clear" w:color="000000" w:fill="FFFFFF"/>
            <w:vAlign w:val="center"/>
          </w:tcPr>
          <w:p w14:paraId="1711AA1A" w14:textId="77777777" w:rsidR="00D52283" w:rsidRDefault="00000000">
            <w:pPr>
              <w:widowControl/>
              <w:spacing w:line="32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备注</w:t>
            </w:r>
          </w:p>
        </w:tc>
      </w:tr>
      <w:tr w:rsidR="00D52283" w14:paraId="3022D80F" w14:textId="77777777">
        <w:trPr>
          <w:trHeight w:val="2162"/>
          <w:jc w:val="center"/>
        </w:trPr>
        <w:tc>
          <w:tcPr>
            <w:tcW w:w="205" w:type="pct"/>
            <w:vMerge w:val="restart"/>
            <w:shd w:val="clear" w:color="auto" w:fill="auto"/>
            <w:vAlign w:val="center"/>
          </w:tcPr>
          <w:p w14:paraId="65CB8E86" w14:textId="77777777" w:rsidR="00D52283" w:rsidRDefault="00000000">
            <w:pPr>
              <w:widowControl/>
              <w:spacing w:line="300" w:lineRule="exact"/>
              <w:jc w:val="center"/>
              <w:textAlignment w:val="center"/>
              <w:rPr>
                <w:rFonts w:ascii="Times New Roman" w:hAnsi="Times New Roman"/>
                <w:kern w:val="0"/>
                <w:sz w:val="21"/>
                <w:szCs w:val="21"/>
              </w:rPr>
            </w:pPr>
            <w:r>
              <w:rPr>
                <w:rFonts w:ascii="Times New Roman" w:hAnsi="Times New Roman"/>
                <w:kern w:val="0"/>
                <w:sz w:val="21"/>
                <w:szCs w:val="21"/>
              </w:rPr>
              <w:t>1</w:t>
            </w:r>
          </w:p>
        </w:tc>
        <w:tc>
          <w:tcPr>
            <w:tcW w:w="508" w:type="pct"/>
            <w:vMerge w:val="restart"/>
            <w:shd w:val="clear" w:color="auto" w:fill="auto"/>
            <w:vAlign w:val="center"/>
          </w:tcPr>
          <w:p w14:paraId="4D279035" w14:textId="77777777" w:rsidR="00D52283" w:rsidRDefault="00000000">
            <w:pPr>
              <w:spacing w:line="240" w:lineRule="exact"/>
              <w:jc w:val="left"/>
              <w:rPr>
                <w:rFonts w:ascii="Times New Roman" w:hAnsi="Times New Roman"/>
                <w:kern w:val="0"/>
                <w:sz w:val="21"/>
                <w:szCs w:val="21"/>
              </w:rPr>
            </w:pPr>
            <w:r>
              <w:rPr>
                <w:rFonts w:ascii="Times New Roman" w:hAnsi="Times New Roman"/>
                <w:sz w:val="21"/>
                <w:szCs w:val="32"/>
              </w:rPr>
              <w:t>安全培训机构不具备安全培训条件</w:t>
            </w:r>
          </w:p>
        </w:tc>
        <w:tc>
          <w:tcPr>
            <w:tcW w:w="1050" w:type="pct"/>
            <w:vMerge w:val="restart"/>
            <w:shd w:val="clear" w:color="auto" w:fill="auto"/>
            <w:vAlign w:val="center"/>
          </w:tcPr>
          <w:p w14:paraId="01D41FD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《安全生产培训管理办法》（原国家安监总局令第</w:t>
            </w:r>
            <w:r>
              <w:rPr>
                <w:rFonts w:ascii="Times New Roman" w:hAnsi="Times New Roman"/>
                <w:sz w:val="21"/>
                <w:szCs w:val="32"/>
              </w:rPr>
              <w:t>44</w:t>
            </w:r>
            <w:r>
              <w:rPr>
                <w:rFonts w:ascii="Times New Roman" w:hAnsi="Times New Roman"/>
                <w:sz w:val="21"/>
                <w:szCs w:val="32"/>
              </w:rPr>
              <w:t>号，第</w:t>
            </w:r>
            <w:r>
              <w:rPr>
                <w:rFonts w:ascii="Times New Roman" w:hAnsi="Times New Roman"/>
                <w:sz w:val="21"/>
                <w:szCs w:val="32"/>
              </w:rPr>
              <w:t>80</w:t>
            </w:r>
            <w:r>
              <w:rPr>
                <w:rFonts w:ascii="Times New Roman" w:hAnsi="Times New Roman"/>
                <w:sz w:val="21"/>
                <w:szCs w:val="32"/>
              </w:rPr>
              <w:t>号修正）第五条第一款：安全培训的机构应当具备从事安全培训工作所需要的条件。从事危险物品的生产、经营、储存单位以及矿山、金属冶炼单位的主要负责人和安全生产管理人员，特种作业人员以及注册安全工程师等相关人员培训的安全培训机构，应当将教师、教学和实习实训设施等情况书面报告所在地安全生产监督管理部门、煤矿安全培训监管机构。</w:t>
            </w:r>
          </w:p>
        </w:tc>
        <w:tc>
          <w:tcPr>
            <w:tcW w:w="953" w:type="pct"/>
            <w:vMerge w:val="restart"/>
            <w:shd w:val="clear" w:color="auto" w:fill="auto"/>
            <w:vAlign w:val="center"/>
          </w:tcPr>
          <w:p w14:paraId="41D5513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《安全生产培训管理办法》（原国家安监总局令第</w:t>
            </w:r>
            <w:r>
              <w:rPr>
                <w:rFonts w:ascii="Times New Roman" w:hAnsi="Times New Roman"/>
                <w:sz w:val="21"/>
                <w:szCs w:val="32"/>
              </w:rPr>
              <w:t>44</w:t>
            </w:r>
            <w:r>
              <w:rPr>
                <w:rFonts w:ascii="Times New Roman" w:hAnsi="Times New Roman"/>
                <w:sz w:val="21"/>
                <w:szCs w:val="32"/>
              </w:rPr>
              <w:t>号，第</w:t>
            </w:r>
            <w:r>
              <w:rPr>
                <w:rFonts w:ascii="Times New Roman" w:hAnsi="Times New Roman"/>
                <w:sz w:val="21"/>
                <w:szCs w:val="32"/>
              </w:rPr>
              <w:t>80</w:t>
            </w:r>
            <w:r>
              <w:rPr>
                <w:rFonts w:ascii="Times New Roman" w:hAnsi="Times New Roman"/>
                <w:sz w:val="21"/>
                <w:szCs w:val="32"/>
              </w:rPr>
              <w:t>号修正）第三十四条第一款第一项：安全培训机构有下列情形之一的，责令限期改正，处</w:t>
            </w:r>
            <w:r>
              <w:rPr>
                <w:rFonts w:ascii="Times New Roman" w:hAnsi="Times New Roman"/>
                <w:sz w:val="21"/>
                <w:szCs w:val="32"/>
              </w:rPr>
              <w:t>1</w:t>
            </w:r>
            <w:r>
              <w:rPr>
                <w:rFonts w:ascii="Times New Roman" w:hAnsi="Times New Roman"/>
                <w:sz w:val="21"/>
                <w:szCs w:val="32"/>
              </w:rPr>
              <w:t>万元以下的罚款；逾期未改正的，给予警告，处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p w14:paraId="2F9A99D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（一）不具备安全培训条件的。</w:t>
            </w:r>
          </w:p>
        </w:tc>
        <w:tc>
          <w:tcPr>
            <w:tcW w:w="354" w:type="pct"/>
            <w:shd w:val="clear" w:color="auto" w:fill="auto"/>
            <w:tcMar>
              <w:left w:w="57" w:type="dxa"/>
              <w:right w:w="57" w:type="dxa"/>
            </w:tcMar>
            <w:vAlign w:val="center"/>
          </w:tcPr>
          <w:p w14:paraId="590C56D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496C8DD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09" w:type="pct"/>
            <w:shd w:val="clear" w:color="000000" w:fill="FFFFFF"/>
            <w:vAlign w:val="center"/>
          </w:tcPr>
          <w:p w14:paraId="648A1DC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安全培训机构的管理制度、教材、课件讲义、灭火和应急疏散预案、教学评估机制等不符合相关标准的。</w:t>
            </w:r>
          </w:p>
        </w:tc>
        <w:tc>
          <w:tcPr>
            <w:tcW w:w="876" w:type="pct"/>
            <w:shd w:val="clear" w:color="000000" w:fill="FFFFFF"/>
            <w:vAlign w:val="center"/>
          </w:tcPr>
          <w:p w14:paraId="21A4A59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3000</w:t>
            </w:r>
            <w:r>
              <w:rPr>
                <w:rFonts w:ascii="Times New Roman" w:hAnsi="Times New Roman"/>
                <w:sz w:val="21"/>
                <w:szCs w:val="32"/>
              </w:rPr>
              <w:t>元以下的罚款；逾期未改正的，给予警告，并处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1.6</w:t>
            </w:r>
            <w:r>
              <w:rPr>
                <w:rFonts w:ascii="Times New Roman" w:hAnsi="Times New Roman"/>
                <w:sz w:val="21"/>
                <w:szCs w:val="32"/>
              </w:rPr>
              <w:t>万元以下的罚款。</w:t>
            </w:r>
          </w:p>
        </w:tc>
        <w:tc>
          <w:tcPr>
            <w:tcW w:w="245" w:type="pct"/>
            <w:shd w:val="clear" w:color="000000" w:fill="FFFFFF"/>
            <w:vAlign w:val="center"/>
          </w:tcPr>
          <w:p w14:paraId="4470A2D0" w14:textId="77777777" w:rsidR="00D52283" w:rsidRDefault="00D52283">
            <w:pPr>
              <w:widowControl/>
              <w:spacing w:line="320" w:lineRule="exact"/>
              <w:jc w:val="center"/>
              <w:textAlignment w:val="center"/>
              <w:rPr>
                <w:rFonts w:ascii="Times New Roman" w:hAnsi="Times New Roman"/>
                <w:kern w:val="0"/>
                <w:sz w:val="21"/>
                <w:szCs w:val="21"/>
              </w:rPr>
            </w:pPr>
          </w:p>
        </w:tc>
      </w:tr>
      <w:tr w:rsidR="00D52283" w14:paraId="797F9E7A" w14:textId="77777777">
        <w:trPr>
          <w:trHeight w:val="2162"/>
          <w:jc w:val="center"/>
        </w:trPr>
        <w:tc>
          <w:tcPr>
            <w:tcW w:w="205" w:type="pct"/>
            <w:vMerge/>
            <w:shd w:val="clear" w:color="auto" w:fill="auto"/>
            <w:vAlign w:val="center"/>
          </w:tcPr>
          <w:p w14:paraId="43C790C4" w14:textId="77777777" w:rsidR="00D52283" w:rsidRDefault="00D52283">
            <w:pPr>
              <w:widowControl/>
              <w:spacing w:line="300" w:lineRule="exact"/>
              <w:jc w:val="left"/>
              <w:textAlignment w:val="center"/>
              <w:rPr>
                <w:rFonts w:ascii="Times New Roman" w:hAnsi="Times New Roman"/>
                <w:kern w:val="0"/>
                <w:sz w:val="21"/>
                <w:szCs w:val="21"/>
              </w:rPr>
            </w:pPr>
          </w:p>
        </w:tc>
        <w:tc>
          <w:tcPr>
            <w:tcW w:w="508" w:type="pct"/>
            <w:vMerge/>
            <w:shd w:val="clear" w:color="auto" w:fill="auto"/>
            <w:vAlign w:val="center"/>
          </w:tcPr>
          <w:p w14:paraId="5A097675" w14:textId="77777777" w:rsidR="00D52283" w:rsidRDefault="00D52283">
            <w:pPr>
              <w:widowControl/>
              <w:spacing w:line="300" w:lineRule="exact"/>
              <w:jc w:val="left"/>
              <w:textAlignment w:val="center"/>
              <w:rPr>
                <w:rFonts w:ascii="Times New Roman" w:hAnsi="Times New Roman"/>
                <w:kern w:val="0"/>
                <w:sz w:val="21"/>
                <w:szCs w:val="21"/>
              </w:rPr>
            </w:pPr>
          </w:p>
        </w:tc>
        <w:tc>
          <w:tcPr>
            <w:tcW w:w="1050" w:type="pct"/>
            <w:vMerge/>
            <w:shd w:val="clear" w:color="auto" w:fill="auto"/>
            <w:vAlign w:val="center"/>
          </w:tcPr>
          <w:p w14:paraId="38125CBE" w14:textId="77777777" w:rsidR="00D52283" w:rsidRDefault="00D52283">
            <w:pPr>
              <w:widowControl/>
              <w:spacing w:line="300" w:lineRule="exact"/>
              <w:jc w:val="left"/>
              <w:textAlignment w:val="center"/>
              <w:rPr>
                <w:rFonts w:ascii="Times New Roman" w:hAnsi="Times New Roman"/>
                <w:kern w:val="0"/>
                <w:sz w:val="21"/>
                <w:szCs w:val="21"/>
              </w:rPr>
            </w:pPr>
          </w:p>
        </w:tc>
        <w:tc>
          <w:tcPr>
            <w:tcW w:w="953" w:type="pct"/>
            <w:vMerge/>
            <w:shd w:val="clear" w:color="auto" w:fill="auto"/>
            <w:vAlign w:val="center"/>
          </w:tcPr>
          <w:p w14:paraId="337CB0A1" w14:textId="77777777" w:rsidR="00D52283" w:rsidRDefault="00D52283">
            <w:pPr>
              <w:widowControl/>
              <w:spacing w:line="300" w:lineRule="exact"/>
              <w:jc w:val="left"/>
              <w:textAlignment w:val="center"/>
              <w:rPr>
                <w:rFonts w:ascii="Times New Roman" w:hAnsi="Times New Roman"/>
                <w:kern w:val="0"/>
                <w:sz w:val="21"/>
                <w:szCs w:val="21"/>
              </w:rPr>
            </w:pPr>
          </w:p>
        </w:tc>
        <w:tc>
          <w:tcPr>
            <w:tcW w:w="354" w:type="pct"/>
            <w:shd w:val="clear" w:color="auto" w:fill="auto"/>
            <w:tcMar>
              <w:left w:w="57" w:type="dxa"/>
              <w:right w:w="57" w:type="dxa"/>
            </w:tcMar>
            <w:vAlign w:val="center"/>
          </w:tcPr>
          <w:p w14:paraId="5190CE8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3B4FFA2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09" w:type="pct"/>
            <w:shd w:val="clear" w:color="000000" w:fill="FFFFFF"/>
            <w:vAlign w:val="center"/>
          </w:tcPr>
          <w:p w14:paraId="063D176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安全培训机构的办公场所及设施设备，应急物资配备不符合相关标准的。</w:t>
            </w:r>
          </w:p>
        </w:tc>
        <w:tc>
          <w:tcPr>
            <w:tcW w:w="876" w:type="pct"/>
            <w:shd w:val="clear" w:color="000000" w:fill="FFFFFF"/>
            <w:vAlign w:val="center"/>
          </w:tcPr>
          <w:p w14:paraId="70B7340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3000</w:t>
            </w:r>
            <w:r>
              <w:rPr>
                <w:rFonts w:ascii="Times New Roman" w:hAnsi="Times New Roman"/>
                <w:sz w:val="21"/>
                <w:szCs w:val="32"/>
              </w:rPr>
              <w:t>元到</w:t>
            </w:r>
            <w:r>
              <w:rPr>
                <w:rFonts w:ascii="Times New Roman" w:hAnsi="Times New Roman"/>
                <w:sz w:val="21"/>
                <w:szCs w:val="32"/>
              </w:rPr>
              <w:t>7000</w:t>
            </w:r>
            <w:r>
              <w:rPr>
                <w:rFonts w:ascii="Times New Roman" w:hAnsi="Times New Roman"/>
                <w:sz w:val="21"/>
                <w:szCs w:val="32"/>
              </w:rPr>
              <w:t>元的罚款；逾期未改正的，给予警告，并处</w:t>
            </w:r>
            <w:r>
              <w:rPr>
                <w:rFonts w:ascii="Times New Roman" w:hAnsi="Times New Roman"/>
                <w:sz w:val="21"/>
                <w:szCs w:val="32"/>
              </w:rPr>
              <w:t>1.6</w:t>
            </w:r>
            <w:r>
              <w:rPr>
                <w:rFonts w:ascii="Times New Roman" w:hAnsi="Times New Roman"/>
                <w:sz w:val="21"/>
                <w:szCs w:val="32"/>
              </w:rPr>
              <w:t>万元到</w:t>
            </w:r>
            <w:r>
              <w:rPr>
                <w:rFonts w:ascii="Times New Roman" w:hAnsi="Times New Roman"/>
                <w:sz w:val="21"/>
                <w:szCs w:val="32"/>
              </w:rPr>
              <w:t>2.4</w:t>
            </w:r>
            <w:r>
              <w:rPr>
                <w:rFonts w:ascii="Times New Roman" w:hAnsi="Times New Roman"/>
                <w:sz w:val="21"/>
                <w:szCs w:val="32"/>
              </w:rPr>
              <w:t>万元的罚款。</w:t>
            </w:r>
          </w:p>
        </w:tc>
        <w:tc>
          <w:tcPr>
            <w:tcW w:w="245" w:type="pct"/>
            <w:shd w:val="clear" w:color="000000" w:fill="FFFFFF"/>
            <w:vAlign w:val="center"/>
          </w:tcPr>
          <w:p w14:paraId="3F534B61" w14:textId="77777777" w:rsidR="00D52283" w:rsidRDefault="00D52283">
            <w:pPr>
              <w:widowControl/>
              <w:spacing w:line="300" w:lineRule="exact"/>
              <w:jc w:val="left"/>
              <w:textAlignment w:val="center"/>
              <w:rPr>
                <w:rFonts w:ascii="Times New Roman" w:hAnsi="Times New Roman"/>
                <w:kern w:val="0"/>
                <w:sz w:val="21"/>
                <w:szCs w:val="21"/>
              </w:rPr>
            </w:pPr>
          </w:p>
        </w:tc>
      </w:tr>
      <w:tr w:rsidR="00D52283" w14:paraId="37D1BC36" w14:textId="77777777">
        <w:trPr>
          <w:trHeight w:val="2162"/>
          <w:jc w:val="center"/>
        </w:trPr>
        <w:tc>
          <w:tcPr>
            <w:tcW w:w="205" w:type="pct"/>
            <w:vMerge/>
            <w:shd w:val="clear" w:color="auto" w:fill="auto"/>
            <w:vAlign w:val="center"/>
          </w:tcPr>
          <w:p w14:paraId="2FEFB125" w14:textId="77777777" w:rsidR="00D52283" w:rsidRDefault="00D52283">
            <w:pPr>
              <w:widowControl/>
              <w:spacing w:line="300" w:lineRule="exact"/>
              <w:jc w:val="left"/>
              <w:textAlignment w:val="center"/>
              <w:rPr>
                <w:rFonts w:ascii="Times New Roman" w:hAnsi="Times New Roman"/>
                <w:kern w:val="0"/>
                <w:sz w:val="21"/>
                <w:szCs w:val="21"/>
              </w:rPr>
            </w:pPr>
          </w:p>
        </w:tc>
        <w:tc>
          <w:tcPr>
            <w:tcW w:w="508" w:type="pct"/>
            <w:vMerge/>
            <w:shd w:val="clear" w:color="auto" w:fill="auto"/>
            <w:vAlign w:val="center"/>
          </w:tcPr>
          <w:p w14:paraId="196BB7FA" w14:textId="77777777" w:rsidR="00D52283" w:rsidRDefault="00D52283">
            <w:pPr>
              <w:widowControl/>
              <w:spacing w:line="300" w:lineRule="exact"/>
              <w:jc w:val="left"/>
              <w:textAlignment w:val="center"/>
              <w:rPr>
                <w:rFonts w:ascii="Times New Roman" w:hAnsi="Times New Roman"/>
                <w:kern w:val="0"/>
                <w:sz w:val="21"/>
                <w:szCs w:val="21"/>
              </w:rPr>
            </w:pPr>
          </w:p>
        </w:tc>
        <w:tc>
          <w:tcPr>
            <w:tcW w:w="1050" w:type="pct"/>
            <w:vMerge/>
            <w:shd w:val="clear" w:color="auto" w:fill="auto"/>
            <w:vAlign w:val="center"/>
          </w:tcPr>
          <w:p w14:paraId="547DBC00" w14:textId="77777777" w:rsidR="00D52283" w:rsidRDefault="00D52283">
            <w:pPr>
              <w:widowControl/>
              <w:spacing w:line="300" w:lineRule="exact"/>
              <w:jc w:val="left"/>
              <w:textAlignment w:val="center"/>
              <w:rPr>
                <w:rFonts w:ascii="Times New Roman" w:hAnsi="Times New Roman"/>
                <w:kern w:val="0"/>
                <w:sz w:val="21"/>
                <w:szCs w:val="21"/>
              </w:rPr>
            </w:pPr>
          </w:p>
        </w:tc>
        <w:tc>
          <w:tcPr>
            <w:tcW w:w="953" w:type="pct"/>
            <w:vMerge/>
            <w:shd w:val="clear" w:color="auto" w:fill="auto"/>
            <w:vAlign w:val="center"/>
          </w:tcPr>
          <w:p w14:paraId="76A21F18" w14:textId="77777777" w:rsidR="00D52283" w:rsidRDefault="00D52283">
            <w:pPr>
              <w:widowControl/>
              <w:spacing w:line="300" w:lineRule="exact"/>
              <w:jc w:val="left"/>
              <w:textAlignment w:val="center"/>
              <w:rPr>
                <w:rFonts w:ascii="Times New Roman" w:hAnsi="Times New Roman"/>
                <w:kern w:val="0"/>
                <w:sz w:val="21"/>
                <w:szCs w:val="21"/>
              </w:rPr>
            </w:pPr>
          </w:p>
        </w:tc>
        <w:tc>
          <w:tcPr>
            <w:tcW w:w="354" w:type="pct"/>
            <w:shd w:val="clear" w:color="auto" w:fill="auto"/>
            <w:tcMar>
              <w:left w:w="57" w:type="dxa"/>
              <w:right w:w="57" w:type="dxa"/>
            </w:tcMar>
            <w:vAlign w:val="center"/>
          </w:tcPr>
          <w:p w14:paraId="448FC66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5ABBC38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09" w:type="pct"/>
            <w:shd w:val="clear" w:color="000000" w:fill="FFFFFF"/>
            <w:vAlign w:val="center"/>
          </w:tcPr>
          <w:p w14:paraId="7048BE8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理论和实际操作培训场地及设施设备，机构管理人员和培训师资配备，线上培训不符合相关标准的。</w:t>
            </w:r>
          </w:p>
        </w:tc>
        <w:tc>
          <w:tcPr>
            <w:tcW w:w="876" w:type="pct"/>
            <w:shd w:val="clear" w:color="000000" w:fill="FFFFFF"/>
            <w:vAlign w:val="center"/>
          </w:tcPr>
          <w:p w14:paraId="31C2FD0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7000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万元以下的罚款；逾期未改正的，给予警告，并处</w:t>
            </w:r>
            <w:r>
              <w:rPr>
                <w:rFonts w:ascii="Times New Roman" w:hAnsi="Times New Roman"/>
                <w:sz w:val="21"/>
                <w:szCs w:val="32"/>
              </w:rPr>
              <w:t>2.4</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45" w:type="pct"/>
            <w:shd w:val="clear" w:color="000000" w:fill="FFFFFF"/>
            <w:vAlign w:val="center"/>
          </w:tcPr>
          <w:p w14:paraId="20715B8C" w14:textId="77777777" w:rsidR="00D52283" w:rsidRDefault="00D52283">
            <w:pPr>
              <w:widowControl/>
              <w:spacing w:line="300" w:lineRule="exact"/>
              <w:jc w:val="left"/>
              <w:textAlignment w:val="center"/>
              <w:rPr>
                <w:rFonts w:ascii="Times New Roman" w:hAnsi="Times New Roman"/>
                <w:kern w:val="0"/>
                <w:sz w:val="21"/>
                <w:szCs w:val="21"/>
              </w:rPr>
            </w:pPr>
          </w:p>
        </w:tc>
      </w:tr>
      <w:tr w:rsidR="00D52283" w14:paraId="49E35C05" w14:textId="77777777">
        <w:trPr>
          <w:trHeight w:val="2233"/>
          <w:jc w:val="center"/>
        </w:trPr>
        <w:tc>
          <w:tcPr>
            <w:tcW w:w="205" w:type="pct"/>
            <w:vMerge w:val="restart"/>
            <w:shd w:val="clear" w:color="auto" w:fill="auto"/>
            <w:vAlign w:val="center"/>
          </w:tcPr>
          <w:p w14:paraId="042E3FDC" w14:textId="77777777" w:rsidR="00D52283" w:rsidRDefault="00000000">
            <w:pPr>
              <w:widowControl/>
              <w:spacing w:line="300" w:lineRule="exact"/>
              <w:jc w:val="center"/>
              <w:textAlignment w:val="center"/>
              <w:rPr>
                <w:rFonts w:ascii="Times New Roman" w:hAnsi="Times New Roman"/>
                <w:kern w:val="0"/>
                <w:sz w:val="21"/>
                <w:szCs w:val="21"/>
              </w:rPr>
            </w:pPr>
            <w:r>
              <w:rPr>
                <w:rFonts w:ascii="Times New Roman" w:hAnsi="Times New Roman"/>
                <w:kern w:val="0"/>
                <w:sz w:val="21"/>
                <w:szCs w:val="21"/>
              </w:rPr>
              <w:lastRenderedPageBreak/>
              <w:t>2</w:t>
            </w:r>
          </w:p>
        </w:tc>
        <w:tc>
          <w:tcPr>
            <w:tcW w:w="508" w:type="pct"/>
            <w:vMerge w:val="restart"/>
            <w:shd w:val="clear" w:color="auto" w:fill="auto"/>
            <w:vAlign w:val="center"/>
          </w:tcPr>
          <w:p w14:paraId="7D547F0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安全培训机构未按照统一的培训大纲组织教学培训</w:t>
            </w:r>
          </w:p>
        </w:tc>
        <w:tc>
          <w:tcPr>
            <w:tcW w:w="1050" w:type="pct"/>
            <w:vMerge w:val="restart"/>
            <w:shd w:val="clear" w:color="auto" w:fill="auto"/>
            <w:vAlign w:val="center"/>
          </w:tcPr>
          <w:p w14:paraId="2D9A6B3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《安全生产培训管理办法》（原国家安监总局令第</w:t>
            </w:r>
            <w:r>
              <w:rPr>
                <w:rFonts w:ascii="Times New Roman" w:hAnsi="Times New Roman"/>
                <w:sz w:val="21"/>
                <w:szCs w:val="32"/>
              </w:rPr>
              <w:t>44</w:t>
            </w:r>
            <w:r>
              <w:rPr>
                <w:rFonts w:ascii="Times New Roman" w:hAnsi="Times New Roman"/>
                <w:sz w:val="21"/>
                <w:szCs w:val="32"/>
              </w:rPr>
              <w:t>号，第</w:t>
            </w:r>
            <w:r>
              <w:rPr>
                <w:rFonts w:ascii="Times New Roman" w:hAnsi="Times New Roman"/>
                <w:sz w:val="21"/>
                <w:szCs w:val="32"/>
              </w:rPr>
              <w:t>80</w:t>
            </w:r>
            <w:r>
              <w:rPr>
                <w:rFonts w:ascii="Times New Roman" w:hAnsi="Times New Roman"/>
                <w:sz w:val="21"/>
                <w:szCs w:val="32"/>
              </w:rPr>
              <w:t>号修正）第六条第一款：安全培训应当按照规定的安全培训大纲进行。</w:t>
            </w:r>
          </w:p>
        </w:tc>
        <w:tc>
          <w:tcPr>
            <w:tcW w:w="953" w:type="pct"/>
            <w:vMerge w:val="restart"/>
            <w:shd w:val="clear" w:color="auto" w:fill="auto"/>
            <w:vAlign w:val="center"/>
          </w:tcPr>
          <w:p w14:paraId="1810DD7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《安全生产培训管理办法》（原国家安监总局令第</w:t>
            </w:r>
            <w:r>
              <w:rPr>
                <w:rFonts w:ascii="Times New Roman" w:hAnsi="Times New Roman"/>
                <w:sz w:val="21"/>
                <w:szCs w:val="32"/>
              </w:rPr>
              <w:t>44</w:t>
            </w:r>
            <w:r>
              <w:rPr>
                <w:rFonts w:ascii="Times New Roman" w:hAnsi="Times New Roman"/>
                <w:sz w:val="21"/>
                <w:szCs w:val="32"/>
              </w:rPr>
              <w:t>号，第</w:t>
            </w:r>
            <w:r>
              <w:rPr>
                <w:rFonts w:ascii="Times New Roman" w:hAnsi="Times New Roman"/>
                <w:sz w:val="21"/>
                <w:szCs w:val="32"/>
              </w:rPr>
              <w:t>80</w:t>
            </w:r>
            <w:r>
              <w:rPr>
                <w:rFonts w:ascii="Times New Roman" w:hAnsi="Times New Roman"/>
                <w:sz w:val="21"/>
                <w:szCs w:val="32"/>
              </w:rPr>
              <w:t>号修正）第三十四条第一款第二项：安全培训机构有下列情形之一的，责令限期改正，处</w:t>
            </w:r>
            <w:r>
              <w:rPr>
                <w:rFonts w:ascii="Times New Roman" w:hAnsi="Times New Roman"/>
                <w:sz w:val="21"/>
                <w:szCs w:val="32"/>
              </w:rPr>
              <w:t>1</w:t>
            </w:r>
            <w:r>
              <w:rPr>
                <w:rFonts w:ascii="Times New Roman" w:hAnsi="Times New Roman"/>
                <w:sz w:val="21"/>
                <w:szCs w:val="32"/>
              </w:rPr>
              <w:t>万元以下的罚款；逾期未改正的，给予警告，处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p w14:paraId="5A0C59E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（二）未按照统一的培训大纲组织教学培训的。</w:t>
            </w:r>
          </w:p>
        </w:tc>
        <w:tc>
          <w:tcPr>
            <w:tcW w:w="354" w:type="pct"/>
            <w:shd w:val="clear" w:color="auto" w:fill="auto"/>
            <w:tcMar>
              <w:left w:w="57" w:type="dxa"/>
              <w:right w:w="57" w:type="dxa"/>
            </w:tcMar>
            <w:vAlign w:val="center"/>
          </w:tcPr>
          <w:p w14:paraId="26E18D38" w14:textId="77777777" w:rsidR="00D52283" w:rsidRDefault="00000000">
            <w:pPr>
              <w:widowControl/>
              <w:spacing w:line="300" w:lineRule="exact"/>
              <w:jc w:val="center"/>
              <w:textAlignment w:val="center"/>
              <w:rPr>
                <w:rFonts w:ascii="Times New Roman" w:hAnsi="Times New Roman"/>
                <w:sz w:val="21"/>
                <w:szCs w:val="32"/>
              </w:rPr>
            </w:pPr>
            <w:r>
              <w:rPr>
                <w:rFonts w:ascii="Times New Roman" w:hAnsi="Times New Roman"/>
                <w:sz w:val="21"/>
                <w:szCs w:val="32"/>
              </w:rPr>
              <w:t>一档</w:t>
            </w:r>
          </w:p>
          <w:p w14:paraId="35F36DD1" w14:textId="77777777" w:rsidR="00D52283" w:rsidRDefault="00000000">
            <w:pPr>
              <w:widowControl/>
              <w:spacing w:line="300" w:lineRule="exact"/>
              <w:jc w:val="center"/>
              <w:textAlignment w:val="center"/>
              <w:rPr>
                <w:rFonts w:ascii="Times New Roman" w:hAnsi="Times New Roman"/>
                <w:kern w:val="0"/>
                <w:sz w:val="21"/>
                <w:szCs w:val="21"/>
              </w:rPr>
            </w:pPr>
            <w:r>
              <w:rPr>
                <w:rFonts w:ascii="Times New Roman" w:hAnsi="Times New Roman"/>
                <w:sz w:val="21"/>
                <w:szCs w:val="32"/>
              </w:rPr>
              <w:t>（从轻）</w:t>
            </w:r>
          </w:p>
        </w:tc>
        <w:tc>
          <w:tcPr>
            <w:tcW w:w="809" w:type="pct"/>
            <w:shd w:val="clear" w:color="000000" w:fill="FFFFFF"/>
            <w:vAlign w:val="center"/>
          </w:tcPr>
          <w:p w14:paraId="56C8C7E9" w14:textId="77777777" w:rsidR="00D52283" w:rsidRDefault="00000000">
            <w:pPr>
              <w:spacing w:line="240" w:lineRule="exact"/>
              <w:jc w:val="left"/>
              <w:rPr>
                <w:rFonts w:ascii="Times New Roman" w:hAnsi="Times New Roman"/>
                <w:kern w:val="0"/>
                <w:sz w:val="21"/>
                <w:szCs w:val="21"/>
              </w:rPr>
            </w:pPr>
            <w:r>
              <w:rPr>
                <w:rFonts w:ascii="Times New Roman" w:hAnsi="Times New Roman"/>
                <w:sz w:val="21"/>
                <w:szCs w:val="32"/>
              </w:rPr>
              <w:t>有</w:t>
            </w:r>
            <w:r>
              <w:rPr>
                <w:rFonts w:ascii="Times New Roman" w:hAnsi="Times New Roman"/>
                <w:sz w:val="21"/>
                <w:szCs w:val="32"/>
              </w:rPr>
              <w:t>1</w:t>
            </w:r>
            <w:r>
              <w:rPr>
                <w:rFonts w:ascii="Times New Roman" w:hAnsi="Times New Roman"/>
                <w:sz w:val="21"/>
                <w:szCs w:val="32"/>
              </w:rPr>
              <w:t>个班次未按照统一的培训大纲组织教学培训的。</w:t>
            </w:r>
          </w:p>
        </w:tc>
        <w:tc>
          <w:tcPr>
            <w:tcW w:w="876" w:type="pct"/>
            <w:shd w:val="clear" w:color="000000" w:fill="FFFFFF"/>
            <w:vAlign w:val="center"/>
          </w:tcPr>
          <w:p w14:paraId="6FAA1F7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3000</w:t>
            </w:r>
            <w:r>
              <w:rPr>
                <w:rFonts w:ascii="Times New Roman" w:hAnsi="Times New Roman"/>
                <w:sz w:val="21"/>
                <w:szCs w:val="32"/>
              </w:rPr>
              <w:t>元以下的罚款；逾期未改正的，给予警告，并处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1.6</w:t>
            </w:r>
            <w:r>
              <w:rPr>
                <w:rFonts w:ascii="Times New Roman" w:hAnsi="Times New Roman"/>
                <w:sz w:val="21"/>
                <w:szCs w:val="32"/>
              </w:rPr>
              <w:t>万元以下的罚款。</w:t>
            </w:r>
          </w:p>
        </w:tc>
        <w:tc>
          <w:tcPr>
            <w:tcW w:w="245" w:type="pct"/>
            <w:shd w:val="clear" w:color="000000" w:fill="FFFFFF"/>
            <w:vAlign w:val="center"/>
          </w:tcPr>
          <w:p w14:paraId="6C851E2B" w14:textId="77777777" w:rsidR="00D52283" w:rsidRDefault="00D52283">
            <w:pPr>
              <w:widowControl/>
              <w:spacing w:line="320" w:lineRule="exact"/>
              <w:jc w:val="center"/>
              <w:textAlignment w:val="center"/>
              <w:rPr>
                <w:rFonts w:ascii="Times New Roman" w:hAnsi="Times New Roman"/>
                <w:kern w:val="0"/>
                <w:sz w:val="21"/>
                <w:szCs w:val="21"/>
              </w:rPr>
            </w:pPr>
          </w:p>
        </w:tc>
      </w:tr>
      <w:tr w:rsidR="00D52283" w14:paraId="272616BA" w14:textId="77777777">
        <w:trPr>
          <w:trHeight w:val="2233"/>
          <w:jc w:val="center"/>
        </w:trPr>
        <w:tc>
          <w:tcPr>
            <w:tcW w:w="205" w:type="pct"/>
            <w:vMerge/>
            <w:shd w:val="clear" w:color="auto" w:fill="auto"/>
            <w:vAlign w:val="center"/>
          </w:tcPr>
          <w:p w14:paraId="324E0428" w14:textId="77777777" w:rsidR="00D52283" w:rsidRDefault="00D52283">
            <w:pPr>
              <w:widowControl/>
              <w:spacing w:line="300" w:lineRule="exact"/>
              <w:jc w:val="left"/>
              <w:rPr>
                <w:rFonts w:ascii="Times New Roman" w:hAnsi="Times New Roman"/>
                <w:kern w:val="0"/>
                <w:sz w:val="21"/>
                <w:szCs w:val="21"/>
              </w:rPr>
            </w:pPr>
          </w:p>
        </w:tc>
        <w:tc>
          <w:tcPr>
            <w:tcW w:w="508" w:type="pct"/>
            <w:vMerge/>
            <w:shd w:val="clear" w:color="auto" w:fill="auto"/>
            <w:vAlign w:val="center"/>
          </w:tcPr>
          <w:p w14:paraId="76025249" w14:textId="77777777" w:rsidR="00D52283" w:rsidRDefault="00D52283">
            <w:pPr>
              <w:widowControl/>
              <w:spacing w:line="300" w:lineRule="exact"/>
              <w:jc w:val="left"/>
              <w:rPr>
                <w:rFonts w:ascii="Times New Roman" w:hAnsi="Times New Roman"/>
                <w:kern w:val="0"/>
                <w:sz w:val="21"/>
                <w:szCs w:val="21"/>
              </w:rPr>
            </w:pPr>
          </w:p>
        </w:tc>
        <w:tc>
          <w:tcPr>
            <w:tcW w:w="1050" w:type="pct"/>
            <w:vMerge/>
            <w:shd w:val="clear" w:color="auto" w:fill="auto"/>
            <w:vAlign w:val="center"/>
          </w:tcPr>
          <w:p w14:paraId="521BBFF7" w14:textId="77777777" w:rsidR="00D52283" w:rsidRDefault="00D52283">
            <w:pPr>
              <w:widowControl/>
              <w:spacing w:line="300" w:lineRule="exact"/>
              <w:jc w:val="left"/>
              <w:rPr>
                <w:rFonts w:ascii="Times New Roman" w:hAnsi="Times New Roman"/>
                <w:kern w:val="0"/>
                <w:sz w:val="21"/>
                <w:szCs w:val="21"/>
              </w:rPr>
            </w:pPr>
          </w:p>
        </w:tc>
        <w:tc>
          <w:tcPr>
            <w:tcW w:w="953" w:type="pct"/>
            <w:vMerge/>
            <w:shd w:val="clear" w:color="auto" w:fill="auto"/>
            <w:vAlign w:val="center"/>
          </w:tcPr>
          <w:p w14:paraId="0DA053E8" w14:textId="77777777" w:rsidR="00D52283" w:rsidRDefault="00D52283">
            <w:pPr>
              <w:widowControl/>
              <w:spacing w:line="300" w:lineRule="exact"/>
              <w:jc w:val="left"/>
              <w:rPr>
                <w:rFonts w:ascii="Times New Roman" w:hAnsi="Times New Roman"/>
                <w:kern w:val="0"/>
                <w:sz w:val="21"/>
                <w:szCs w:val="21"/>
              </w:rPr>
            </w:pPr>
          </w:p>
        </w:tc>
        <w:tc>
          <w:tcPr>
            <w:tcW w:w="354" w:type="pct"/>
            <w:shd w:val="clear" w:color="auto" w:fill="auto"/>
            <w:tcMar>
              <w:left w:w="57" w:type="dxa"/>
              <w:right w:w="57" w:type="dxa"/>
            </w:tcMar>
            <w:vAlign w:val="center"/>
          </w:tcPr>
          <w:p w14:paraId="5ABF9158"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0237C14D" w14:textId="77777777" w:rsidR="00D52283" w:rsidRDefault="00000000">
            <w:pPr>
              <w:spacing w:line="240" w:lineRule="exact"/>
              <w:jc w:val="center"/>
              <w:rPr>
                <w:rFonts w:ascii="Times New Roman" w:hAnsi="Times New Roman"/>
                <w:kern w:val="0"/>
                <w:sz w:val="21"/>
                <w:szCs w:val="21"/>
              </w:rPr>
            </w:pPr>
            <w:r>
              <w:rPr>
                <w:rFonts w:ascii="Times New Roman" w:hAnsi="Times New Roman"/>
                <w:sz w:val="21"/>
                <w:szCs w:val="32"/>
              </w:rPr>
              <w:t>（一般）</w:t>
            </w:r>
          </w:p>
        </w:tc>
        <w:tc>
          <w:tcPr>
            <w:tcW w:w="809" w:type="pct"/>
            <w:shd w:val="clear" w:color="000000" w:fill="FFFFFF"/>
            <w:vAlign w:val="center"/>
          </w:tcPr>
          <w:p w14:paraId="2FFF62C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有</w:t>
            </w:r>
            <w:r>
              <w:rPr>
                <w:rFonts w:ascii="Times New Roman" w:hAnsi="Times New Roman"/>
                <w:sz w:val="21"/>
                <w:szCs w:val="32"/>
              </w:rPr>
              <w:t>2</w:t>
            </w:r>
            <w:r>
              <w:rPr>
                <w:rFonts w:ascii="Times New Roman" w:hAnsi="Times New Roman"/>
                <w:sz w:val="21"/>
                <w:szCs w:val="32"/>
              </w:rPr>
              <w:t>个班次未按照统一的培训大纲组织教学培训的。</w:t>
            </w:r>
          </w:p>
        </w:tc>
        <w:tc>
          <w:tcPr>
            <w:tcW w:w="876" w:type="pct"/>
            <w:shd w:val="clear" w:color="000000" w:fill="FFFFFF"/>
            <w:vAlign w:val="center"/>
          </w:tcPr>
          <w:p w14:paraId="737CD11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3000</w:t>
            </w:r>
            <w:r>
              <w:rPr>
                <w:rFonts w:ascii="Times New Roman" w:hAnsi="Times New Roman"/>
                <w:sz w:val="21"/>
                <w:szCs w:val="32"/>
              </w:rPr>
              <w:t>元到</w:t>
            </w:r>
            <w:r>
              <w:rPr>
                <w:rFonts w:ascii="Times New Roman" w:hAnsi="Times New Roman"/>
                <w:sz w:val="21"/>
                <w:szCs w:val="32"/>
              </w:rPr>
              <w:t>7000</w:t>
            </w:r>
            <w:r>
              <w:rPr>
                <w:rFonts w:ascii="Times New Roman" w:hAnsi="Times New Roman"/>
                <w:sz w:val="21"/>
                <w:szCs w:val="32"/>
              </w:rPr>
              <w:t>元的罚款；逾期未改正的，给予警告，并处</w:t>
            </w:r>
            <w:r>
              <w:rPr>
                <w:rFonts w:ascii="Times New Roman" w:hAnsi="Times New Roman"/>
                <w:sz w:val="21"/>
                <w:szCs w:val="32"/>
              </w:rPr>
              <w:t>1.6</w:t>
            </w:r>
            <w:r>
              <w:rPr>
                <w:rFonts w:ascii="Times New Roman" w:hAnsi="Times New Roman"/>
                <w:sz w:val="21"/>
                <w:szCs w:val="32"/>
              </w:rPr>
              <w:t>万元到</w:t>
            </w:r>
            <w:r>
              <w:rPr>
                <w:rFonts w:ascii="Times New Roman" w:hAnsi="Times New Roman"/>
                <w:sz w:val="21"/>
                <w:szCs w:val="32"/>
              </w:rPr>
              <w:t>2.4</w:t>
            </w:r>
            <w:r>
              <w:rPr>
                <w:rFonts w:ascii="Times New Roman" w:hAnsi="Times New Roman"/>
                <w:sz w:val="21"/>
                <w:szCs w:val="32"/>
              </w:rPr>
              <w:t>万元的罚款。</w:t>
            </w:r>
          </w:p>
        </w:tc>
        <w:tc>
          <w:tcPr>
            <w:tcW w:w="245" w:type="pct"/>
            <w:shd w:val="clear" w:color="000000" w:fill="FFFFFF"/>
            <w:vAlign w:val="center"/>
          </w:tcPr>
          <w:p w14:paraId="166E7909" w14:textId="77777777" w:rsidR="00D52283" w:rsidRDefault="00D52283">
            <w:pPr>
              <w:widowControl/>
              <w:spacing w:line="320" w:lineRule="exact"/>
              <w:jc w:val="center"/>
              <w:textAlignment w:val="center"/>
              <w:rPr>
                <w:rFonts w:ascii="Times New Roman" w:hAnsi="Times New Roman"/>
                <w:kern w:val="0"/>
                <w:sz w:val="21"/>
                <w:szCs w:val="21"/>
              </w:rPr>
            </w:pPr>
          </w:p>
        </w:tc>
      </w:tr>
      <w:tr w:rsidR="00D52283" w14:paraId="3C8355D2" w14:textId="77777777">
        <w:trPr>
          <w:trHeight w:val="2233"/>
          <w:jc w:val="center"/>
        </w:trPr>
        <w:tc>
          <w:tcPr>
            <w:tcW w:w="205" w:type="pct"/>
            <w:vMerge/>
            <w:shd w:val="clear" w:color="auto" w:fill="auto"/>
            <w:vAlign w:val="center"/>
          </w:tcPr>
          <w:p w14:paraId="7B42A9D8" w14:textId="77777777" w:rsidR="00D52283" w:rsidRDefault="00D52283">
            <w:pPr>
              <w:widowControl/>
              <w:spacing w:line="300" w:lineRule="exact"/>
              <w:jc w:val="left"/>
              <w:rPr>
                <w:rFonts w:ascii="Times New Roman" w:hAnsi="Times New Roman"/>
                <w:kern w:val="0"/>
                <w:sz w:val="21"/>
                <w:szCs w:val="21"/>
              </w:rPr>
            </w:pPr>
          </w:p>
        </w:tc>
        <w:tc>
          <w:tcPr>
            <w:tcW w:w="508" w:type="pct"/>
            <w:vMerge/>
            <w:shd w:val="clear" w:color="auto" w:fill="auto"/>
            <w:vAlign w:val="center"/>
          </w:tcPr>
          <w:p w14:paraId="477AC039" w14:textId="77777777" w:rsidR="00D52283" w:rsidRDefault="00D52283">
            <w:pPr>
              <w:widowControl/>
              <w:spacing w:line="300" w:lineRule="exact"/>
              <w:jc w:val="left"/>
              <w:rPr>
                <w:rFonts w:ascii="Times New Roman" w:hAnsi="Times New Roman"/>
                <w:kern w:val="0"/>
                <w:sz w:val="21"/>
                <w:szCs w:val="21"/>
              </w:rPr>
            </w:pPr>
          </w:p>
        </w:tc>
        <w:tc>
          <w:tcPr>
            <w:tcW w:w="1050" w:type="pct"/>
            <w:vMerge/>
            <w:shd w:val="clear" w:color="auto" w:fill="auto"/>
            <w:vAlign w:val="center"/>
          </w:tcPr>
          <w:p w14:paraId="4B2D352E" w14:textId="77777777" w:rsidR="00D52283" w:rsidRDefault="00D52283">
            <w:pPr>
              <w:widowControl/>
              <w:spacing w:line="300" w:lineRule="exact"/>
              <w:jc w:val="left"/>
              <w:rPr>
                <w:rFonts w:ascii="Times New Roman" w:hAnsi="Times New Roman"/>
                <w:kern w:val="0"/>
                <w:sz w:val="21"/>
                <w:szCs w:val="21"/>
              </w:rPr>
            </w:pPr>
          </w:p>
        </w:tc>
        <w:tc>
          <w:tcPr>
            <w:tcW w:w="953" w:type="pct"/>
            <w:vMerge/>
            <w:shd w:val="clear" w:color="auto" w:fill="auto"/>
            <w:vAlign w:val="center"/>
          </w:tcPr>
          <w:p w14:paraId="205E03D3" w14:textId="77777777" w:rsidR="00D52283" w:rsidRDefault="00D52283">
            <w:pPr>
              <w:widowControl/>
              <w:spacing w:line="300" w:lineRule="exact"/>
              <w:jc w:val="left"/>
              <w:rPr>
                <w:rFonts w:ascii="Times New Roman" w:hAnsi="Times New Roman"/>
                <w:kern w:val="0"/>
                <w:sz w:val="21"/>
                <w:szCs w:val="21"/>
              </w:rPr>
            </w:pPr>
          </w:p>
        </w:tc>
        <w:tc>
          <w:tcPr>
            <w:tcW w:w="354" w:type="pct"/>
            <w:shd w:val="clear" w:color="auto" w:fill="auto"/>
            <w:tcMar>
              <w:left w:w="57" w:type="dxa"/>
              <w:right w:w="57" w:type="dxa"/>
            </w:tcMar>
            <w:vAlign w:val="center"/>
          </w:tcPr>
          <w:p w14:paraId="51C56E8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1E2DDF5A" w14:textId="77777777" w:rsidR="00D52283" w:rsidRDefault="00000000">
            <w:pPr>
              <w:spacing w:line="240" w:lineRule="exact"/>
              <w:jc w:val="center"/>
              <w:rPr>
                <w:rFonts w:ascii="Times New Roman" w:hAnsi="Times New Roman"/>
                <w:kern w:val="0"/>
                <w:sz w:val="21"/>
                <w:szCs w:val="21"/>
              </w:rPr>
            </w:pPr>
            <w:r>
              <w:rPr>
                <w:rFonts w:ascii="Times New Roman" w:hAnsi="Times New Roman"/>
                <w:sz w:val="21"/>
                <w:szCs w:val="32"/>
              </w:rPr>
              <w:t>（从重）</w:t>
            </w:r>
          </w:p>
        </w:tc>
        <w:tc>
          <w:tcPr>
            <w:tcW w:w="809" w:type="pct"/>
            <w:shd w:val="clear" w:color="000000" w:fill="FFFFFF"/>
            <w:vAlign w:val="center"/>
          </w:tcPr>
          <w:p w14:paraId="60DE3CE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有</w:t>
            </w:r>
            <w:r>
              <w:rPr>
                <w:rFonts w:ascii="Times New Roman" w:hAnsi="Times New Roman"/>
                <w:sz w:val="21"/>
                <w:szCs w:val="32"/>
              </w:rPr>
              <w:t>3</w:t>
            </w:r>
            <w:r>
              <w:rPr>
                <w:rFonts w:ascii="Times New Roman" w:hAnsi="Times New Roman"/>
                <w:sz w:val="21"/>
                <w:szCs w:val="32"/>
              </w:rPr>
              <w:t>个班次未按照统一的培训大纲组织教学培训的。</w:t>
            </w:r>
          </w:p>
        </w:tc>
        <w:tc>
          <w:tcPr>
            <w:tcW w:w="876" w:type="pct"/>
            <w:shd w:val="clear" w:color="000000" w:fill="FFFFFF"/>
            <w:vAlign w:val="center"/>
          </w:tcPr>
          <w:p w14:paraId="48D39FD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7000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万元以下的罚款；逾期未改正的，给予警告，并处</w:t>
            </w:r>
            <w:r>
              <w:rPr>
                <w:rFonts w:ascii="Times New Roman" w:hAnsi="Times New Roman"/>
                <w:sz w:val="21"/>
                <w:szCs w:val="32"/>
              </w:rPr>
              <w:t>2.4</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45" w:type="pct"/>
            <w:shd w:val="clear" w:color="000000" w:fill="FFFFFF"/>
            <w:vAlign w:val="center"/>
          </w:tcPr>
          <w:p w14:paraId="79A7FC34" w14:textId="77777777" w:rsidR="00D52283" w:rsidRDefault="00D52283">
            <w:pPr>
              <w:widowControl/>
              <w:spacing w:line="320" w:lineRule="exact"/>
              <w:jc w:val="center"/>
              <w:textAlignment w:val="center"/>
              <w:rPr>
                <w:rFonts w:ascii="Times New Roman" w:hAnsi="Times New Roman"/>
                <w:kern w:val="0"/>
                <w:sz w:val="21"/>
                <w:szCs w:val="21"/>
              </w:rPr>
            </w:pPr>
          </w:p>
        </w:tc>
      </w:tr>
      <w:tr w:rsidR="00D52283" w14:paraId="5C89CA82" w14:textId="77777777">
        <w:trPr>
          <w:trHeight w:val="2366"/>
          <w:jc w:val="center"/>
        </w:trPr>
        <w:tc>
          <w:tcPr>
            <w:tcW w:w="205" w:type="pct"/>
            <w:vMerge w:val="restart"/>
            <w:shd w:val="clear" w:color="auto" w:fill="auto"/>
            <w:vAlign w:val="center"/>
          </w:tcPr>
          <w:p w14:paraId="158027BE" w14:textId="77777777" w:rsidR="00D52283" w:rsidRDefault="00000000">
            <w:pPr>
              <w:widowControl/>
              <w:spacing w:line="300" w:lineRule="exact"/>
              <w:jc w:val="center"/>
              <w:textAlignment w:val="center"/>
              <w:rPr>
                <w:rFonts w:ascii="Times New Roman" w:hAnsi="Times New Roman"/>
                <w:kern w:val="0"/>
                <w:sz w:val="21"/>
                <w:szCs w:val="21"/>
              </w:rPr>
            </w:pPr>
            <w:r>
              <w:rPr>
                <w:rFonts w:ascii="Times New Roman" w:hAnsi="Times New Roman"/>
                <w:kern w:val="0"/>
                <w:sz w:val="21"/>
                <w:szCs w:val="21"/>
              </w:rPr>
              <w:lastRenderedPageBreak/>
              <w:t>3</w:t>
            </w:r>
          </w:p>
        </w:tc>
        <w:tc>
          <w:tcPr>
            <w:tcW w:w="508" w:type="pct"/>
            <w:vMerge w:val="restart"/>
            <w:shd w:val="clear" w:color="auto" w:fill="auto"/>
            <w:vAlign w:val="center"/>
          </w:tcPr>
          <w:p w14:paraId="70815E5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安全培训机构未建立培训档案或者培训档案管理不规范</w:t>
            </w:r>
          </w:p>
        </w:tc>
        <w:tc>
          <w:tcPr>
            <w:tcW w:w="1050" w:type="pct"/>
            <w:vMerge w:val="restart"/>
            <w:shd w:val="clear" w:color="auto" w:fill="auto"/>
            <w:vAlign w:val="center"/>
          </w:tcPr>
          <w:p w14:paraId="2E0C2F6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《安全生产培训管理办法》（原国家安监总局令第</w:t>
            </w:r>
            <w:r>
              <w:rPr>
                <w:rFonts w:ascii="Times New Roman" w:hAnsi="Times New Roman"/>
                <w:sz w:val="21"/>
                <w:szCs w:val="32"/>
              </w:rPr>
              <w:t>44</w:t>
            </w:r>
            <w:r>
              <w:rPr>
                <w:rFonts w:ascii="Times New Roman" w:hAnsi="Times New Roman"/>
                <w:sz w:val="21"/>
                <w:szCs w:val="32"/>
              </w:rPr>
              <w:t>号，第</w:t>
            </w:r>
            <w:r>
              <w:rPr>
                <w:rFonts w:ascii="Times New Roman" w:hAnsi="Times New Roman"/>
                <w:sz w:val="21"/>
                <w:szCs w:val="32"/>
              </w:rPr>
              <w:t>80</w:t>
            </w:r>
            <w:r>
              <w:rPr>
                <w:rFonts w:ascii="Times New Roman" w:hAnsi="Times New Roman"/>
                <w:sz w:val="21"/>
                <w:szCs w:val="32"/>
              </w:rPr>
              <w:t>号修正）第十五条：安全培训机构应当建立安全培训工作制度和人员培训档案。安全培训相关情况，应当如实记录并建档备查。</w:t>
            </w:r>
          </w:p>
        </w:tc>
        <w:tc>
          <w:tcPr>
            <w:tcW w:w="953" w:type="pct"/>
            <w:vMerge w:val="restart"/>
            <w:shd w:val="clear" w:color="auto" w:fill="auto"/>
            <w:vAlign w:val="center"/>
          </w:tcPr>
          <w:p w14:paraId="2483648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《安全生产培训管理办法》（原国家安监总局令第</w:t>
            </w:r>
            <w:r>
              <w:rPr>
                <w:rFonts w:ascii="Times New Roman" w:hAnsi="Times New Roman"/>
                <w:sz w:val="21"/>
                <w:szCs w:val="32"/>
              </w:rPr>
              <w:t>44</w:t>
            </w:r>
            <w:r>
              <w:rPr>
                <w:rFonts w:ascii="Times New Roman" w:hAnsi="Times New Roman"/>
                <w:sz w:val="21"/>
                <w:szCs w:val="32"/>
              </w:rPr>
              <w:t>号，第</w:t>
            </w:r>
            <w:r>
              <w:rPr>
                <w:rFonts w:ascii="Times New Roman" w:hAnsi="Times New Roman"/>
                <w:sz w:val="21"/>
                <w:szCs w:val="32"/>
              </w:rPr>
              <w:t>80</w:t>
            </w:r>
            <w:r>
              <w:rPr>
                <w:rFonts w:ascii="Times New Roman" w:hAnsi="Times New Roman"/>
                <w:sz w:val="21"/>
                <w:szCs w:val="32"/>
              </w:rPr>
              <w:t>号修正）第三十四条第一款第三项：安全培训机构有下列情形之一的，责令限期改正，处</w:t>
            </w:r>
            <w:r>
              <w:rPr>
                <w:rFonts w:ascii="Times New Roman" w:hAnsi="Times New Roman"/>
                <w:sz w:val="21"/>
                <w:szCs w:val="32"/>
              </w:rPr>
              <w:t>1</w:t>
            </w:r>
            <w:r>
              <w:rPr>
                <w:rFonts w:ascii="Times New Roman" w:hAnsi="Times New Roman"/>
                <w:sz w:val="21"/>
                <w:szCs w:val="32"/>
              </w:rPr>
              <w:t>万元以下的罚款；逾期未改正的，给予警告，处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p w14:paraId="5FB3536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（三）未建立培训档案或者培训档案管理不规范的。</w:t>
            </w:r>
          </w:p>
        </w:tc>
        <w:tc>
          <w:tcPr>
            <w:tcW w:w="354" w:type="pct"/>
            <w:shd w:val="clear" w:color="auto" w:fill="auto"/>
            <w:tcMar>
              <w:left w:w="57" w:type="dxa"/>
              <w:right w:w="57" w:type="dxa"/>
            </w:tcMar>
            <w:vAlign w:val="center"/>
          </w:tcPr>
          <w:p w14:paraId="7D9436A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3A020F3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09" w:type="pct"/>
            <w:shd w:val="clear" w:color="000000" w:fill="FFFFFF"/>
            <w:vAlign w:val="center"/>
          </w:tcPr>
          <w:p w14:paraId="7C0DB95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培训机构已建立培训档案，档案管理不规范的。</w:t>
            </w:r>
          </w:p>
        </w:tc>
        <w:tc>
          <w:tcPr>
            <w:tcW w:w="876" w:type="pct"/>
            <w:shd w:val="clear" w:color="000000" w:fill="FFFFFF"/>
            <w:vAlign w:val="center"/>
          </w:tcPr>
          <w:p w14:paraId="358B558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3000</w:t>
            </w:r>
            <w:r>
              <w:rPr>
                <w:rFonts w:ascii="Times New Roman" w:hAnsi="Times New Roman"/>
                <w:sz w:val="21"/>
                <w:szCs w:val="32"/>
              </w:rPr>
              <w:t>元以下的罚款；逾期未改正的，给予警告，并处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1.6</w:t>
            </w:r>
            <w:r>
              <w:rPr>
                <w:rFonts w:ascii="Times New Roman" w:hAnsi="Times New Roman"/>
                <w:sz w:val="21"/>
                <w:szCs w:val="32"/>
              </w:rPr>
              <w:t>万元以下的罚款。</w:t>
            </w:r>
          </w:p>
        </w:tc>
        <w:tc>
          <w:tcPr>
            <w:tcW w:w="245" w:type="pct"/>
            <w:shd w:val="clear" w:color="000000" w:fill="FFFFFF"/>
            <w:vAlign w:val="center"/>
          </w:tcPr>
          <w:p w14:paraId="3D5E0F9D" w14:textId="77777777" w:rsidR="00D52283" w:rsidRDefault="00D52283">
            <w:pPr>
              <w:widowControl/>
              <w:spacing w:line="300" w:lineRule="exact"/>
              <w:jc w:val="center"/>
              <w:textAlignment w:val="center"/>
              <w:rPr>
                <w:rFonts w:ascii="Times New Roman" w:hAnsi="Times New Roman"/>
                <w:kern w:val="0"/>
                <w:sz w:val="21"/>
                <w:szCs w:val="21"/>
              </w:rPr>
            </w:pPr>
          </w:p>
        </w:tc>
      </w:tr>
      <w:tr w:rsidR="00D52283" w14:paraId="6E365BF1" w14:textId="77777777">
        <w:trPr>
          <w:trHeight w:val="2366"/>
          <w:jc w:val="center"/>
        </w:trPr>
        <w:tc>
          <w:tcPr>
            <w:tcW w:w="205" w:type="pct"/>
            <w:vMerge/>
            <w:shd w:val="clear" w:color="auto" w:fill="auto"/>
            <w:vAlign w:val="center"/>
          </w:tcPr>
          <w:p w14:paraId="2D2ABA37" w14:textId="77777777" w:rsidR="00D52283" w:rsidRDefault="00D52283">
            <w:pPr>
              <w:widowControl/>
              <w:spacing w:line="300" w:lineRule="exact"/>
              <w:jc w:val="left"/>
              <w:rPr>
                <w:rFonts w:ascii="Times New Roman" w:hAnsi="Times New Roman"/>
                <w:kern w:val="0"/>
                <w:sz w:val="21"/>
                <w:szCs w:val="21"/>
              </w:rPr>
            </w:pPr>
          </w:p>
        </w:tc>
        <w:tc>
          <w:tcPr>
            <w:tcW w:w="508" w:type="pct"/>
            <w:vMerge/>
            <w:shd w:val="clear" w:color="auto" w:fill="auto"/>
            <w:vAlign w:val="center"/>
          </w:tcPr>
          <w:p w14:paraId="5B36936A" w14:textId="77777777" w:rsidR="00D52283" w:rsidRDefault="00D52283">
            <w:pPr>
              <w:widowControl/>
              <w:spacing w:line="300" w:lineRule="exact"/>
              <w:jc w:val="center"/>
              <w:textAlignment w:val="center"/>
              <w:rPr>
                <w:rFonts w:ascii="Times New Roman" w:hAnsi="Times New Roman"/>
                <w:kern w:val="0"/>
                <w:sz w:val="21"/>
                <w:szCs w:val="21"/>
              </w:rPr>
            </w:pPr>
          </w:p>
        </w:tc>
        <w:tc>
          <w:tcPr>
            <w:tcW w:w="1050" w:type="pct"/>
            <w:vMerge/>
            <w:shd w:val="clear" w:color="auto" w:fill="auto"/>
            <w:vAlign w:val="center"/>
          </w:tcPr>
          <w:p w14:paraId="57C235A1" w14:textId="77777777" w:rsidR="00D52283" w:rsidRDefault="00D52283">
            <w:pPr>
              <w:widowControl/>
              <w:spacing w:line="300" w:lineRule="exact"/>
              <w:jc w:val="center"/>
              <w:textAlignment w:val="center"/>
              <w:rPr>
                <w:rFonts w:ascii="Times New Roman" w:hAnsi="Times New Roman"/>
                <w:kern w:val="0"/>
                <w:sz w:val="21"/>
                <w:szCs w:val="21"/>
              </w:rPr>
            </w:pPr>
          </w:p>
        </w:tc>
        <w:tc>
          <w:tcPr>
            <w:tcW w:w="953" w:type="pct"/>
            <w:vMerge/>
            <w:shd w:val="clear" w:color="auto" w:fill="auto"/>
            <w:vAlign w:val="center"/>
          </w:tcPr>
          <w:p w14:paraId="50903F73" w14:textId="77777777" w:rsidR="00D52283" w:rsidRDefault="00D52283">
            <w:pPr>
              <w:widowControl/>
              <w:spacing w:line="300" w:lineRule="exact"/>
              <w:jc w:val="center"/>
              <w:textAlignment w:val="center"/>
              <w:rPr>
                <w:rFonts w:ascii="Times New Roman" w:hAnsi="Times New Roman"/>
                <w:kern w:val="0"/>
                <w:sz w:val="21"/>
                <w:szCs w:val="21"/>
              </w:rPr>
            </w:pPr>
          </w:p>
        </w:tc>
        <w:tc>
          <w:tcPr>
            <w:tcW w:w="354" w:type="pct"/>
            <w:shd w:val="clear" w:color="auto" w:fill="auto"/>
            <w:tcMar>
              <w:left w:w="57" w:type="dxa"/>
              <w:right w:w="57" w:type="dxa"/>
            </w:tcMar>
            <w:vAlign w:val="center"/>
          </w:tcPr>
          <w:p w14:paraId="48DEF013"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2BACE5D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09" w:type="pct"/>
            <w:shd w:val="clear" w:color="000000" w:fill="FFFFFF"/>
            <w:vAlign w:val="center"/>
          </w:tcPr>
          <w:p w14:paraId="22F93F6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培训机构已建立完备的培训档案，档案要件缺失，且档案管理不规范的。</w:t>
            </w:r>
          </w:p>
        </w:tc>
        <w:tc>
          <w:tcPr>
            <w:tcW w:w="876" w:type="pct"/>
            <w:shd w:val="clear" w:color="000000" w:fill="FFFFFF"/>
            <w:vAlign w:val="center"/>
          </w:tcPr>
          <w:p w14:paraId="4F01CF9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3000</w:t>
            </w:r>
            <w:r>
              <w:rPr>
                <w:rFonts w:ascii="Times New Roman" w:hAnsi="Times New Roman"/>
                <w:sz w:val="21"/>
                <w:szCs w:val="32"/>
              </w:rPr>
              <w:t>元到</w:t>
            </w:r>
            <w:r>
              <w:rPr>
                <w:rFonts w:ascii="Times New Roman" w:hAnsi="Times New Roman"/>
                <w:sz w:val="21"/>
                <w:szCs w:val="32"/>
              </w:rPr>
              <w:t>7000</w:t>
            </w:r>
            <w:r>
              <w:rPr>
                <w:rFonts w:ascii="Times New Roman" w:hAnsi="Times New Roman"/>
                <w:sz w:val="21"/>
                <w:szCs w:val="32"/>
              </w:rPr>
              <w:t>元的罚款；逾期未改正的，给予警告，并处</w:t>
            </w:r>
            <w:r>
              <w:rPr>
                <w:rFonts w:ascii="Times New Roman" w:hAnsi="Times New Roman"/>
                <w:sz w:val="21"/>
                <w:szCs w:val="32"/>
              </w:rPr>
              <w:t>1.6</w:t>
            </w:r>
            <w:r>
              <w:rPr>
                <w:rFonts w:ascii="Times New Roman" w:hAnsi="Times New Roman"/>
                <w:sz w:val="21"/>
                <w:szCs w:val="32"/>
              </w:rPr>
              <w:t>万元到</w:t>
            </w:r>
            <w:r>
              <w:rPr>
                <w:rFonts w:ascii="Times New Roman" w:hAnsi="Times New Roman"/>
                <w:sz w:val="21"/>
                <w:szCs w:val="32"/>
              </w:rPr>
              <w:t>2.4</w:t>
            </w:r>
            <w:r>
              <w:rPr>
                <w:rFonts w:ascii="Times New Roman" w:hAnsi="Times New Roman"/>
                <w:sz w:val="21"/>
                <w:szCs w:val="32"/>
              </w:rPr>
              <w:t>万元的罚款。</w:t>
            </w:r>
          </w:p>
        </w:tc>
        <w:tc>
          <w:tcPr>
            <w:tcW w:w="245" w:type="pct"/>
            <w:shd w:val="clear" w:color="000000" w:fill="FFFFFF"/>
            <w:vAlign w:val="center"/>
          </w:tcPr>
          <w:p w14:paraId="1384F1A1" w14:textId="77777777" w:rsidR="00D52283" w:rsidRDefault="00D52283">
            <w:pPr>
              <w:widowControl/>
              <w:spacing w:line="300" w:lineRule="exact"/>
              <w:jc w:val="center"/>
              <w:textAlignment w:val="center"/>
              <w:rPr>
                <w:rFonts w:ascii="Times New Roman" w:hAnsi="Times New Roman"/>
                <w:kern w:val="0"/>
                <w:sz w:val="21"/>
                <w:szCs w:val="21"/>
              </w:rPr>
            </w:pPr>
          </w:p>
        </w:tc>
      </w:tr>
      <w:tr w:rsidR="00D52283" w14:paraId="28901F89" w14:textId="77777777">
        <w:trPr>
          <w:trHeight w:val="2366"/>
          <w:jc w:val="center"/>
        </w:trPr>
        <w:tc>
          <w:tcPr>
            <w:tcW w:w="205" w:type="pct"/>
            <w:vMerge/>
            <w:shd w:val="clear" w:color="auto" w:fill="auto"/>
            <w:vAlign w:val="center"/>
          </w:tcPr>
          <w:p w14:paraId="36721E11" w14:textId="77777777" w:rsidR="00D52283" w:rsidRDefault="00D52283">
            <w:pPr>
              <w:widowControl/>
              <w:spacing w:line="300" w:lineRule="exact"/>
              <w:jc w:val="left"/>
              <w:rPr>
                <w:rFonts w:ascii="Times New Roman" w:hAnsi="Times New Roman"/>
                <w:kern w:val="0"/>
                <w:sz w:val="21"/>
                <w:szCs w:val="21"/>
              </w:rPr>
            </w:pPr>
          </w:p>
        </w:tc>
        <w:tc>
          <w:tcPr>
            <w:tcW w:w="508" w:type="pct"/>
            <w:vMerge/>
            <w:shd w:val="clear" w:color="auto" w:fill="auto"/>
            <w:vAlign w:val="center"/>
          </w:tcPr>
          <w:p w14:paraId="52F85335" w14:textId="77777777" w:rsidR="00D52283" w:rsidRDefault="00D52283">
            <w:pPr>
              <w:widowControl/>
              <w:spacing w:line="300" w:lineRule="exact"/>
              <w:jc w:val="center"/>
              <w:textAlignment w:val="center"/>
              <w:rPr>
                <w:rFonts w:ascii="Times New Roman" w:hAnsi="Times New Roman"/>
                <w:kern w:val="0"/>
                <w:sz w:val="21"/>
                <w:szCs w:val="21"/>
              </w:rPr>
            </w:pPr>
          </w:p>
        </w:tc>
        <w:tc>
          <w:tcPr>
            <w:tcW w:w="1050" w:type="pct"/>
            <w:vMerge/>
            <w:shd w:val="clear" w:color="auto" w:fill="auto"/>
            <w:vAlign w:val="center"/>
          </w:tcPr>
          <w:p w14:paraId="1B9CFAB6" w14:textId="77777777" w:rsidR="00D52283" w:rsidRDefault="00D52283">
            <w:pPr>
              <w:widowControl/>
              <w:spacing w:line="300" w:lineRule="exact"/>
              <w:jc w:val="center"/>
              <w:textAlignment w:val="center"/>
              <w:rPr>
                <w:rFonts w:ascii="Times New Roman" w:hAnsi="Times New Roman"/>
                <w:kern w:val="0"/>
                <w:sz w:val="21"/>
                <w:szCs w:val="21"/>
              </w:rPr>
            </w:pPr>
          </w:p>
        </w:tc>
        <w:tc>
          <w:tcPr>
            <w:tcW w:w="953" w:type="pct"/>
            <w:vMerge/>
            <w:shd w:val="clear" w:color="auto" w:fill="auto"/>
            <w:vAlign w:val="center"/>
          </w:tcPr>
          <w:p w14:paraId="704AE584" w14:textId="77777777" w:rsidR="00D52283" w:rsidRDefault="00D52283">
            <w:pPr>
              <w:widowControl/>
              <w:spacing w:line="300" w:lineRule="exact"/>
              <w:jc w:val="center"/>
              <w:textAlignment w:val="center"/>
              <w:rPr>
                <w:rFonts w:ascii="Times New Roman" w:hAnsi="Times New Roman"/>
                <w:kern w:val="0"/>
                <w:sz w:val="21"/>
                <w:szCs w:val="21"/>
              </w:rPr>
            </w:pPr>
          </w:p>
        </w:tc>
        <w:tc>
          <w:tcPr>
            <w:tcW w:w="354" w:type="pct"/>
            <w:shd w:val="clear" w:color="auto" w:fill="auto"/>
            <w:tcMar>
              <w:left w:w="57" w:type="dxa"/>
              <w:right w:w="57" w:type="dxa"/>
            </w:tcMar>
            <w:vAlign w:val="center"/>
          </w:tcPr>
          <w:p w14:paraId="0453EB2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2270BD6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09" w:type="pct"/>
            <w:shd w:val="clear" w:color="000000" w:fill="FFFFFF"/>
            <w:vAlign w:val="center"/>
          </w:tcPr>
          <w:p w14:paraId="5A1E5BB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培训机构未建立培训档案的。</w:t>
            </w:r>
          </w:p>
        </w:tc>
        <w:tc>
          <w:tcPr>
            <w:tcW w:w="876" w:type="pct"/>
            <w:shd w:val="clear" w:color="000000" w:fill="FFFFFF"/>
            <w:vAlign w:val="center"/>
          </w:tcPr>
          <w:p w14:paraId="59B1C37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7000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万元以下的罚款；逾期未改正的，给予警告，并处</w:t>
            </w:r>
            <w:r>
              <w:rPr>
                <w:rFonts w:ascii="Times New Roman" w:hAnsi="Times New Roman"/>
                <w:sz w:val="21"/>
                <w:szCs w:val="32"/>
              </w:rPr>
              <w:t>2.4</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45" w:type="pct"/>
            <w:shd w:val="clear" w:color="000000" w:fill="FFFFFF"/>
            <w:vAlign w:val="center"/>
          </w:tcPr>
          <w:p w14:paraId="13A47E5B" w14:textId="77777777" w:rsidR="00D52283" w:rsidRDefault="00D52283">
            <w:pPr>
              <w:widowControl/>
              <w:spacing w:line="300" w:lineRule="exact"/>
              <w:jc w:val="center"/>
              <w:textAlignment w:val="center"/>
              <w:rPr>
                <w:rFonts w:ascii="Times New Roman" w:hAnsi="Times New Roman"/>
                <w:kern w:val="0"/>
                <w:sz w:val="21"/>
                <w:szCs w:val="21"/>
              </w:rPr>
            </w:pPr>
          </w:p>
        </w:tc>
      </w:tr>
      <w:tr w:rsidR="00D52283" w14:paraId="39D24C6A" w14:textId="77777777">
        <w:trPr>
          <w:trHeight w:val="2345"/>
          <w:jc w:val="center"/>
        </w:trPr>
        <w:tc>
          <w:tcPr>
            <w:tcW w:w="205" w:type="pct"/>
            <w:vMerge w:val="restart"/>
            <w:shd w:val="clear" w:color="auto" w:fill="auto"/>
            <w:vAlign w:val="center"/>
          </w:tcPr>
          <w:p w14:paraId="3C168045" w14:textId="77777777" w:rsidR="00D52283" w:rsidRDefault="00000000">
            <w:pPr>
              <w:widowControl/>
              <w:spacing w:line="300" w:lineRule="exact"/>
              <w:jc w:val="center"/>
              <w:textAlignment w:val="center"/>
              <w:rPr>
                <w:rFonts w:ascii="Times New Roman" w:hAnsi="Times New Roman"/>
                <w:kern w:val="0"/>
                <w:sz w:val="21"/>
                <w:szCs w:val="21"/>
              </w:rPr>
            </w:pPr>
            <w:r>
              <w:rPr>
                <w:rFonts w:ascii="Times New Roman" w:hAnsi="Times New Roman"/>
                <w:kern w:val="0"/>
                <w:sz w:val="21"/>
                <w:szCs w:val="21"/>
              </w:rPr>
              <w:lastRenderedPageBreak/>
              <w:t>4</w:t>
            </w:r>
          </w:p>
        </w:tc>
        <w:tc>
          <w:tcPr>
            <w:tcW w:w="508" w:type="pct"/>
            <w:vMerge w:val="restart"/>
            <w:shd w:val="clear" w:color="auto" w:fill="auto"/>
            <w:vAlign w:val="center"/>
          </w:tcPr>
          <w:p w14:paraId="4643A51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安全培训机构采取不正当竞争手段，故意贬低、诋毁其他安全培训机构</w:t>
            </w:r>
          </w:p>
        </w:tc>
        <w:tc>
          <w:tcPr>
            <w:tcW w:w="1050" w:type="pct"/>
            <w:vMerge w:val="restart"/>
            <w:shd w:val="clear" w:color="auto" w:fill="auto"/>
            <w:vAlign w:val="center"/>
          </w:tcPr>
          <w:p w14:paraId="2C205A63" w14:textId="77777777" w:rsidR="00D52283" w:rsidRDefault="00D52283">
            <w:pPr>
              <w:widowControl/>
              <w:spacing w:line="300" w:lineRule="exact"/>
              <w:jc w:val="left"/>
              <w:textAlignment w:val="center"/>
              <w:rPr>
                <w:rFonts w:ascii="Times New Roman" w:hAnsi="Times New Roman"/>
                <w:kern w:val="0"/>
                <w:sz w:val="21"/>
                <w:szCs w:val="21"/>
              </w:rPr>
            </w:pPr>
          </w:p>
        </w:tc>
        <w:tc>
          <w:tcPr>
            <w:tcW w:w="953" w:type="pct"/>
            <w:vMerge w:val="restart"/>
            <w:shd w:val="clear" w:color="auto" w:fill="auto"/>
            <w:vAlign w:val="center"/>
          </w:tcPr>
          <w:p w14:paraId="7038604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《安全生产培训管理办法》（原国家安监总局令第</w:t>
            </w:r>
            <w:r>
              <w:rPr>
                <w:rFonts w:ascii="Times New Roman" w:hAnsi="Times New Roman"/>
                <w:sz w:val="21"/>
                <w:szCs w:val="32"/>
              </w:rPr>
              <w:t>44</w:t>
            </w:r>
            <w:r>
              <w:rPr>
                <w:rFonts w:ascii="Times New Roman" w:hAnsi="Times New Roman"/>
                <w:sz w:val="21"/>
                <w:szCs w:val="32"/>
              </w:rPr>
              <w:t>号，第</w:t>
            </w:r>
            <w:r>
              <w:rPr>
                <w:rFonts w:ascii="Times New Roman" w:hAnsi="Times New Roman"/>
                <w:sz w:val="21"/>
                <w:szCs w:val="32"/>
              </w:rPr>
              <w:t>80</w:t>
            </w:r>
            <w:r>
              <w:rPr>
                <w:rFonts w:ascii="Times New Roman" w:hAnsi="Times New Roman"/>
                <w:sz w:val="21"/>
                <w:szCs w:val="32"/>
              </w:rPr>
              <w:t>号修正）第三十四条：安全培训机构有下列情形之一的，责令限期改正，处</w:t>
            </w:r>
            <w:r>
              <w:rPr>
                <w:rFonts w:ascii="Times New Roman" w:hAnsi="Times New Roman"/>
                <w:sz w:val="21"/>
                <w:szCs w:val="32"/>
              </w:rPr>
              <w:t>1</w:t>
            </w:r>
            <w:r>
              <w:rPr>
                <w:rFonts w:ascii="Times New Roman" w:hAnsi="Times New Roman"/>
                <w:sz w:val="21"/>
                <w:szCs w:val="32"/>
              </w:rPr>
              <w:t>万元以下的罚款；逾期未改正的，给予警告，处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万元以下的罚款：（一）不具备安全培训条件的；</w:t>
            </w:r>
          </w:p>
          <w:p w14:paraId="3DD3701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（二）未按照统一的培训大纲组织教学培训的；</w:t>
            </w:r>
          </w:p>
          <w:p w14:paraId="738027F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（三）未建立培训档案或者培训档案管理不规范的；</w:t>
            </w:r>
          </w:p>
          <w:p w14:paraId="16899050" w14:textId="77777777" w:rsidR="00D52283" w:rsidRDefault="00000000">
            <w:pPr>
              <w:spacing w:line="240" w:lineRule="exact"/>
              <w:jc w:val="left"/>
              <w:rPr>
                <w:rFonts w:ascii="Times New Roman" w:hAnsi="Times New Roman"/>
                <w:kern w:val="0"/>
                <w:sz w:val="21"/>
                <w:szCs w:val="21"/>
              </w:rPr>
            </w:pPr>
            <w:r>
              <w:rPr>
                <w:rFonts w:ascii="Times New Roman" w:hAnsi="Times New Roman"/>
                <w:sz w:val="21"/>
                <w:szCs w:val="32"/>
              </w:rPr>
              <w:t>安全培训机构采取不正当竞争手段，故意贬低、诋毁其他安全培训机构的，依照前款规定处罚。</w:t>
            </w:r>
          </w:p>
        </w:tc>
        <w:tc>
          <w:tcPr>
            <w:tcW w:w="354" w:type="pct"/>
            <w:shd w:val="clear" w:color="auto" w:fill="auto"/>
            <w:tcMar>
              <w:left w:w="57" w:type="dxa"/>
              <w:right w:w="57" w:type="dxa"/>
            </w:tcMar>
            <w:vAlign w:val="center"/>
          </w:tcPr>
          <w:p w14:paraId="36720A6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5006EEB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809" w:type="pct"/>
            <w:shd w:val="clear" w:color="000000" w:fill="FFFFFF"/>
            <w:vAlign w:val="center"/>
          </w:tcPr>
          <w:p w14:paraId="350174C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采取不正当竞争手段，故意贬低、诋毁其他安全培训机构，有</w:t>
            </w:r>
            <w:r>
              <w:rPr>
                <w:rFonts w:ascii="Times New Roman" w:hAnsi="Times New Roman"/>
                <w:sz w:val="21"/>
                <w:szCs w:val="32"/>
              </w:rPr>
              <w:t>1</w:t>
            </w:r>
            <w:r>
              <w:rPr>
                <w:rFonts w:ascii="Times New Roman" w:hAnsi="Times New Roman"/>
                <w:sz w:val="21"/>
                <w:szCs w:val="32"/>
              </w:rPr>
              <w:t>家（次）的。</w:t>
            </w:r>
          </w:p>
        </w:tc>
        <w:tc>
          <w:tcPr>
            <w:tcW w:w="876" w:type="pct"/>
            <w:shd w:val="clear" w:color="000000" w:fill="FFFFFF"/>
            <w:vAlign w:val="center"/>
          </w:tcPr>
          <w:p w14:paraId="13EA691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1000</w:t>
            </w:r>
            <w:r>
              <w:rPr>
                <w:rFonts w:ascii="Times New Roman" w:hAnsi="Times New Roman"/>
                <w:sz w:val="21"/>
                <w:szCs w:val="32"/>
              </w:rPr>
              <w:t>元以上</w:t>
            </w:r>
            <w:r>
              <w:rPr>
                <w:rFonts w:ascii="Times New Roman" w:hAnsi="Times New Roman"/>
                <w:sz w:val="21"/>
                <w:szCs w:val="32"/>
              </w:rPr>
              <w:t>3000</w:t>
            </w:r>
            <w:r>
              <w:rPr>
                <w:rFonts w:ascii="Times New Roman" w:hAnsi="Times New Roman"/>
                <w:sz w:val="21"/>
                <w:szCs w:val="32"/>
              </w:rPr>
              <w:t>元以下的罚款；逾期未改正的，给予警告，并处</w:t>
            </w:r>
            <w:r>
              <w:rPr>
                <w:rFonts w:ascii="Times New Roman" w:hAnsi="Times New Roman"/>
                <w:sz w:val="21"/>
                <w:szCs w:val="32"/>
              </w:rPr>
              <w:t>1</w:t>
            </w:r>
            <w:r>
              <w:rPr>
                <w:rFonts w:ascii="Times New Roman" w:hAnsi="Times New Roman"/>
                <w:sz w:val="21"/>
                <w:szCs w:val="32"/>
              </w:rPr>
              <w:t>万元以上</w:t>
            </w:r>
            <w:r>
              <w:rPr>
                <w:rFonts w:ascii="Times New Roman" w:hAnsi="Times New Roman"/>
                <w:sz w:val="21"/>
                <w:szCs w:val="32"/>
              </w:rPr>
              <w:t>1.6</w:t>
            </w:r>
            <w:r>
              <w:rPr>
                <w:rFonts w:ascii="Times New Roman" w:hAnsi="Times New Roman"/>
                <w:sz w:val="21"/>
                <w:szCs w:val="32"/>
              </w:rPr>
              <w:t>万元以下的罚款。</w:t>
            </w:r>
          </w:p>
        </w:tc>
        <w:tc>
          <w:tcPr>
            <w:tcW w:w="245" w:type="pct"/>
            <w:shd w:val="clear" w:color="000000" w:fill="FFFFFF"/>
            <w:vAlign w:val="center"/>
          </w:tcPr>
          <w:p w14:paraId="22CD5212" w14:textId="77777777" w:rsidR="00D52283" w:rsidRDefault="00D52283">
            <w:pPr>
              <w:widowControl/>
              <w:spacing w:line="320" w:lineRule="exact"/>
              <w:jc w:val="center"/>
              <w:textAlignment w:val="center"/>
              <w:rPr>
                <w:rFonts w:ascii="Times New Roman" w:hAnsi="Times New Roman"/>
                <w:kern w:val="0"/>
                <w:sz w:val="21"/>
                <w:szCs w:val="21"/>
              </w:rPr>
            </w:pPr>
          </w:p>
        </w:tc>
      </w:tr>
      <w:tr w:rsidR="00D52283" w14:paraId="6D17F7B1" w14:textId="77777777">
        <w:trPr>
          <w:trHeight w:val="2345"/>
          <w:jc w:val="center"/>
        </w:trPr>
        <w:tc>
          <w:tcPr>
            <w:tcW w:w="205" w:type="pct"/>
            <w:vMerge/>
            <w:shd w:val="clear" w:color="auto" w:fill="auto"/>
            <w:vAlign w:val="center"/>
          </w:tcPr>
          <w:p w14:paraId="53CA4A1C" w14:textId="77777777" w:rsidR="00D52283" w:rsidRDefault="00D52283">
            <w:pPr>
              <w:widowControl/>
              <w:spacing w:line="300" w:lineRule="exact"/>
              <w:jc w:val="center"/>
              <w:textAlignment w:val="center"/>
              <w:rPr>
                <w:rFonts w:ascii="Times New Roman" w:hAnsi="Times New Roman"/>
                <w:kern w:val="0"/>
                <w:sz w:val="21"/>
                <w:szCs w:val="21"/>
              </w:rPr>
            </w:pPr>
          </w:p>
        </w:tc>
        <w:tc>
          <w:tcPr>
            <w:tcW w:w="508" w:type="pct"/>
            <w:vMerge/>
            <w:shd w:val="clear" w:color="auto" w:fill="auto"/>
            <w:vAlign w:val="center"/>
          </w:tcPr>
          <w:p w14:paraId="1289F894" w14:textId="77777777" w:rsidR="00D52283" w:rsidRDefault="00D52283">
            <w:pPr>
              <w:widowControl/>
              <w:spacing w:line="300" w:lineRule="exact"/>
              <w:jc w:val="center"/>
              <w:textAlignment w:val="center"/>
              <w:rPr>
                <w:rFonts w:ascii="Times New Roman" w:hAnsi="Times New Roman"/>
                <w:kern w:val="0"/>
                <w:sz w:val="21"/>
                <w:szCs w:val="21"/>
              </w:rPr>
            </w:pPr>
          </w:p>
        </w:tc>
        <w:tc>
          <w:tcPr>
            <w:tcW w:w="1050" w:type="pct"/>
            <w:vMerge/>
            <w:shd w:val="clear" w:color="auto" w:fill="auto"/>
            <w:vAlign w:val="center"/>
          </w:tcPr>
          <w:p w14:paraId="52120887" w14:textId="77777777" w:rsidR="00D52283" w:rsidRDefault="00D52283">
            <w:pPr>
              <w:widowControl/>
              <w:spacing w:line="300" w:lineRule="exact"/>
              <w:jc w:val="center"/>
              <w:textAlignment w:val="center"/>
              <w:rPr>
                <w:rFonts w:ascii="Times New Roman" w:hAnsi="Times New Roman"/>
                <w:kern w:val="0"/>
                <w:sz w:val="21"/>
                <w:szCs w:val="21"/>
              </w:rPr>
            </w:pPr>
          </w:p>
        </w:tc>
        <w:tc>
          <w:tcPr>
            <w:tcW w:w="953" w:type="pct"/>
            <w:vMerge/>
            <w:shd w:val="clear" w:color="auto" w:fill="auto"/>
            <w:vAlign w:val="center"/>
          </w:tcPr>
          <w:p w14:paraId="18DDF6D1" w14:textId="77777777" w:rsidR="00D52283" w:rsidRDefault="00D52283">
            <w:pPr>
              <w:widowControl/>
              <w:spacing w:line="300" w:lineRule="exact"/>
              <w:jc w:val="left"/>
              <w:textAlignment w:val="center"/>
              <w:rPr>
                <w:rFonts w:ascii="Times New Roman" w:hAnsi="Times New Roman"/>
                <w:kern w:val="0"/>
                <w:sz w:val="21"/>
                <w:szCs w:val="21"/>
              </w:rPr>
            </w:pPr>
          </w:p>
        </w:tc>
        <w:tc>
          <w:tcPr>
            <w:tcW w:w="354" w:type="pct"/>
            <w:shd w:val="clear" w:color="auto" w:fill="auto"/>
            <w:tcMar>
              <w:left w:w="57" w:type="dxa"/>
              <w:right w:w="57" w:type="dxa"/>
            </w:tcMar>
            <w:vAlign w:val="center"/>
          </w:tcPr>
          <w:p w14:paraId="1652664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7229732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809" w:type="pct"/>
            <w:shd w:val="clear" w:color="000000" w:fill="FFFFFF"/>
            <w:vAlign w:val="center"/>
          </w:tcPr>
          <w:p w14:paraId="3B345B9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采取不正当竞争手段，故意贬低、诋毁其他安全培训机构，有</w:t>
            </w:r>
            <w:r>
              <w:rPr>
                <w:rFonts w:ascii="Times New Roman" w:hAnsi="Times New Roman"/>
                <w:sz w:val="21"/>
                <w:szCs w:val="32"/>
              </w:rPr>
              <w:t>2</w:t>
            </w:r>
            <w:r>
              <w:rPr>
                <w:rFonts w:ascii="Times New Roman" w:hAnsi="Times New Roman"/>
                <w:sz w:val="21"/>
                <w:szCs w:val="32"/>
              </w:rPr>
              <w:t>家（次）的。</w:t>
            </w:r>
          </w:p>
        </w:tc>
        <w:tc>
          <w:tcPr>
            <w:tcW w:w="876" w:type="pct"/>
            <w:shd w:val="clear" w:color="000000" w:fill="FFFFFF"/>
            <w:vAlign w:val="center"/>
          </w:tcPr>
          <w:p w14:paraId="62AA8C6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3000</w:t>
            </w:r>
            <w:r>
              <w:rPr>
                <w:rFonts w:ascii="Times New Roman" w:hAnsi="Times New Roman"/>
                <w:sz w:val="21"/>
                <w:szCs w:val="32"/>
              </w:rPr>
              <w:t>元到</w:t>
            </w:r>
            <w:r>
              <w:rPr>
                <w:rFonts w:ascii="Times New Roman" w:hAnsi="Times New Roman"/>
                <w:sz w:val="21"/>
                <w:szCs w:val="32"/>
              </w:rPr>
              <w:t>7000</w:t>
            </w:r>
            <w:r>
              <w:rPr>
                <w:rFonts w:ascii="Times New Roman" w:hAnsi="Times New Roman"/>
                <w:sz w:val="21"/>
                <w:szCs w:val="32"/>
              </w:rPr>
              <w:t>元的罚款；逾期未改正的，给予警告，并处</w:t>
            </w:r>
            <w:r>
              <w:rPr>
                <w:rFonts w:ascii="Times New Roman" w:hAnsi="Times New Roman"/>
                <w:sz w:val="21"/>
                <w:szCs w:val="32"/>
              </w:rPr>
              <w:t>1.6</w:t>
            </w:r>
            <w:r>
              <w:rPr>
                <w:rFonts w:ascii="Times New Roman" w:hAnsi="Times New Roman"/>
                <w:sz w:val="21"/>
                <w:szCs w:val="32"/>
              </w:rPr>
              <w:t>万元到</w:t>
            </w:r>
            <w:r>
              <w:rPr>
                <w:rFonts w:ascii="Times New Roman" w:hAnsi="Times New Roman"/>
                <w:sz w:val="21"/>
                <w:szCs w:val="32"/>
              </w:rPr>
              <w:t>2.4</w:t>
            </w:r>
            <w:r>
              <w:rPr>
                <w:rFonts w:ascii="Times New Roman" w:hAnsi="Times New Roman"/>
                <w:sz w:val="21"/>
                <w:szCs w:val="32"/>
              </w:rPr>
              <w:t>万元的罚款。</w:t>
            </w:r>
          </w:p>
        </w:tc>
        <w:tc>
          <w:tcPr>
            <w:tcW w:w="245" w:type="pct"/>
            <w:shd w:val="clear" w:color="000000" w:fill="FFFFFF"/>
            <w:vAlign w:val="center"/>
          </w:tcPr>
          <w:p w14:paraId="43D8BEAE" w14:textId="77777777" w:rsidR="00D52283" w:rsidRDefault="00D52283">
            <w:pPr>
              <w:widowControl/>
              <w:spacing w:line="320" w:lineRule="exact"/>
              <w:jc w:val="center"/>
              <w:textAlignment w:val="center"/>
              <w:rPr>
                <w:rFonts w:ascii="Times New Roman" w:hAnsi="Times New Roman"/>
                <w:kern w:val="0"/>
                <w:sz w:val="21"/>
                <w:szCs w:val="21"/>
              </w:rPr>
            </w:pPr>
          </w:p>
        </w:tc>
      </w:tr>
      <w:tr w:rsidR="00D52283" w14:paraId="69C8BC86" w14:textId="77777777">
        <w:trPr>
          <w:trHeight w:val="1936"/>
          <w:jc w:val="center"/>
        </w:trPr>
        <w:tc>
          <w:tcPr>
            <w:tcW w:w="205" w:type="pct"/>
            <w:vMerge/>
            <w:shd w:val="clear" w:color="auto" w:fill="auto"/>
            <w:vAlign w:val="center"/>
          </w:tcPr>
          <w:p w14:paraId="4B864360" w14:textId="77777777" w:rsidR="00D52283" w:rsidRDefault="00D52283">
            <w:pPr>
              <w:widowControl/>
              <w:spacing w:line="300" w:lineRule="exact"/>
              <w:jc w:val="left"/>
              <w:rPr>
                <w:rFonts w:ascii="Times New Roman" w:hAnsi="Times New Roman"/>
                <w:kern w:val="0"/>
                <w:sz w:val="21"/>
                <w:szCs w:val="21"/>
              </w:rPr>
            </w:pPr>
          </w:p>
        </w:tc>
        <w:tc>
          <w:tcPr>
            <w:tcW w:w="508" w:type="pct"/>
            <w:vMerge/>
            <w:shd w:val="clear" w:color="auto" w:fill="auto"/>
            <w:vAlign w:val="center"/>
          </w:tcPr>
          <w:p w14:paraId="78D3A04D" w14:textId="77777777" w:rsidR="00D52283" w:rsidRDefault="00D52283">
            <w:pPr>
              <w:widowControl/>
              <w:spacing w:line="300" w:lineRule="exact"/>
              <w:jc w:val="left"/>
              <w:rPr>
                <w:rFonts w:ascii="Times New Roman" w:hAnsi="Times New Roman"/>
                <w:kern w:val="0"/>
                <w:sz w:val="21"/>
                <w:szCs w:val="21"/>
              </w:rPr>
            </w:pPr>
          </w:p>
        </w:tc>
        <w:tc>
          <w:tcPr>
            <w:tcW w:w="1050" w:type="pct"/>
            <w:vMerge/>
            <w:shd w:val="clear" w:color="auto" w:fill="auto"/>
            <w:vAlign w:val="center"/>
          </w:tcPr>
          <w:p w14:paraId="69B98F6C" w14:textId="77777777" w:rsidR="00D52283" w:rsidRDefault="00D52283">
            <w:pPr>
              <w:widowControl/>
              <w:spacing w:line="300" w:lineRule="exact"/>
              <w:jc w:val="left"/>
              <w:rPr>
                <w:rFonts w:ascii="Times New Roman" w:hAnsi="Times New Roman"/>
                <w:kern w:val="0"/>
                <w:sz w:val="21"/>
                <w:szCs w:val="21"/>
              </w:rPr>
            </w:pPr>
          </w:p>
        </w:tc>
        <w:tc>
          <w:tcPr>
            <w:tcW w:w="953" w:type="pct"/>
            <w:vMerge/>
            <w:shd w:val="clear" w:color="auto" w:fill="auto"/>
            <w:vAlign w:val="center"/>
          </w:tcPr>
          <w:p w14:paraId="0EC02058" w14:textId="77777777" w:rsidR="00D52283" w:rsidRDefault="00D52283">
            <w:pPr>
              <w:widowControl/>
              <w:spacing w:line="300" w:lineRule="exact"/>
              <w:jc w:val="left"/>
              <w:rPr>
                <w:rFonts w:ascii="Times New Roman" w:hAnsi="Times New Roman"/>
                <w:kern w:val="0"/>
                <w:sz w:val="21"/>
                <w:szCs w:val="21"/>
              </w:rPr>
            </w:pPr>
          </w:p>
        </w:tc>
        <w:tc>
          <w:tcPr>
            <w:tcW w:w="354" w:type="pct"/>
            <w:shd w:val="clear" w:color="auto" w:fill="auto"/>
            <w:tcMar>
              <w:left w:w="57" w:type="dxa"/>
              <w:right w:w="57" w:type="dxa"/>
            </w:tcMar>
            <w:vAlign w:val="center"/>
          </w:tcPr>
          <w:p w14:paraId="7BA577F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15F8B1E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809" w:type="pct"/>
            <w:shd w:val="clear" w:color="000000" w:fill="FFFFFF"/>
            <w:vAlign w:val="center"/>
          </w:tcPr>
          <w:p w14:paraId="00CCA23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采取不正当竞争手段，故意贬低、诋毁其他安全培训机构，有</w:t>
            </w:r>
            <w:r>
              <w:rPr>
                <w:rFonts w:ascii="Times New Roman" w:hAnsi="Times New Roman"/>
                <w:sz w:val="21"/>
                <w:szCs w:val="32"/>
              </w:rPr>
              <w:t>3</w:t>
            </w:r>
            <w:r>
              <w:rPr>
                <w:rFonts w:ascii="Times New Roman" w:hAnsi="Times New Roman"/>
                <w:sz w:val="21"/>
                <w:szCs w:val="32"/>
              </w:rPr>
              <w:t>家（次）的。</w:t>
            </w:r>
          </w:p>
        </w:tc>
        <w:tc>
          <w:tcPr>
            <w:tcW w:w="876" w:type="pct"/>
            <w:shd w:val="clear" w:color="000000" w:fill="FFFFFF"/>
            <w:vAlign w:val="center"/>
          </w:tcPr>
          <w:p w14:paraId="4576CDA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责令限期改正，处</w:t>
            </w:r>
            <w:r>
              <w:rPr>
                <w:rFonts w:ascii="Times New Roman" w:hAnsi="Times New Roman"/>
                <w:sz w:val="21"/>
                <w:szCs w:val="32"/>
              </w:rPr>
              <w:t>7000</w:t>
            </w:r>
            <w:r>
              <w:rPr>
                <w:rFonts w:ascii="Times New Roman" w:hAnsi="Times New Roman"/>
                <w:sz w:val="21"/>
                <w:szCs w:val="32"/>
              </w:rPr>
              <w:t>元以上</w:t>
            </w:r>
            <w:r>
              <w:rPr>
                <w:rFonts w:ascii="Times New Roman" w:hAnsi="Times New Roman"/>
                <w:sz w:val="21"/>
                <w:szCs w:val="32"/>
              </w:rPr>
              <w:t>1</w:t>
            </w:r>
            <w:r>
              <w:rPr>
                <w:rFonts w:ascii="Times New Roman" w:hAnsi="Times New Roman"/>
                <w:sz w:val="21"/>
                <w:szCs w:val="32"/>
              </w:rPr>
              <w:t>万元以下的罚款；逾期未改正的，给予警告，并处</w:t>
            </w:r>
            <w:r>
              <w:rPr>
                <w:rFonts w:ascii="Times New Roman" w:hAnsi="Times New Roman"/>
                <w:sz w:val="21"/>
                <w:szCs w:val="32"/>
              </w:rPr>
              <w:t>2.4</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45" w:type="pct"/>
            <w:shd w:val="clear" w:color="000000" w:fill="FFFFFF"/>
            <w:vAlign w:val="center"/>
          </w:tcPr>
          <w:p w14:paraId="79BD2F33" w14:textId="77777777" w:rsidR="00D52283" w:rsidRDefault="00D52283">
            <w:pPr>
              <w:widowControl/>
              <w:spacing w:line="320" w:lineRule="exact"/>
              <w:jc w:val="center"/>
              <w:textAlignment w:val="center"/>
              <w:rPr>
                <w:rFonts w:ascii="Times New Roman" w:hAnsi="Times New Roman"/>
                <w:kern w:val="0"/>
                <w:sz w:val="21"/>
                <w:szCs w:val="21"/>
              </w:rPr>
            </w:pPr>
          </w:p>
        </w:tc>
      </w:tr>
      <w:bookmarkEnd w:id="29"/>
    </w:tbl>
    <w:p w14:paraId="54F54A67" w14:textId="77777777" w:rsidR="00D52283" w:rsidRDefault="00D52283">
      <w:pPr>
        <w:pStyle w:val="a0"/>
        <w:jc w:val="center"/>
        <w:rPr>
          <w:rFonts w:ascii="Times New Roman" w:hAnsi="Times New Roman"/>
          <w:b/>
          <w:bCs/>
        </w:rPr>
        <w:sectPr w:rsidR="00D52283">
          <w:pgSz w:w="16838" w:h="11906" w:orient="landscape"/>
          <w:pgMar w:top="1361" w:right="1871" w:bottom="1361" w:left="1814" w:header="397" w:footer="851" w:gutter="0"/>
          <w:pgNumType w:fmt="numberInDash"/>
          <w:cols w:space="0"/>
          <w:docGrid w:type="linesAndChars" w:linePitch="435"/>
        </w:sectPr>
      </w:pPr>
    </w:p>
    <w:p w14:paraId="61343692" w14:textId="77777777" w:rsidR="00D52283" w:rsidRDefault="00000000">
      <w:pPr>
        <w:pStyle w:val="2"/>
        <w:rPr>
          <w:rFonts w:ascii="Times New Roman" w:hAnsi="Times New Roman"/>
        </w:rPr>
      </w:pPr>
      <w:bookmarkStart w:id="30" w:name="_Toc1582191853_WPSOffice_Level2"/>
      <w:r>
        <w:rPr>
          <w:rFonts w:ascii="Times New Roman" w:hAnsi="Times New Roman"/>
        </w:rPr>
        <w:lastRenderedPageBreak/>
        <w:t>第八节</w:t>
      </w:r>
      <w:r>
        <w:rPr>
          <w:rFonts w:ascii="Times New Roman" w:hAnsi="Times New Roman"/>
        </w:rPr>
        <w:t xml:space="preserve"> </w:t>
      </w:r>
      <w:r>
        <w:rPr>
          <w:rFonts w:ascii="Times New Roman" w:hAnsi="Times New Roman"/>
        </w:rPr>
        <w:t>注册安全工程师板块（</w:t>
      </w:r>
      <w:r>
        <w:rPr>
          <w:rFonts w:ascii="Times New Roman" w:hAnsi="Times New Roman"/>
        </w:rPr>
        <w:t>9</w:t>
      </w:r>
      <w:r>
        <w:rPr>
          <w:rFonts w:ascii="Times New Roman" w:hAnsi="Times New Roman"/>
        </w:rPr>
        <w:t>项）</w:t>
      </w:r>
      <w:bookmarkEnd w:id="3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1222"/>
        <w:gridCol w:w="2751"/>
        <w:gridCol w:w="2500"/>
        <w:gridCol w:w="904"/>
        <w:gridCol w:w="2147"/>
        <w:gridCol w:w="2725"/>
        <w:gridCol w:w="495"/>
      </w:tblGrid>
      <w:tr w:rsidR="00D52283" w14:paraId="3C922EE9" w14:textId="77777777">
        <w:trPr>
          <w:trHeight w:val="502"/>
          <w:tblHeader/>
          <w:jc w:val="center"/>
        </w:trPr>
        <w:tc>
          <w:tcPr>
            <w:tcW w:w="234" w:type="pct"/>
            <w:shd w:val="clear" w:color="auto" w:fill="auto"/>
            <w:vAlign w:val="center"/>
          </w:tcPr>
          <w:p w14:paraId="2B1E611F"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序号</w:t>
            </w:r>
          </w:p>
        </w:tc>
        <w:tc>
          <w:tcPr>
            <w:tcW w:w="457" w:type="pct"/>
            <w:shd w:val="clear" w:color="auto" w:fill="auto"/>
            <w:vAlign w:val="center"/>
          </w:tcPr>
          <w:p w14:paraId="4780B32F"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违法行为</w:t>
            </w:r>
          </w:p>
        </w:tc>
        <w:tc>
          <w:tcPr>
            <w:tcW w:w="1029" w:type="pct"/>
            <w:shd w:val="clear" w:color="auto" w:fill="auto"/>
            <w:vAlign w:val="center"/>
          </w:tcPr>
          <w:p w14:paraId="2F66F282"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法定依据</w:t>
            </w:r>
          </w:p>
        </w:tc>
        <w:tc>
          <w:tcPr>
            <w:tcW w:w="935" w:type="pct"/>
            <w:shd w:val="clear" w:color="auto" w:fill="auto"/>
            <w:vAlign w:val="center"/>
          </w:tcPr>
          <w:p w14:paraId="1B72364D"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处罚依据</w:t>
            </w:r>
          </w:p>
        </w:tc>
        <w:tc>
          <w:tcPr>
            <w:tcW w:w="338" w:type="pct"/>
            <w:shd w:val="clear" w:color="auto" w:fill="auto"/>
            <w:tcMar>
              <w:left w:w="57" w:type="dxa"/>
              <w:right w:w="57" w:type="dxa"/>
            </w:tcMar>
            <w:vAlign w:val="center"/>
          </w:tcPr>
          <w:p w14:paraId="0799EFFC"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裁量</w:t>
            </w:r>
          </w:p>
          <w:p w14:paraId="37983904"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阶次</w:t>
            </w:r>
          </w:p>
        </w:tc>
        <w:tc>
          <w:tcPr>
            <w:tcW w:w="803" w:type="pct"/>
            <w:shd w:val="clear" w:color="000000" w:fill="FFFFFF"/>
            <w:vAlign w:val="center"/>
          </w:tcPr>
          <w:p w14:paraId="65D01735"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适用条件</w:t>
            </w:r>
          </w:p>
        </w:tc>
        <w:tc>
          <w:tcPr>
            <w:tcW w:w="1019" w:type="pct"/>
            <w:shd w:val="clear" w:color="000000" w:fill="FFFFFF"/>
            <w:vAlign w:val="center"/>
          </w:tcPr>
          <w:p w14:paraId="7B173467"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具体标准</w:t>
            </w:r>
          </w:p>
        </w:tc>
        <w:tc>
          <w:tcPr>
            <w:tcW w:w="185" w:type="pct"/>
            <w:shd w:val="clear" w:color="000000" w:fill="FFFFFF"/>
            <w:vAlign w:val="center"/>
          </w:tcPr>
          <w:p w14:paraId="44423FB0"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备注</w:t>
            </w:r>
          </w:p>
        </w:tc>
      </w:tr>
      <w:tr w:rsidR="00D52283" w14:paraId="4B9420F2" w14:textId="77777777">
        <w:trPr>
          <w:trHeight w:val="1106"/>
          <w:jc w:val="center"/>
        </w:trPr>
        <w:tc>
          <w:tcPr>
            <w:tcW w:w="234" w:type="pct"/>
            <w:vMerge w:val="restart"/>
            <w:shd w:val="clear" w:color="auto" w:fill="auto"/>
            <w:vAlign w:val="center"/>
          </w:tcPr>
          <w:p w14:paraId="4F1E70AB" w14:textId="77777777" w:rsidR="00D52283" w:rsidRDefault="00000000">
            <w:pPr>
              <w:widowControl/>
              <w:adjustRightInd w:val="0"/>
              <w:snapToGrid w:val="0"/>
              <w:spacing w:line="240" w:lineRule="exact"/>
              <w:jc w:val="center"/>
              <w:rPr>
                <w:rFonts w:ascii="Times New Roman" w:hAnsi="Times New Roman"/>
                <w:kern w:val="0"/>
                <w:sz w:val="21"/>
                <w:szCs w:val="21"/>
              </w:rPr>
            </w:pPr>
            <w:r>
              <w:rPr>
                <w:rFonts w:ascii="Times New Roman" w:hAnsi="Times New Roman"/>
                <w:kern w:val="0"/>
                <w:sz w:val="21"/>
                <w:szCs w:val="21"/>
              </w:rPr>
              <w:t>1</w:t>
            </w:r>
          </w:p>
        </w:tc>
        <w:tc>
          <w:tcPr>
            <w:tcW w:w="457" w:type="pct"/>
            <w:vMerge w:val="restart"/>
            <w:shd w:val="clear" w:color="auto" w:fill="auto"/>
            <w:vAlign w:val="center"/>
          </w:tcPr>
          <w:p w14:paraId="5DD529A9"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取得注册安全工程师执业资格证书的人员未经注册擅自以注册安全工程师名义执业</w:t>
            </w:r>
          </w:p>
        </w:tc>
        <w:tc>
          <w:tcPr>
            <w:tcW w:w="1029" w:type="pct"/>
            <w:vMerge w:val="restart"/>
            <w:shd w:val="clear" w:color="auto" w:fill="auto"/>
            <w:vAlign w:val="center"/>
          </w:tcPr>
          <w:p w14:paraId="55AC148E" w14:textId="77777777" w:rsidR="00D52283" w:rsidRDefault="00000000">
            <w:pPr>
              <w:widowControl/>
              <w:adjustRightInd w:val="0"/>
              <w:snapToGrid w:val="0"/>
              <w:spacing w:line="240" w:lineRule="exact"/>
              <w:textAlignment w:val="center"/>
              <w:rPr>
                <w:rFonts w:ascii="Times New Roman" w:hAnsi="Times New Roman"/>
                <w:kern w:val="0"/>
                <w:sz w:val="21"/>
                <w:szCs w:val="21"/>
              </w:rPr>
            </w:pPr>
            <w:r>
              <w:rPr>
                <w:rFonts w:ascii="Times New Roman" w:hAnsi="Times New Roman"/>
                <w:kern w:val="0"/>
                <w:sz w:val="21"/>
                <w:szCs w:val="21"/>
              </w:rPr>
              <w:t>《注册安全工程师管理规定》（原国家安监总局令第</w:t>
            </w:r>
            <w:r>
              <w:rPr>
                <w:rFonts w:ascii="Times New Roman" w:hAnsi="Times New Roman"/>
                <w:kern w:val="0"/>
                <w:sz w:val="21"/>
                <w:szCs w:val="21"/>
              </w:rPr>
              <w:t>11</w:t>
            </w:r>
            <w:r>
              <w:rPr>
                <w:rFonts w:ascii="Times New Roman" w:hAnsi="Times New Roman"/>
                <w:kern w:val="0"/>
                <w:sz w:val="21"/>
                <w:szCs w:val="21"/>
              </w:rPr>
              <w:t>号，第</w:t>
            </w:r>
            <w:r>
              <w:rPr>
                <w:rFonts w:ascii="Times New Roman" w:hAnsi="Times New Roman"/>
                <w:kern w:val="0"/>
                <w:sz w:val="21"/>
                <w:szCs w:val="21"/>
              </w:rPr>
              <w:t>63</w:t>
            </w:r>
            <w:r>
              <w:rPr>
                <w:rFonts w:ascii="Times New Roman" w:hAnsi="Times New Roman"/>
                <w:kern w:val="0"/>
                <w:sz w:val="21"/>
                <w:szCs w:val="21"/>
              </w:rPr>
              <w:t>号修正）第七条：取得资格证书的人员，经注册取得执业证和执业印章后方可以注册安全工程师的名义执业。</w:t>
            </w:r>
          </w:p>
        </w:tc>
        <w:tc>
          <w:tcPr>
            <w:tcW w:w="935" w:type="pct"/>
            <w:vMerge w:val="restart"/>
            <w:shd w:val="clear" w:color="auto" w:fill="auto"/>
            <w:vAlign w:val="center"/>
          </w:tcPr>
          <w:p w14:paraId="459D7576"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《注册安全工程师管理规定》（原国家安监总局令第</w:t>
            </w:r>
            <w:r>
              <w:rPr>
                <w:rFonts w:ascii="Times New Roman" w:hAnsi="Times New Roman"/>
                <w:kern w:val="0"/>
                <w:sz w:val="21"/>
                <w:szCs w:val="21"/>
              </w:rPr>
              <w:t>11</w:t>
            </w:r>
            <w:r>
              <w:rPr>
                <w:rFonts w:ascii="Times New Roman" w:hAnsi="Times New Roman"/>
                <w:kern w:val="0"/>
                <w:sz w:val="21"/>
                <w:szCs w:val="21"/>
              </w:rPr>
              <w:t>号，第</w:t>
            </w:r>
            <w:r>
              <w:rPr>
                <w:rFonts w:ascii="Times New Roman" w:hAnsi="Times New Roman"/>
                <w:kern w:val="0"/>
                <w:sz w:val="21"/>
                <w:szCs w:val="21"/>
              </w:rPr>
              <w:t>63</w:t>
            </w:r>
            <w:r>
              <w:rPr>
                <w:rFonts w:ascii="Times New Roman" w:hAnsi="Times New Roman"/>
                <w:kern w:val="0"/>
                <w:sz w:val="21"/>
                <w:szCs w:val="21"/>
              </w:rPr>
              <w:t>号修正）第三十条：未经注册擅自以注册安全工程师名义执业的，由县级以上安全生产监督管理部门、有关主管部门或者煤矿安全监察机构责令其停止违法活动，没收违法所得，并处三万元以下的罚款；造成损失的，依法承担赔偿责任。</w:t>
            </w:r>
          </w:p>
        </w:tc>
        <w:tc>
          <w:tcPr>
            <w:tcW w:w="338" w:type="pct"/>
            <w:shd w:val="clear" w:color="auto" w:fill="auto"/>
            <w:tcMar>
              <w:left w:w="57" w:type="dxa"/>
              <w:right w:w="57" w:type="dxa"/>
            </w:tcMar>
            <w:vAlign w:val="center"/>
          </w:tcPr>
          <w:p w14:paraId="44AFFC98"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一档</w:t>
            </w:r>
          </w:p>
          <w:p w14:paraId="2E7A2D0F"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（从轻）</w:t>
            </w:r>
          </w:p>
        </w:tc>
        <w:tc>
          <w:tcPr>
            <w:tcW w:w="803" w:type="pct"/>
            <w:shd w:val="clear" w:color="000000" w:fill="FFFFFF"/>
            <w:vAlign w:val="center"/>
          </w:tcPr>
          <w:p w14:paraId="201F6A20"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没有违法所得的。</w:t>
            </w:r>
          </w:p>
        </w:tc>
        <w:tc>
          <w:tcPr>
            <w:tcW w:w="1019" w:type="pct"/>
            <w:shd w:val="clear" w:color="000000" w:fill="FFFFFF"/>
            <w:vAlign w:val="center"/>
          </w:tcPr>
          <w:p w14:paraId="703700A6" w14:textId="77777777" w:rsidR="00D52283" w:rsidRDefault="00000000">
            <w:pPr>
              <w:adjustRightInd w:val="0"/>
              <w:snapToGrid w:val="0"/>
              <w:spacing w:line="240" w:lineRule="exact"/>
              <w:rPr>
                <w:rFonts w:ascii="Times New Roman" w:hAnsi="Times New Roman"/>
                <w:kern w:val="0"/>
                <w:sz w:val="21"/>
                <w:szCs w:val="21"/>
              </w:rPr>
            </w:pPr>
            <w:r>
              <w:rPr>
                <w:rFonts w:ascii="Times New Roman" w:hAnsi="Times New Roman"/>
                <w:kern w:val="0"/>
                <w:sz w:val="21"/>
                <w:szCs w:val="21"/>
              </w:rPr>
              <w:t>责令其停止违法活动，处</w:t>
            </w:r>
            <w:r>
              <w:rPr>
                <w:rFonts w:ascii="Times New Roman" w:hAnsi="Times New Roman"/>
                <w:kern w:val="0"/>
                <w:sz w:val="21"/>
                <w:szCs w:val="21"/>
              </w:rPr>
              <w:t>3000</w:t>
            </w:r>
            <w:r>
              <w:rPr>
                <w:rFonts w:ascii="Times New Roman" w:hAnsi="Times New Roman"/>
                <w:kern w:val="0"/>
                <w:sz w:val="21"/>
                <w:szCs w:val="21"/>
              </w:rPr>
              <w:t>元以上</w:t>
            </w:r>
            <w:r>
              <w:rPr>
                <w:rFonts w:ascii="Times New Roman" w:hAnsi="Times New Roman"/>
                <w:kern w:val="0"/>
                <w:sz w:val="21"/>
                <w:szCs w:val="21"/>
              </w:rPr>
              <w:t>9000</w:t>
            </w:r>
            <w:r>
              <w:rPr>
                <w:rFonts w:ascii="Times New Roman" w:hAnsi="Times New Roman"/>
                <w:kern w:val="0"/>
                <w:sz w:val="21"/>
                <w:szCs w:val="21"/>
              </w:rPr>
              <w:t>元以下的罚款。</w:t>
            </w:r>
          </w:p>
        </w:tc>
        <w:tc>
          <w:tcPr>
            <w:tcW w:w="185" w:type="pct"/>
            <w:shd w:val="clear" w:color="000000" w:fill="FFFFFF"/>
            <w:vAlign w:val="center"/>
          </w:tcPr>
          <w:p w14:paraId="0920D4E6" w14:textId="77777777" w:rsidR="00D52283" w:rsidRDefault="00D52283">
            <w:pPr>
              <w:widowControl/>
              <w:spacing w:line="240" w:lineRule="exact"/>
              <w:textAlignment w:val="center"/>
              <w:rPr>
                <w:rFonts w:ascii="Times New Roman" w:hAnsi="Times New Roman"/>
                <w:kern w:val="0"/>
                <w:sz w:val="21"/>
                <w:szCs w:val="21"/>
                <w:highlight w:val="yellow"/>
              </w:rPr>
            </w:pPr>
          </w:p>
        </w:tc>
      </w:tr>
      <w:tr w:rsidR="00D52283" w14:paraId="6366203D" w14:textId="77777777">
        <w:trPr>
          <w:trHeight w:val="1202"/>
          <w:jc w:val="center"/>
        </w:trPr>
        <w:tc>
          <w:tcPr>
            <w:tcW w:w="234" w:type="pct"/>
            <w:vMerge/>
            <w:shd w:val="clear" w:color="auto" w:fill="auto"/>
            <w:vAlign w:val="center"/>
          </w:tcPr>
          <w:p w14:paraId="0CC0AFE5" w14:textId="77777777" w:rsidR="00D52283" w:rsidRDefault="00D52283">
            <w:pPr>
              <w:widowControl/>
              <w:adjustRightInd w:val="0"/>
              <w:snapToGrid w:val="0"/>
              <w:spacing w:line="240" w:lineRule="exact"/>
              <w:jc w:val="center"/>
              <w:rPr>
                <w:rFonts w:ascii="Times New Roman" w:hAnsi="Times New Roman"/>
                <w:kern w:val="0"/>
                <w:sz w:val="21"/>
                <w:szCs w:val="21"/>
              </w:rPr>
            </w:pPr>
          </w:p>
        </w:tc>
        <w:tc>
          <w:tcPr>
            <w:tcW w:w="457" w:type="pct"/>
            <w:vMerge/>
            <w:shd w:val="clear" w:color="auto" w:fill="auto"/>
            <w:vAlign w:val="center"/>
          </w:tcPr>
          <w:p w14:paraId="57289EB6" w14:textId="77777777" w:rsidR="00D52283" w:rsidRDefault="00D52283">
            <w:pPr>
              <w:widowControl/>
              <w:spacing w:line="240" w:lineRule="exact"/>
              <w:ind w:firstLineChars="200" w:firstLine="420"/>
              <w:jc w:val="left"/>
              <w:textAlignment w:val="center"/>
              <w:rPr>
                <w:rFonts w:ascii="Times New Roman" w:hAnsi="Times New Roman"/>
                <w:kern w:val="0"/>
                <w:sz w:val="21"/>
                <w:szCs w:val="21"/>
              </w:rPr>
            </w:pPr>
          </w:p>
        </w:tc>
        <w:tc>
          <w:tcPr>
            <w:tcW w:w="1029" w:type="pct"/>
            <w:vMerge/>
            <w:shd w:val="clear" w:color="auto" w:fill="auto"/>
            <w:vAlign w:val="center"/>
          </w:tcPr>
          <w:p w14:paraId="4C5D80A3" w14:textId="77777777" w:rsidR="00D52283" w:rsidRDefault="00D52283">
            <w:pPr>
              <w:widowControl/>
              <w:adjustRightInd w:val="0"/>
              <w:snapToGrid w:val="0"/>
              <w:spacing w:line="240" w:lineRule="exact"/>
              <w:ind w:firstLineChars="200" w:firstLine="420"/>
              <w:textAlignment w:val="center"/>
              <w:rPr>
                <w:rFonts w:ascii="Times New Roman" w:hAnsi="Times New Roman"/>
                <w:kern w:val="0"/>
                <w:sz w:val="21"/>
                <w:szCs w:val="21"/>
              </w:rPr>
            </w:pPr>
          </w:p>
        </w:tc>
        <w:tc>
          <w:tcPr>
            <w:tcW w:w="935" w:type="pct"/>
            <w:vMerge/>
            <w:shd w:val="clear" w:color="auto" w:fill="auto"/>
            <w:vAlign w:val="center"/>
          </w:tcPr>
          <w:p w14:paraId="3A1CC2DC" w14:textId="77777777" w:rsidR="00D52283" w:rsidRDefault="00D52283">
            <w:pPr>
              <w:widowControl/>
              <w:spacing w:line="240" w:lineRule="exact"/>
              <w:ind w:firstLineChars="200" w:firstLine="420"/>
              <w:jc w:val="left"/>
              <w:textAlignment w:val="center"/>
              <w:rPr>
                <w:rFonts w:ascii="Times New Roman" w:hAnsi="Times New Roman"/>
                <w:kern w:val="0"/>
                <w:sz w:val="21"/>
                <w:szCs w:val="21"/>
              </w:rPr>
            </w:pPr>
          </w:p>
        </w:tc>
        <w:tc>
          <w:tcPr>
            <w:tcW w:w="338" w:type="pct"/>
            <w:shd w:val="clear" w:color="auto" w:fill="auto"/>
            <w:tcMar>
              <w:left w:w="57" w:type="dxa"/>
              <w:right w:w="57" w:type="dxa"/>
            </w:tcMar>
            <w:vAlign w:val="center"/>
          </w:tcPr>
          <w:p w14:paraId="7C6C3CFF"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二档</w:t>
            </w:r>
          </w:p>
          <w:p w14:paraId="5F6D02FD"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（一般）</w:t>
            </w:r>
          </w:p>
        </w:tc>
        <w:tc>
          <w:tcPr>
            <w:tcW w:w="803" w:type="pct"/>
            <w:shd w:val="clear" w:color="000000" w:fill="FFFFFF"/>
            <w:vAlign w:val="center"/>
          </w:tcPr>
          <w:p w14:paraId="74188397" w14:textId="77777777" w:rsidR="00D52283" w:rsidRDefault="00000000">
            <w:pPr>
              <w:adjustRightInd w:val="0"/>
              <w:snapToGrid w:val="0"/>
              <w:spacing w:line="240" w:lineRule="exact"/>
              <w:rPr>
                <w:rFonts w:ascii="Times New Roman" w:hAnsi="Times New Roman"/>
                <w:kern w:val="0"/>
                <w:sz w:val="21"/>
                <w:szCs w:val="21"/>
              </w:rPr>
            </w:pPr>
            <w:r>
              <w:rPr>
                <w:rFonts w:ascii="Times New Roman" w:hAnsi="Times New Roman"/>
                <w:kern w:val="0"/>
                <w:sz w:val="21"/>
                <w:szCs w:val="21"/>
              </w:rPr>
              <w:t>违法所得不满</w:t>
            </w:r>
            <w:r>
              <w:rPr>
                <w:rFonts w:ascii="Times New Roman" w:hAnsi="Times New Roman"/>
                <w:kern w:val="0"/>
                <w:sz w:val="21"/>
                <w:szCs w:val="21"/>
              </w:rPr>
              <w:t>1</w:t>
            </w:r>
            <w:r>
              <w:rPr>
                <w:rFonts w:ascii="Times New Roman" w:hAnsi="Times New Roman"/>
                <w:kern w:val="0"/>
                <w:sz w:val="21"/>
                <w:szCs w:val="21"/>
              </w:rPr>
              <w:t>万元的。</w:t>
            </w:r>
          </w:p>
        </w:tc>
        <w:tc>
          <w:tcPr>
            <w:tcW w:w="1019" w:type="pct"/>
            <w:shd w:val="clear" w:color="000000" w:fill="FFFFFF"/>
            <w:vAlign w:val="center"/>
          </w:tcPr>
          <w:p w14:paraId="6B7D3655" w14:textId="77777777" w:rsidR="00D52283" w:rsidRDefault="00000000">
            <w:pPr>
              <w:adjustRightInd w:val="0"/>
              <w:snapToGrid w:val="0"/>
              <w:spacing w:line="240" w:lineRule="exact"/>
              <w:rPr>
                <w:rFonts w:ascii="Times New Roman" w:hAnsi="Times New Roman"/>
                <w:kern w:val="0"/>
                <w:sz w:val="21"/>
                <w:szCs w:val="21"/>
              </w:rPr>
            </w:pPr>
            <w:r>
              <w:rPr>
                <w:rFonts w:ascii="Times New Roman" w:hAnsi="Times New Roman"/>
                <w:kern w:val="0"/>
                <w:sz w:val="21"/>
                <w:szCs w:val="21"/>
              </w:rPr>
              <w:t>责令其停止违法活动，没收违法所得，处</w:t>
            </w:r>
            <w:r>
              <w:rPr>
                <w:rFonts w:ascii="Times New Roman" w:hAnsi="Times New Roman"/>
                <w:kern w:val="0"/>
                <w:sz w:val="21"/>
                <w:szCs w:val="21"/>
              </w:rPr>
              <w:t>9000</w:t>
            </w:r>
            <w:r>
              <w:rPr>
                <w:rFonts w:ascii="Times New Roman" w:hAnsi="Times New Roman"/>
                <w:kern w:val="0"/>
                <w:sz w:val="21"/>
                <w:szCs w:val="21"/>
              </w:rPr>
              <w:t>元到</w:t>
            </w:r>
            <w:r>
              <w:rPr>
                <w:rFonts w:ascii="Times New Roman" w:hAnsi="Times New Roman"/>
                <w:kern w:val="0"/>
                <w:sz w:val="21"/>
                <w:szCs w:val="21"/>
              </w:rPr>
              <w:t>2.1</w:t>
            </w:r>
            <w:r>
              <w:rPr>
                <w:rFonts w:ascii="Times New Roman" w:hAnsi="Times New Roman"/>
                <w:kern w:val="0"/>
                <w:sz w:val="21"/>
                <w:szCs w:val="21"/>
              </w:rPr>
              <w:t>万元的罚款。</w:t>
            </w:r>
          </w:p>
        </w:tc>
        <w:tc>
          <w:tcPr>
            <w:tcW w:w="185" w:type="pct"/>
            <w:shd w:val="clear" w:color="000000" w:fill="FFFFFF"/>
            <w:vAlign w:val="center"/>
          </w:tcPr>
          <w:p w14:paraId="3D9A4C19" w14:textId="77777777" w:rsidR="00D52283" w:rsidRDefault="00D52283">
            <w:pPr>
              <w:widowControl/>
              <w:spacing w:line="240" w:lineRule="exact"/>
              <w:jc w:val="left"/>
              <w:textAlignment w:val="center"/>
              <w:rPr>
                <w:rFonts w:ascii="Times New Roman" w:hAnsi="Times New Roman"/>
                <w:kern w:val="0"/>
                <w:sz w:val="21"/>
                <w:szCs w:val="21"/>
                <w:highlight w:val="yellow"/>
              </w:rPr>
            </w:pPr>
          </w:p>
        </w:tc>
      </w:tr>
      <w:tr w:rsidR="00D52283" w14:paraId="0FD0BCAE" w14:textId="77777777">
        <w:trPr>
          <w:trHeight w:val="1217"/>
          <w:jc w:val="center"/>
        </w:trPr>
        <w:tc>
          <w:tcPr>
            <w:tcW w:w="234" w:type="pct"/>
            <w:vMerge/>
            <w:shd w:val="clear" w:color="auto" w:fill="auto"/>
            <w:vAlign w:val="center"/>
          </w:tcPr>
          <w:p w14:paraId="5FEFB719" w14:textId="77777777" w:rsidR="00D52283" w:rsidRDefault="00D52283">
            <w:pPr>
              <w:widowControl/>
              <w:adjustRightInd w:val="0"/>
              <w:snapToGrid w:val="0"/>
              <w:spacing w:line="240" w:lineRule="exact"/>
              <w:jc w:val="center"/>
              <w:rPr>
                <w:rFonts w:ascii="Times New Roman" w:hAnsi="Times New Roman"/>
                <w:kern w:val="0"/>
                <w:sz w:val="21"/>
                <w:szCs w:val="21"/>
              </w:rPr>
            </w:pPr>
          </w:p>
        </w:tc>
        <w:tc>
          <w:tcPr>
            <w:tcW w:w="457" w:type="pct"/>
            <w:vMerge/>
            <w:shd w:val="clear" w:color="auto" w:fill="auto"/>
            <w:vAlign w:val="center"/>
          </w:tcPr>
          <w:p w14:paraId="0A502C5A" w14:textId="77777777" w:rsidR="00D52283" w:rsidRDefault="00D52283">
            <w:pPr>
              <w:widowControl/>
              <w:spacing w:line="240" w:lineRule="exact"/>
              <w:ind w:firstLineChars="200" w:firstLine="420"/>
              <w:jc w:val="left"/>
              <w:textAlignment w:val="center"/>
              <w:rPr>
                <w:rFonts w:ascii="Times New Roman" w:hAnsi="Times New Roman"/>
                <w:kern w:val="0"/>
                <w:sz w:val="21"/>
                <w:szCs w:val="21"/>
              </w:rPr>
            </w:pPr>
          </w:p>
        </w:tc>
        <w:tc>
          <w:tcPr>
            <w:tcW w:w="1029" w:type="pct"/>
            <w:vMerge/>
            <w:shd w:val="clear" w:color="auto" w:fill="auto"/>
            <w:vAlign w:val="center"/>
          </w:tcPr>
          <w:p w14:paraId="40C22C3F" w14:textId="77777777" w:rsidR="00D52283" w:rsidRDefault="00D52283">
            <w:pPr>
              <w:widowControl/>
              <w:adjustRightInd w:val="0"/>
              <w:snapToGrid w:val="0"/>
              <w:spacing w:line="240" w:lineRule="exact"/>
              <w:ind w:firstLineChars="200" w:firstLine="420"/>
              <w:textAlignment w:val="center"/>
              <w:rPr>
                <w:rFonts w:ascii="Times New Roman" w:hAnsi="Times New Roman"/>
                <w:kern w:val="0"/>
                <w:sz w:val="21"/>
                <w:szCs w:val="21"/>
              </w:rPr>
            </w:pPr>
          </w:p>
        </w:tc>
        <w:tc>
          <w:tcPr>
            <w:tcW w:w="935" w:type="pct"/>
            <w:vMerge/>
            <w:shd w:val="clear" w:color="auto" w:fill="auto"/>
            <w:vAlign w:val="center"/>
          </w:tcPr>
          <w:p w14:paraId="74284586" w14:textId="77777777" w:rsidR="00D52283" w:rsidRDefault="00D52283">
            <w:pPr>
              <w:widowControl/>
              <w:spacing w:line="240" w:lineRule="exact"/>
              <w:ind w:firstLineChars="200" w:firstLine="420"/>
              <w:jc w:val="left"/>
              <w:textAlignment w:val="center"/>
              <w:rPr>
                <w:rFonts w:ascii="Times New Roman" w:hAnsi="Times New Roman"/>
                <w:kern w:val="0"/>
                <w:sz w:val="21"/>
                <w:szCs w:val="21"/>
              </w:rPr>
            </w:pPr>
          </w:p>
        </w:tc>
        <w:tc>
          <w:tcPr>
            <w:tcW w:w="338" w:type="pct"/>
            <w:shd w:val="clear" w:color="auto" w:fill="auto"/>
            <w:tcMar>
              <w:left w:w="57" w:type="dxa"/>
              <w:right w:w="57" w:type="dxa"/>
            </w:tcMar>
            <w:vAlign w:val="center"/>
          </w:tcPr>
          <w:p w14:paraId="48002150"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三档</w:t>
            </w:r>
          </w:p>
          <w:p w14:paraId="480AC8D0"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（从重）</w:t>
            </w:r>
          </w:p>
        </w:tc>
        <w:tc>
          <w:tcPr>
            <w:tcW w:w="803" w:type="pct"/>
            <w:shd w:val="clear" w:color="000000" w:fill="FFFFFF"/>
            <w:vAlign w:val="center"/>
          </w:tcPr>
          <w:p w14:paraId="60C6A9BA" w14:textId="77777777" w:rsidR="00D52283" w:rsidRDefault="00000000">
            <w:pPr>
              <w:adjustRightInd w:val="0"/>
              <w:snapToGrid w:val="0"/>
              <w:spacing w:line="240" w:lineRule="exact"/>
              <w:rPr>
                <w:rFonts w:ascii="Times New Roman" w:hAnsi="Times New Roman"/>
                <w:kern w:val="0"/>
                <w:sz w:val="21"/>
                <w:szCs w:val="21"/>
              </w:rPr>
            </w:pPr>
            <w:r>
              <w:rPr>
                <w:rFonts w:ascii="Times New Roman" w:hAnsi="Times New Roman"/>
                <w:kern w:val="0"/>
                <w:sz w:val="21"/>
                <w:szCs w:val="21"/>
              </w:rPr>
              <w:t>违法所得</w:t>
            </w:r>
            <w:r>
              <w:rPr>
                <w:rFonts w:ascii="Times New Roman" w:hAnsi="Times New Roman"/>
                <w:kern w:val="0"/>
                <w:sz w:val="21"/>
                <w:szCs w:val="21"/>
              </w:rPr>
              <w:t>1</w:t>
            </w:r>
            <w:r>
              <w:rPr>
                <w:rFonts w:ascii="Times New Roman" w:hAnsi="Times New Roman"/>
                <w:kern w:val="0"/>
                <w:sz w:val="21"/>
                <w:szCs w:val="21"/>
              </w:rPr>
              <w:t>万以上的。</w:t>
            </w:r>
          </w:p>
        </w:tc>
        <w:tc>
          <w:tcPr>
            <w:tcW w:w="1019" w:type="pct"/>
            <w:shd w:val="clear" w:color="000000" w:fill="FFFFFF"/>
            <w:vAlign w:val="center"/>
          </w:tcPr>
          <w:p w14:paraId="406A406D" w14:textId="77777777" w:rsidR="00D52283" w:rsidRDefault="00000000">
            <w:pPr>
              <w:adjustRightInd w:val="0"/>
              <w:snapToGrid w:val="0"/>
              <w:spacing w:line="240" w:lineRule="exact"/>
              <w:rPr>
                <w:rFonts w:ascii="Times New Roman" w:hAnsi="Times New Roman"/>
                <w:kern w:val="0"/>
                <w:sz w:val="21"/>
                <w:szCs w:val="21"/>
              </w:rPr>
            </w:pPr>
            <w:r>
              <w:rPr>
                <w:rFonts w:ascii="Times New Roman" w:hAnsi="Times New Roman"/>
                <w:kern w:val="0"/>
                <w:sz w:val="21"/>
                <w:szCs w:val="21"/>
              </w:rPr>
              <w:t>责令其停止违法活动，没收违法所得，处</w:t>
            </w:r>
            <w:r>
              <w:rPr>
                <w:rFonts w:ascii="Times New Roman" w:hAnsi="Times New Roman"/>
                <w:kern w:val="0"/>
                <w:sz w:val="21"/>
                <w:szCs w:val="21"/>
              </w:rPr>
              <w:t>2.1</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w:t>
            </w:r>
          </w:p>
        </w:tc>
        <w:tc>
          <w:tcPr>
            <w:tcW w:w="185" w:type="pct"/>
            <w:shd w:val="clear" w:color="000000" w:fill="FFFFFF"/>
            <w:vAlign w:val="center"/>
          </w:tcPr>
          <w:p w14:paraId="4736791A" w14:textId="77777777" w:rsidR="00D52283" w:rsidRDefault="00D52283">
            <w:pPr>
              <w:widowControl/>
              <w:spacing w:line="240" w:lineRule="exact"/>
              <w:jc w:val="center"/>
              <w:textAlignment w:val="center"/>
              <w:rPr>
                <w:rFonts w:ascii="Times New Roman" w:hAnsi="Times New Roman"/>
                <w:kern w:val="0"/>
                <w:sz w:val="21"/>
                <w:szCs w:val="21"/>
                <w:highlight w:val="yellow"/>
              </w:rPr>
            </w:pPr>
          </w:p>
        </w:tc>
      </w:tr>
      <w:tr w:rsidR="00D52283" w14:paraId="15FC346F" w14:textId="77777777">
        <w:trPr>
          <w:trHeight w:val="1282"/>
          <w:jc w:val="center"/>
        </w:trPr>
        <w:tc>
          <w:tcPr>
            <w:tcW w:w="234" w:type="pct"/>
            <w:vMerge w:val="restart"/>
            <w:shd w:val="clear" w:color="auto" w:fill="auto"/>
            <w:vAlign w:val="center"/>
          </w:tcPr>
          <w:p w14:paraId="55E317B5" w14:textId="77777777" w:rsidR="00D52283" w:rsidRDefault="00000000">
            <w:pPr>
              <w:widowControl/>
              <w:adjustRightInd w:val="0"/>
              <w:snapToGrid w:val="0"/>
              <w:spacing w:line="240" w:lineRule="exact"/>
              <w:jc w:val="center"/>
              <w:rPr>
                <w:rFonts w:ascii="Times New Roman" w:hAnsi="Times New Roman"/>
                <w:kern w:val="0"/>
                <w:sz w:val="21"/>
                <w:szCs w:val="21"/>
              </w:rPr>
            </w:pPr>
            <w:r>
              <w:rPr>
                <w:rFonts w:ascii="Times New Roman" w:hAnsi="Times New Roman"/>
                <w:kern w:val="0"/>
                <w:sz w:val="21"/>
                <w:szCs w:val="21"/>
              </w:rPr>
              <w:t>2</w:t>
            </w:r>
          </w:p>
        </w:tc>
        <w:tc>
          <w:tcPr>
            <w:tcW w:w="457" w:type="pct"/>
            <w:vMerge w:val="restart"/>
            <w:shd w:val="clear" w:color="auto" w:fill="auto"/>
            <w:vAlign w:val="center"/>
          </w:tcPr>
          <w:p w14:paraId="041152F3"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注册安全工程师以欺骗、贿赂等不正当手段取得执业证</w:t>
            </w:r>
          </w:p>
        </w:tc>
        <w:tc>
          <w:tcPr>
            <w:tcW w:w="1029" w:type="pct"/>
            <w:vMerge w:val="restart"/>
            <w:shd w:val="clear" w:color="auto" w:fill="auto"/>
            <w:vAlign w:val="center"/>
          </w:tcPr>
          <w:p w14:paraId="27A7DFBD" w14:textId="77777777" w:rsidR="00D52283" w:rsidRDefault="00000000">
            <w:pPr>
              <w:widowControl/>
              <w:adjustRightInd w:val="0"/>
              <w:snapToGrid w:val="0"/>
              <w:spacing w:line="240" w:lineRule="exact"/>
              <w:textAlignment w:val="center"/>
              <w:rPr>
                <w:rFonts w:ascii="Times New Roman" w:hAnsi="Times New Roman"/>
                <w:kern w:val="0"/>
                <w:sz w:val="21"/>
                <w:szCs w:val="21"/>
              </w:rPr>
            </w:pPr>
            <w:r>
              <w:rPr>
                <w:rFonts w:ascii="Times New Roman" w:hAnsi="Times New Roman"/>
                <w:kern w:val="0"/>
                <w:sz w:val="21"/>
                <w:szCs w:val="21"/>
              </w:rPr>
              <w:t>《注册安全工程师管理规定》（原国家安监总局令第</w:t>
            </w:r>
            <w:r>
              <w:rPr>
                <w:rFonts w:ascii="Times New Roman" w:hAnsi="Times New Roman"/>
                <w:kern w:val="0"/>
                <w:sz w:val="21"/>
                <w:szCs w:val="21"/>
              </w:rPr>
              <w:t>11</w:t>
            </w:r>
            <w:r>
              <w:rPr>
                <w:rFonts w:ascii="Times New Roman" w:hAnsi="Times New Roman"/>
                <w:kern w:val="0"/>
                <w:sz w:val="21"/>
                <w:szCs w:val="21"/>
              </w:rPr>
              <w:t>号，第</w:t>
            </w:r>
            <w:r>
              <w:rPr>
                <w:rFonts w:ascii="Times New Roman" w:hAnsi="Times New Roman"/>
                <w:kern w:val="0"/>
                <w:sz w:val="21"/>
                <w:szCs w:val="21"/>
              </w:rPr>
              <w:t>63</w:t>
            </w:r>
            <w:r>
              <w:rPr>
                <w:rFonts w:ascii="Times New Roman" w:hAnsi="Times New Roman"/>
                <w:kern w:val="0"/>
                <w:sz w:val="21"/>
                <w:szCs w:val="21"/>
              </w:rPr>
              <w:t>号修正）第七条：取得资格证书的人员，经注册取得执业证和执业印章后方可以注册安全工程师的名义执业。</w:t>
            </w:r>
          </w:p>
          <w:p w14:paraId="6E3F169F" w14:textId="77777777" w:rsidR="00D52283" w:rsidRDefault="00000000">
            <w:pPr>
              <w:widowControl/>
              <w:adjustRightInd w:val="0"/>
              <w:snapToGrid w:val="0"/>
              <w:spacing w:line="240" w:lineRule="exact"/>
              <w:textAlignment w:val="center"/>
              <w:rPr>
                <w:rFonts w:ascii="Times New Roman" w:hAnsi="Times New Roman"/>
                <w:kern w:val="0"/>
                <w:sz w:val="21"/>
                <w:szCs w:val="21"/>
              </w:rPr>
            </w:pPr>
            <w:r>
              <w:rPr>
                <w:rFonts w:ascii="Times New Roman" w:hAnsi="Times New Roman"/>
                <w:kern w:val="0"/>
                <w:sz w:val="21"/>
                <w:szCs w:val="21"/>
              </w:rPr>
              <w:t>第八条：申请注册的人员，必须同时具备下列条件：</w:t>
            </w:r>
          </w:p>
          <w:p w14:paraId="0553BE1D" w14:textId="77777777" w:rsidR="00D52283" w:rsidRDefault="00000000">
            <w:pPr>
              <w:widowControl/>
              <w:adjustRightInd w:val="0"/>
              <w:snapToGrid w:val="0"/>
              <w:spacing w:line="240" w:lineRule="exact"/>
              <w:textAlignment w:val="center"/>
              <w:rPr>
                <w:rFonts w:ascii="Times New Roman" w:hAnsi="Times New Roman"/>
                <w:kern w:val="0"/>
                <w:sz w:val="21"/>
                <w:szCs w:val="21"/>
              </w:rPr>
            </w:pPr>
            <w:r>
              <w:rPr>
                <w:rFonts w:ascii="Times New Roman" w:hAnsi="Times New Roman"/>
                <w:kern w:val="0"/>
                <w:sz w:val="21"/>
                <w:szCs w:val="21"/>
              </w:rPr>
              <w:t>（一）取得资格证书；</w:t>
            </w:r>
          </w:p>
          <w:p w14:paraId="78B104D2" w14:textId="77777777" w:rsidR="00D52283" w:rsidRDefault="00000000">
            <w:pPr>
              <w:widowControl/>
              <w:adjustRightInd w:val="0"/>
              <w:snapToGrid w:val="0"/>
              <w:spacing w:line="240" w:lineRule="exact"/>
              <w:textAlignment w:val="center"/>
              <w:rPr>
                <w:rFonts w:ascii="Times New Roman" w:hAnsi="Times New Roman"/>
                <w:kern w:val="0"/>
                <w:sz w:val="21"/>
                <w:szCs w:val="21"/>
              </w:rPr>
            </w:pPr>
            <w:r>
              <w:rPr>
                <w:rFonts w:ascii="Times New Roman" w:hAnsi="Times New Roman"/>
                <w:kern w:val="0"/>
                <w:sz w:val="21"/>
                <w:szCs w:val="21"/>
              </w:rPr>
              <w:t>（二）在生产经营单位从事安全生产管理、安全技术工作或者在安全生产中介机构从事安全生产专业服务工作。</w:t>
            </w:r>
          </w:p>
        </w:tc>
        <w:tc>
          <w:tcPr>
            <w:tcW w:w="935" w:type="pct"/>
            <w:vMerge w:val="restart"/>
            <w:shd w:val="clear" w:color="auto" w:fill="auto"/>
            <w:vAlign w:val="center"/>
          </w:tcPr>
          <w:p w14:paraId="3A12E586"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《注册安全工程师管理规定》（原国家安监总局令第</w:t>
            </w:r>
            <w:r>
              <w:rPr>
                <w:rFonts w:ascii="Times New Roman" w:hAnsi="Times New Roman"/>
                <w:kern w:val="0"/>
                <w:sz w:val="21"/>
                <w:szCs w:val="21"/>
              </w:rPr>
              <w:t>11</w:t>
            </w:r>
            <w:r>
              <w:rPr>
                <w:rFonts w:ascii="Times New Roman" w:hAnsi="Times New Roman"/>
                <w:kern w:val="0"/>
                <w:sz w:val="21"/>
                <w:szCs w:val="21"/>
              </w:rPr>
              <w:t>号，第</w:t>
            </w:r>
            <w:r>
              <w:rPr>
                <w:rFonts w:ascii="Times New Roman" w:hAnsi="Times New Roman"/>
                <w:kern w:val="0"/>
                <w:sz w:val="21"/>
                <w:szCs w:val="21"/>
              </w:rPr>
              <w:t>63</w:t>
            </w:r>
            <w:r>
              <w:rPr>
                <w:rFonts w:ascii="Times New Roman" w:hAnsi="Times New Roman"/>
                <w:kern w:val="0"/>
                <w:sz w:val="21"/>
                <w:szCs w:val="21"/>
              </w:rPr>
              <w:t>号修正）第三十一条：注册安全工程师以欺骗、贿赂等不正当手段取得执业证的，由县级以上安全生产监督管理部门、有关主管部门或者煤矿安全监察机构处三万元以下的罚款；由执业证颁发机关撤销其注册，当事人三年内不得再次申请注册。</w:t>
            </w:r>
          </w:p>
        </w:tc>
        <w:tc>
          <w:tcPr>
            <w:tcW w:w="338" w:type="pct"/>
            <w:shd w:val="clear" w:color="auto" w:fill="auto"/>
            <w:tcMar>
              <w:left w:w="57" w:type="dxa"/>
              <w:right w:w="57" w:type="dxa"/>
            </w:tcMar>
            <w:vAlign w:val="center"/>
          </w:tcPr>
          <w:p w14:paraId="01FC1BA0"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一档</w:t>
            </w:r>
          </w:p>
          <w:p w14:paraId="3FBC89B7"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（从轻）</w:t>
            </w:r>
          </w:p>
        </w:tc>
        <w:tc>
          <w:tcPr>
            <w:tcW w:w="803" w:type="pct"/>
            <w:shd w:val="clear" w:color="000000" w:fill="FFFFFF"/>
            <w:vAlign w:val="center"/>
          </w:tcPr>
          <w:p w14:paraId="3EFBFAFD" w14:textId="77777777" w:rsidR="00D52283" w:rsidRDefault="00000000">
            <w:pPr>
              <w:adjustRightInd w:val="0"/>
              <w:snapToGrid w:val="0"/>
              <w:spacing w:line="240" w:lineRule="exact"/>
              <w:rPr>
                <w:rFonts w:ascii="Times New Roman" w:hAnsi="Times New Roman"/>
                <w:kern w:val="0"/>
                <w:sz w:val="21"/>
                <w:szCs w:val="21"/>
              </w:rPr>
            </w:pPr>
            <w:r>
              <w:rPr>
                <w:rFonts w:ascii="Times New Roman" w:hAnsi="Times New Roman"/>
                <w:kern w:val="0"/>
                <w:sz w:val="21"/>
                <w:szCs w:val="21"/>
              </w:rPr>
              <w:t>以欺骗、贿赂等不正当手段取得执业证，但未执业的。</w:t>
            </w:r>
          </w:p>
        </w:tc>
        <w:tc>
          <w:tcPr>
            <w:tcW w:w="1019" w:type="pct"/>
            <w:shd w:val="clear" w:color="000000" w:fill="FFFFFF"/>
            <w:vAlign w:val="center"/>
          </w:tcPr>
          <w:p w14:paraId="63D88DA8" w14:textId="77777777" w:rsidR="00D52283" w:rsidRDefault="00000000">
            <w:pPr>
              <w:adjustRightInd w:val="0"/>
              <w:snapToGrid w:val="0"/>
              <w:spacing w:line="240" w:lineRule="exact"/>
              <w:rPr>
                <w:rFonts w:ascii="Times New Roman" w:hAnsi="Times New Roman"/>
                <w:kern w:val="0"/>
                <w:sz w:val="21"/>
                <w:szCs w:val="21"/>
              </w:rPr>
            </w:pPr>
            <w:r>
              <w:rPr>
                <w:rFonts w:ascii="Times New Roman" w:hAnsi="Times New Roman"/>
                <w:kern w:val="0"/>
                <w:sz w:val="21"/>
                <w:szCs w:val="21"/>
              </w:rPr>
              <w:t>处</w:t>
            </w:r>
            <w:r>
              <w:rPr>
                <w:rFonts w:ascii="Times New Roman" w:hAnsi="Times New Roman"/>
                <w:kern w:val="0"/>
                <w:sz w:val="21"/>
                <w:szCs w:val="21"/>
              </w:rPr>
              <w:t>3000</w:t>
            </w:r>
            <w:r>
              <w:rPr>
                <w:rFonts w:ascii="Times New Roman" w:hAnsi="Times New Roman"/>
                <w:kern w:val="0"/>
                <w:sz w:val="21"/>
                <w:szCs w:val="21"/>
              </w:rPr>
              <w:t>元以上</w:t>
            </w:r>
            <w:r>
              <w:rPr>
                <w:rFonts w:ascii="Times New Roman" w:hAnsi="Times New Roman"/>
                <w:kern w:val="0"/>
                <w:sz w:val="21"/>
                <w:szCs w:val="21"/>
              </w:rPr>
              <w:t>9000</w:t>
            </w:r>
            <w:r>
              <w:rPr>
                <w:rFonts w:ascii="Times New Roman" w:hAnsi="Times New Roman"/>
                <w:kern w:val="0"/>
                <w:sz w:val="21"/>
                <w:szCs w:val="21"/>
              </w:rPr>
              <w:t>元以下的罚款；由执业证颁发机关撤销其注册，当事人三年内不得再次申请注册。</w:t>
            </w:r>
          </w:p>
        </w:tc>
        <w:tc>
          <w:tcPr>
            <w:tcW w:w="185" w:type="pct"/>
            <w:shd w:val="clear" w:color="000000" w:fill="FFFFFF"/>
            <w:vAlign w:val="center"/>
          </w:tcPr>
          <w:p w14:paraId="05BF4665" w14:textId="77777777" w:rsidR="00D52283" w:rsidRDefault="00D52283">
            <w:pPr>
              <w:widowControl/>
              <w:spacing w:line="240" w:lineRule="exact"/>
              <w:textAlignment w:val="center"/>
              <w:rPr>
                <w:rFonts w:ascii="Times New Roman" w:hAnsi="Times New Roman"/>
                <w:kern w:val="0"/>
                <w:sz w:val="21"/>
                <w:szCs w:val="21"/>
                <w:highlight w:val="yellow"/>
              </w:rPr>
            </w:pPr>
          </w:p>
        </w:tc>
      </w:tr>
      <w:tr w:rsidR="00D52283" w14:paraId="6660F55A" w14:textId="77777777">
        <w:trPr>
          <w:trHeight w:val="90"/>
          <w:jc w:val="center"/>
        </w:trPr>
        <w:tc>
          <w:tcPr>
            <w:tcW w:w="234" w:type="pct"/>
            <w:vMerge/>
            <w:shd w:val="clear" w:color="auto" w:fill="auto"/>
            <w:vAlign w:val="center"/>
          </w:tcPr>
          <w:p w14:paraId="07745275" w14:textId="77777777" w:rsidR="00D52283" w:rsidRDefault="00D52283">
            <w:pPr>
              <w:widowControl/>
              <w:adjustRightInd w:val="0"/>
              <w:snapToGrid w:val="0"/>
              <w:spacing w:line="240" w:lineRule="exact"/>
              <w:jc w:val="center"/>
              <w:rPr>
                <w:rFonts w:ascii="Times New Roman" w:hAnsi="Times New Roman"/>
                <w:kern w:val="0"/>
                <w:sz w:val="21"/>
                <w:szCs w:val="21"/>
              </w:rPr>
            </w:pPr>
          </w:p>
        </w:tc>
        <w:tc>
          <w:tcPr>
            <w:tcW w:w="457" w:type="pct"/>
            <w:vMerge/>
            <w:shd w:val="clear" w:color="auto" w:fill="auto"/>
            <w:vAlign w:val="center"/>
          </w:tcPr>
          <w:p w14:paraId="148BF499" w14:textId="77777777" w:rsidR="00D52283" w:rsidRDefault="00D52283">
            <w:pPr>
              <w:widowControl/>
              <w:spacing w:line="240" w:lineRule="exact"/>
              <w:textAlignment w:val="center"/>
              <w:rPr>
                <w:rFonts w:ascii="Times New Roman" w:hAnsi="Times New Roman"/>
                <w:kern w:val="0"/>
                <w:sz w:val="21"/>
                <w:szCs w:val="21"/>
              </w:rPr>
            </w:pPr>
          </w:p>
        </w:tc>
        <w:tc>
          <w:tcPr>
            <w:tcW w:w="1029" w:type="pct"/>
            <w:vMerge/>
            <w:shd w:val="clear" w:color="auto" w:fill="auto"/>
            <w:vAlign w:val="center"/>
          </w:tcPr>
          <w:p w14:paraId="58335DDC" w14:textId="77777777" w:rsidR="00D52283" w:rsidRDefault="00D52283">
            <w:pPr>
              <w:widowControl/>
              <w:adjustRightInd w:val="0"/>
              <w:snapToGrid w:val="0"/>
              <w:spacing w:line="240" w:lineRule="exact"/>
              <w:textAlignment w:val="center"/>
              <w:rPr>
                <w:rFonts w:ascii="Times New Roman" w:hAnsi="Times New Roman"/>
                <w:kern w:val="0"/>
                <w:sz w:val="21"/>
                <w:szCs w:val="21"/>
              </w:rPr>
            </w:pPr>
          </w:p>
        </w:tc>
        <w:tc>
          <w:tcPr>
            <w:tcW w:w="935" w:type="pct"/>
            <w:vMerge/>
            <w:shd w:val="clear" w:color="auto" w:fill="auto"/>
            <w:vAlign w:val="center"/>
          </w:tcPr>
          <w:p w14:paraId="45A49750" w14:textId="77777777" w:rsidR="00D52283" w:rsidRDefault="00D52283">
            <w:pPr>
              <w:widowControl/>
              <w:spacing w:line="240" w:lineRule="exact"/>
              <w:textAlignment w:val="center"/>
              <w:rPr>
                <w:rFonts w:ascii="Times New Roman" w:hAnsi="Times New Roman"/>
                <w:kern w:val="0"/>
                <w:sz w:val="21"/>
                <w:szCs w:val="21"/>
              </w:rPr>
            </w:pPr>
          </w:p>
        </w:tc>
        <w:tc>
          <w:tcPr>
            <w:tcW w:w="338" w:type="pct"/>
            <w:shd w:val="clear" w:color="auto" w:fill="auto"/>
            <w:tcMar>
              <w:left w:w="57" w:type="dxa"/>
              <w:right w:w="57" w:type="dxa"/>
            </w:tcMar>
            <w:vAlign w:val="center"/>
          </w:tcPr>
          <w:p w14:paraId="564DC276"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二档</w:t>
            </w:r>
          </w:p>
          <w:p w14:paraId="002A0003"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（一般）</w:t>
            </w:r>
          </w:p>
        </w:tc>
        <w:tc>
          <w:tcPr>
            <w:tcW w:w="803" w:type="pct"/>
            <w:shd w:val="clear" w:color="000000" w:fill="FFFFFF"/>
            <w:vAlign w:val="center"/>
          </w:tcPr>
          <w:p w14:paraId="664F3014" w14:textId="77777777" w:rsidR="00D52283" w:rsidRDefault="00000000">
            <w:pPr>
              <w:adjustRightInd w:val="0"/>
              <w:snapToGrid w:val="0"/>
              <w:spacing w:line="240" w:lineRule="exact"/>
              <w:rPr>
                <w:rFonts w:ascii="Times New Roman" w:hAnsi="Times New Roman"/>
                <w:kern w:val="0"/>
                <w:sz w:val="21"/>
                <w:szCs w:val="21"/>
              </w:rPr>
            </w:pPr>
            <w:r>
              <w:rPr>
                <w:rFonts w:ascii="Times New Roman" w:hAnsi="Times New Roman"/>
                <w:kern w:val="0"/>
                <w:sz w:val="21"/>
                <w:szCs w:val="21"/>
              </w:rPr>
              <w:t>以欺骗、贿赂等不正当手段取得执业证，进行执业，违法所得不满</w:t>
            </w:r>
            <w:r>
              <w:rPr>
                <w:rFonts w:ascii="Times New Roman" w:hAnsi="Times New Roman"/>
                <w:kern w:val="0"/>
                <w:sz w:val="21"/>
                <w:szCs w:val="21"/>
              </w:rPr>
              <w:t>1</w:t>
            </w:r>
            <w:r>
              <w:rPr>
                <w:rFonts w:ascii="Times New Roman" w:hAnsi="Times New Roman"/>
                <w:kern w:val="0"/>
                <w:sz w:val="21"/>
                <w:szCs w:val="21"/>
              </w:rPr>
              <w:t>万元的。</w:t>
            </w:r>
          </w:p>
        </w:tc>
        <w:tc>
          <w:tcPr>
            <w:tcW w:w="1019" w:type="pct"/>
            <w:shd w:val="clear" w:color="000000" w:fill="FFFFFF"/>
            <w:vAlign w:val="center"/>
          </w:tcPr>
          <w:p w14:paraId="06F469EE" w14:textId="77777777" w:rsidR="00D52283" w:rsidRDefault="00000000">
            <w:pPr>
              <w:adjustRightInd w:val="0"/>
              <w:snapToGrid w:val="0"/>
              <w:spacing w:line="240" w:lineRule="exact"/>
              <w:rPr>
                <w:rFonts w:ascii="Times New Roman" w:hAnsi="Times New Roman"/>
                <w:kern w:val="0"/>
                <w:sz w:val="21"/>
                <w:szCs w:val="21"/>
              </w:rPr>
            </w:pPr>
            <w:r>
              <w:rPr>
                <w:rFonts w:ascii="Times New Roman" w:hAnsi="Times New Roman"/>
                <w:kern w:val="0"/>
                <w:sz w:val="21"/>
                <w:szCs w:val="21"/>
              </w:rPr>
              <w:t>没收违法所得，处</w:t>
            </w:r>
            <w:r>
              <w:rPr>
                <w:rFonts w:ascii="Times New Roman" w:hAnsi="Times New Roman"/>
                <w:kern w:val="0"/>
                <w:sz w:val="21"/>
                <w:szCs w:val="21"/>
              </w:rPr>
              <w:t>9000</w:t>
            </w:r>
            <w:r>
              <w:rPr>
                <w:rFonts w:ascii="Times New Roman" w:hAnsi="Times New Roman"/>
                <w:kern w:val="0"/>
                <w:sz w:val="21"/>
                <w:szCs w:val="21"/>
              </w:rPr>
              <w:t>元到</w:t>
            </w:r>
            <w:r>
              <w:rPr>
                <w:rFonts w:ascii="Times New Roman" w:hAnsi="Times New Roman"/>
                <w:kern w:val="0"/>
                <w:sz w:val="21"/>
                <w:szCs w:val="21"/>
              </w:rPr>
              <w:t>2.1</w:t>
            </w:r>
            <w:r>
              <w:rPr>
                <w:rFonts w:ascii="Times New Roman" w:hAnsi="Times New Roman"/>
                <w:kern w:val="0"/>
                <w:sz w:val="21"/>
                <w:szCs w:val="21"/>
              </w:rPr>
              <w:t>万元的罚款；由执业证颁发机关撤销其注册，当事人三年内不得再次申请注册。</w:t>
            </w:r>
          </w:p>
        </w:tc>
        <w:tc>
          <w:tcPr>
            <w:tcW w:w="185" w:type="pct"/>
            <w:shd w:val="clear" w:color="000000" w:fill="FFFFFF"/>
            <w:vAlign w:val="center"/>
          </w:tcPr>
          <w:p w14:paraId="69907838" w14:textId="77777777" w:rsidR="00D52283" w:rsidRDefault="00D52283">
            <w:pPr>
              <w:widowControl/>
              <w:spacing w:line="240" w:lineRule="exact"/>
              <w:textAlignment w:val="center"/>
              <w:rPr>
                <w:rFonts w:ascii="Times New Roman" w:hAnsi="Times New Roman"/>
                <w:kern w:val="0"/>
                <w:sz w:val="21"/>
                <w:szCs w:val="21"/>
              </w:rPr>
            </w:pPr>
          </w:p>
        </w:tc>
      </w:tr>
      <w:tr w:rsidR="00D52283" w14:paraId="414EB3DF" w14:textId="77777777">
        <w:trPr>
          <w:trHeight w:val="1172"/>
          <w:jc w:val="center"/>
        </w:trPr>
        <w:tc>
          <w:tcPr>
            <w:tcW w:w="234" w:type="pct"/>
            <w:vMerge/>
            <w:shd w:val="clear" w:color="auto" w:fill="auto"/>
            <w:vAlign w:val="center"/>
          </w:tcPr>
          <w:p w14:paraId="30B164F3" w14:textId="77777777" w:rsidR="00D52283" w:rsidRDefault="00D52283">
            <w:pPr>
              <w:widowControl/>
              <w:adjustRightInd w:val="0"/>
              <w:snapToGrid w:val="0"/>
              <w:spacing w:line="240" w:lineRule="exact"/>
              <w:jc w:val="left"/>
              <w:rPr>
                <w:rFonts w:ascii="Times New Roman" w:hAnsi="Times New Roman"/>
                <w:kern w:val="0"/>
                <w:sz w:val="21"/>
                <w:szCs w:val="21"/>
              </w:rPr>
            </w:pPr>
          </w:p>
        </w:tc>
        <w:tc>
          <w:tcPr>
            <w:tcW w:w="457" w:type="pct"/>
            <w:vMerge/>
            <w:shd w:val="clear" w:color="auto" w:fill="auto"/>
            <w:vAlign w:val="center"/>
          </w:tcPr>
          <w:p w14:paraId="207A7D4B" w14:textId="77777777" w:rsidR="00D52283" w:rsidRDefault="00D52283">
            <w:pPr>
              <w:widowControl/>
              <w:spacing w:line="240" w:lineRule="exact"/>
              <w:ind w:firstLineChars="200" w:firstLine="420"/>
              <w:jc w:val="left"/>
              <w:textAlignment w:val="center"/>
              <w:rPr>
                <w:rFonts w:ascii="Times New Roman" w:hAnsi="Times New Roman"/>
                <w:kern w:val="0"/>
                <w:sz w:val="21"/>
                <w:szCs w:val="21"/>
              </w:rPr>
            </w:pPr>
          </w:p>
        </w:tc>
        <w:tc>
          <w:tcPr>
            <w:tcW w:w="1029" w:type="pct"/>
            <w:vMerge/>
            <w:shd w:val="clear" w:color="auto" w:fill="auto"/>
            <w:vAlign w:val="center"/>
          </w:tcPr>
          <w:p w14:paraId="162576DF" w14:textId="77777777" w:rsidR="00D52283" w:rsidRDefault="00D52283">
            <w:pPr>
              <w:widowControl/>
              <w:adjustRightInd w:val="0"/>
              <w:snapToGrid w:val="0"/>
              <w:spacing w:line="240" w:lineRule="exact"/>
              <w:ind w:firstLineChars="200" w:firstLine="420"/>
              <w:textAlignment w:val="center"/>
              <w:rPr>
                <w:rFonts w:ascii="Times New Roman" w:hAnsi="Times New Roman"/>
                <w:kern w:val="0"/>
                <w:sz w:val="21"/>
                <w:szCs w:val="21"/>
              </w:rPr>
            </w:pPr>
          </w:p>
        </w:tc>
        <w:tc>
          <w:tcPr>
            <w:tcW w:w="935" w:type="pct"/>
            <w:vMerge/>
            <w:shd w:val="clear" w:color="auto" w:fill="auto"/>
            <w:vAlign w:val="center"/>
          </w:tcPr>
          <w:p w14:paraId="364E0D92" w14:textId="77777777" w:rsidR="00D52283" w:rsidRDefault="00D52283">
            <w:pPr>
              <w:widowControl/>
              <w:spacing w:line="240" w:lineRule="exact"/>
              <w:ind w:firstLineChars="200" w:firstLine="420"/>
              <w:jc w:val="left"/>
              <w:textAlignment w:val="center"/>
              <w:rPr>
                <w:rFonts w:ascii="Times New Roman" w:hAnsi="Times New Roman"/>
                <w:kern w:val="0"/>
                <w:sz w:val="21"/>
                <w:szCs w:val="21"/>
              </w:rPr>
            </w:pPr>
          </w:p>
        </w:tc>
        <w:tc>
          <w:tcPr>
            <w:tcW w:w="338" w:type="pct"/>
            <w:shd w:val="clear" w:color="auto" w:fill="auto"/>
            <w:tcMar>
              <w:left w:w="57" w:type="dxa"/>
              <w:right w:w="57" w:type="dxa"/>
            </w:tcMar>
            <w:vAlign w:val="center"/>
          </w:tcPr>
          <w:p w14:paraId="6B6B7B98"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三档</w:t>
            </w:r>
          </w:p>
          <w:p w14:paraId="15716318" w14:textId="77777777" w:rsidR="00D52283" w:rsidRDefault="00000000">
            <w:pPr>
              <w:adjustRightInd w:val="0"/>
              <w:snapToGrid w:val="0"/>
              <w:jc w:val="center"/>
              <w:rPr>
                <w:rFonts w:ascii="Times New Roman" w:hAnsi="Times New Roman"/>
                <w:kern w:val="0"/>
                <w:sz w:val="21"/>
                <w:szCs w:val="21"/>
              </w:rPr>
            </w:pPr>
            <w:r>
              <w:rPr>
                <w:rFonts w:ascii="Times New Roman" w:hAnsi="Times New Roman"/>
                <w:kern w:val="0"/>
                <w:sz w:val="21"/>
                <w:szCs w:val="21"/>
              </w:rPr>
              <w:t>（从重）</w:t>
            </w:r>
          </w:p>
        </w:tc>
        <w:tc>
          <w:tcPr>
            <w:tcW w:w="803" w:type="pct"/>
            <w:shd w:val="clear" w:color="000000" w:fill="FFFFFF"/>
            <w:vAlign w:val="center"/>
          </w:tcPr>
          <w:p w14:paraId="39F34059" w14:textId="77777777" w:rsidR="00D52283" w:rsidRDefault="00000000">
            <w:pPr>
              <w:adjustRightInd w:val="0"/>
              <w:snapToGrid w:val="0"/>
              <w:spacing w:line="240" w:lineRule="exact"/>
              <w:rPr>
                <w:rFonts w:ascii="Times New Roman" w:hAnsi="Times New Roman"/>
                <w:kern w:val="0"/>
                <w:sz w:val="21"/>
                <w:szCs w:val="21"/>
              </w:rPr>
            </w:pPr>
            <w:r>
              <w:rPr>
                <w:rFonts w:ascii="Times New Roman" w:hAnsi="Times New Roman"/>
                <w:kern w:val="0"/>
                <w:sz w:val="21"/>
                <w:szCs w:val="21"/>
              </w:rPr>
              <w:t>以欺骗、贿赂等不正当手段取得执业证，进行执业，违法所得</w:t>
            </w:r>
            <w:r>
              <w:rPr>
                <w:rFonts w:ascii="Times New Roman" w:hAnsi="Times New Roman"/>
                <w:kern w:val="0"/>
                <w:sz w:val="21"/>
                <w:szCs w:val="21"/>
              </w:rPr>
              <w:t>1</w:t>
            </w:r>
            <w:r>
              <w:rPr>
                <w:rFonts w:ascii="Times New Roman" w:hAnsi="Times New Roman"/>
                <w:kern w:val="0"/>
                <w:sz w:val="21"/>
                <w:szCs w:val="21"/>
              </w:rPr>
              <w:t>万元以上的。</w:t>
            </w:r>
          </w:p>
        </w:tc>
        <w:tc>
          <w:tcPr>
            <w:tcW w:w="1019" w:type="pct"/>
            <w:shd w:val="clear" w:color="000000" w:fill="FFFFFF"/>
            <w:vAlign w:val="center"/>
          </w:tcPr>
          <w:p w14:paraId="43F86BC0" w14:textId="77777777" w:rsidR="00D52283" w:rsidRDefault="00000000">
            <w:pPr>
              <w:adjustRightInd w:val="0"/>
              <w:snapToGrid w:val="0"/>
              <w:spacing w:line="240" w:lineRule="exact"/>
              <w:rPr>
                <w:rFonts w:ascii="Times New Roman" w:hAnsi="Times New Roman"/>
                <w:kern w:val="0"/>
                <w:sz w:val="21"/>
                <w:szCs w:val="21"/>
              </w:rPr>
            </w:pPr>
            <w:r>
              <w:rPr>
                <w:rFonts w:ascii="Times New Roman" w:hAnsi="Times New Roman"/>
                <w:kern w:val="0"/>
                <w:sz w:val="21"/>
                <w:szCs w:val="21"/>
              </w:rPr>
              <w:t>没收违法所得，处</w:t>
            </w:r>
            <w:r>
              <w:rPr>
                <w:rFonts w:ascii="Times New Roman" w:hAnsi="Times New Roman"/>
                <w:kern w:val="0"/>
                <w:sz w:val="21"/>
                <w:szCs w:val="21"/>
              </w:rPr>
              <w:t>2.1</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万元以下的罚款；由执业证颁发机关撤销其注册，当事人三年内不得再次申请注册。</w:t>
            </w:r>
          </w:p>
        </w:tc>
        <w:tc>
          <w:tcPr>
            <w:tcW w:w="185" w:type="pct"/>
            <w:shd w:val="clear" w:color="000000" w:fill="FFFFFF"/>
            <w:vAlign w:val="center"/>
          </w:tcPr>
          <w:p w14:paraId="2C4A814A" w14:textId="77777777" w:rsidR="00D52283" w:rsidRDefault="00D52283">
            <w:pPr>
              <w:widowControl/>
              <w:spacing w:line="240" w:lineRule="exact"/>
              <w:jc w:val="center"/>
              <w:textAlignment w:val="center"/>
              <w:rPr>
                <w:rFonts w:ascii="Times New Roman" w:hAnsi="Times New Roman"/>
                <w:kern w:val="0"/>
                <w:sz w:val="21"/>
                <w:szCs w:val="21"/>
                <w:highlight w:val="yellow"/>
              </w:rPr>
            </w:pPr>
          </w:p>
        </w:tc>
      </w:tr>
      <w:tr w:rsidR="00D52283" w14:paraId="382D0F1D" w14:textId="77777777">
        <w:trPr>
          <w:trHeight w:val="2134"/>
          <w:jc w:val="center"/>
        </w:trPr>
        <w:tc>
          <w:tcPr>
            <w:tcW w:w="234" w:type="pct"/>
            <w:vMerge w:val="restart"/>
            <w:shd w:val="clear" w:color="auto" w:fill="auto"/>
            <w:vAlign w:val="center"/>
          </w:tcPr>
          <w:p w14:paraId="03575080"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lastRenderedPageBreak/>
              <w:t>3</w:t>
            </w:r>
          </w:p>
        </w:tc>
        <w:tc>
          <w:tcPr>
            <w:tcW w:w="457" w:type="pct"/>
            <w:vMerge w:val="restart"/>
            <w:shd w:val="clear" w:color="auto" w:fill="auto"/>
            <w:vAlign w:val="center"/>
          </w:tcPr>
          <w:p w14:paraId="47B7F3D9"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注册安全工程师准许他人以本人名义执业</w:t>
            </w:r>
          </w:p>
        </w:tc>
        <w:tc>
          <w:tcPr>
            <w:tcW w:w="1029" w:type="pct"/>
            <w:vMerge w:val="restart"/>
            <w:shd w:val="clear" w:color="auto" w:fill="auto"/>
            <w:vAlign w:val="center"/>
          </w:tcPr>
          <w:p w14:paraId="7712B242"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《注册安全工程师管理规定》（原国家安监总局令第</w:t>
            </w:r>
            <w:r>
              <w:rPr>
                <w:rFonts w:ascii="Times New Roman" w:hAnsi="Times New Roman"/>
                <w:kern w:val="0"/>
                <w:sz w:val="21"/>
                <w:szCs w:val="21"/>
              </w:rPr>
              <w:t>11</w:t>
            </w:r>
            <w:r>
              <w:rPr>
                <w:rFonts w:ascii="Times New Roman" w:hAnsi="Times New Roman"/>
                <w:kern w:val="0"/>
                <w:sz w:val="21"/>
                <w:szCs w:val="21"/>
              </w:rPr>
              <w:t>号，第</w:t>
            </w:r>
            <w:r>
              <w:rPr>
                <w:rFonts w:ascii="Times New Roman" w:hAnsi="Times New Roman"/>
                <w:kern w:val="0"/>
                <w:sz w:val="21"/>
                <w:szCs w:val="21"/>
              </w:rPr>
              <w:t>63</w:t>
            </w:r>
            <w:r>
              <w:rPr>
                <w:rFonts w:ascii="Times New Roman" w:hAnsi="Times New Roman"/>
                <w:kern w:val="0"/>
                <w:sz w:val="21"/>
                <w:szCs w:val="21"/>
              </w:rPr>
              <w:t>号修正）第四条：注册安全工程师应当严格执行国家法律、法规和本规定，恪守职业道德和执业准则。</w:t>
            </w:r>
          </w:p>
        </w:tc>
        <w:tc>
          <w:tcPr>
            <w:tcW w:w="935" w:type="pct"/>
            <w:vMerge w:val="restart"/>
            <w:shd w:val="clear" w:color="auto" w:fill="auto"/>
            <w:vAlign w:val="center"/>
          </w:tcPr>
          <w:p w14:paraId="234D736E"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《注册安全工程师管理规定》（原国家安监总局令第</w:t>
            </w:r>
            <w:r>
              <w:rPr>
                <w:rFonts w:ascii="Times New Roman" w:hAnsi="Times New Roman"/>
                <w:kern w:val="0"/>
                <w:sz w:val="21"/>
                <w:szCs w:val="21"/>
              </w:rPr>
              <w:t>11</w:t>
            </w:r>
            <w:r>
              <w:rPr>
                <w:rFonts w:ascii="Times New Roman" w:hAnsi="Times New Roman"/>
                <w:kern w:val="0"/>
                <w:sz w:val="21"/>
                <w:szCs w:val="21"/>
              </w:rPr>
              <w:t>号，第</w:t>
            </w:r>
            <w:r>
              <w:rPr>
                <w:rFonts w:ascii="Times New Roman" w:hAnsi="Times New Roman"/>
                <w:kern w:val="0"/>
                <w:sz w:val="21"/>
                <w:szCs w:val="21"/>
              </w:rPr>
              <w:t>63</w:t>
            </w:r>
            <w:r>
              <w:rPr>
                <w:rFonts w:ascii="Times New Roman" w:hAnsi="Times New Roman"/>
                <w:kern w:val="0"/>
                <w:sz w:val="21"/>
                <w:szCs w:val="21"/>
              </w:rPr>
              <w:t>号修正）第三十二条第一项：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w:t>
            </w:r>
          </w:p>
          <w:p w14:paraId="6D521AB3"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（一）准许他人以本人名义执业的。</w:t>
            </w:r>
          </w:p>
        </w:tc>
        <w:tc>
          <w:tcPr>
            <w:tcW w:w="338" w:type="pct"/>
            <w:shd w:val="clear" w:color="auto" w:fill="auto"/>
            <w:tcMar>
              <w:left w:w="57" w:type="dxa"/>
              <w:right w:w="57" w:type="dxa"/>
            </w:tcMar>
            <w:vAlign w:val="center"/>
          </w:tcPr>
          <w:p w14:paraId="01D739C5"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一档</w:t>
            </w:r>
          </w:p>
          <w:p w14:paraId="38CFEE0B"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（从轻）</w:t>
            </w:r>
          </w:p>
        </w:tc>
        <w:tc>
          <w:tcPr>
            <w:tcW w:w="803" w:type="pct"/>
            <w:shd w:val="clear" w:color="000000" w:fill="FFFFFF"/>
            <w:vAlign w:val="center"/>
          </w:tcPr>
          <w:p w14:paraId="1BEBEDAC" w14:textId="77777777" w:rsidR="00D52283" w:rsidRDefault="00000000">
            <w:pPr>
              <w:widowControl/>
              <w:spacing w:line="240" w:lineRule="exact"/>
              <w:textAlignment w:val="center"/>
              <w:rPr>
                <w:rFonts w:ascii="Times New Roman" w:hAnsi="Times New Roman"/>
                <w:kern w:val="0"/>
                <w:sz w:val="21"/>
                <w:szCs w:val="21"/>
                <w:highlight w:val="yellow"/>
              </w:rPr>
            </w:pPr>
            <w:r>
              <w:rPr>
                <w:rFonts w:ascii="Times New Roman" w:hAnsi="Times New Roman"/>
                <w:kern w:val="0"/>
                <w:sz w:val="21"/>
                <w:szCs w:val="21"/>
              </w:rPr>
              <w:t>发现准许他人以本人名义执业，有</w:t>
            </w:r>
            <w:r>
              <w:rPr>
                <w:rFonts w:ascii="Times New Roman" w:hAnsi="Times New Roman"/>
                <w:kern w:val="0"/>
                <w:sz w:val="21"/>
                <w:szCs w:val="21"/>
              </w:rPr>
              <w:t>1</w:t>
            </w:r>
            <w:r>
              <w:rPr>
                <w:rFonts w:ascii="Times New Roman" w:hAnsi="Times New Roman"/>
                <w:kern w:val="0"/>
                <w:sz w:val="21"/>
                <w:szCs w:val="21"/>
              </w:rPr>
              <w:t>次的。</w:t>
            </w:r>
          </w:p>
        </w:tc>
        <w:tc>
          <w:tcPr>
            <w:tcW w:w="1019" w:type="pct"/>
            <w:shd w:val="clear" w:color="000000" w:fill="FFFFFF"/>
            <w:vAlign w:val="center"/>
          </w:tcPr>
          <w:p w14:paraId="4509A983" w14:textId="77777777" w:rsidR="00D52283" w:rsidRDefault="00000000">
            <w:pPr>
              <w:widowControl/>
              <w:spacing w:line="240" w:lineRule="exact"/>
              <w:textAlignment w:val="center"/>
              <w:rPr>
                <w:rFonts w:ascii="Times New Roman" w:hAnsi="Times New Roman"/>
                <w:kern w:val="0"/>
                <w:sz w:val="21"/>
                <w:szCs w:val="21"/>
                <w:highlight w:val="yellow"/>
              </w:rPr>
            </w:pPr>
            <w:r>
              <w:rPr>
                <w:rFonts w:ascii="Times New Roman" w:hAnsi="Times New Roman"/>
                <w:kern w:val="0"/>
                <w:sz w:val="21"/>
                <w:szCs w:val="21"/>
              </w:rPr>
              <w:t>处</w:t>
            </w:r>
            <w:r>
              <w:rPr>
                <w:rFonts w:ascii="Times New Roman" w:hAnsi="Times New Roman"/>
                <w:kern w:val="0"/>
                <w:sz w:val="21"/>
                <w:szCs w:val="21"/>
              </w:rPr>
              <w:t>3000</w:t>
            </w:r>
            <w:r>
              <w:rPr>
                <w:rFonts w:ascii="Times New Roman" w:hAnsi="Times New Roman"/>
                <w:kern w:val="0"/>
                <w:sz w:val="21"/>
                <w:szCs w:val="21"/>
              </w:rPr>
              <w:t>元以上</w:t>
            </w:r>
            <w:r>
              <w:rPr>
                <w:rFonts w:ascii="Times New Roman" w:hAnsi="Times New Roman"/>
                <w:kern w:val="0"/>
                <w:sz w:val="21"/>
                <w:szCs w:val="21"/>
              </w:rPr>
              <w:t>9000</w:t>
            </w:r>
            <w:r>
              <w:rPr>
                <w:rFonts w:ascii="Times New Roman" w:hAnsi="Times New Roman"/>
                <w:kern w:val="0"/>
                <w:sz w:val="21"/>
                <w:szCs w:val="21"/>
              </w:rPr>
              <w:t>元以下的罚款；由执业证颁发机关吊销其执业证，当事人五年内不得再次申请注册；造成损失的，依法承担赔偿责任；构成犯罪的，移交有关部门依法追究刑事责任。</w:t>
            </w:r>
          </w:p>
        </w:tc>
        <w:tc>
          <w:tcPr>
            <w:tcW w:w="185" w:type="pct"/>
            <w:shd w:val="clear" w:color="000000" w:fill="FFFFFF"/>
            <w:vAlign w:val="center"/>
          </w:tcPr>
          <w:p w14:paraId="1EB8F21D" w14:textId="77777777" w:rsidR="00D52283" w:rsidRDefault="00D52283">
            <w:pPr>
              <w:widowControl/>
              <w:spacing w:line="240" w:lineRule="exact"/>
              <w:textAlignment w:val="center"/>
              <w:rPr>
                <w:rFonts w:ascii="Times New Roman" w:hAnsi="Times New Roman"/>
                <w:kern w:val="0"/>
                <w:sz w:val="21"/>
                <w:szCs w:val="21"/>
                <w:highlight w:val="yellow"/>
              </w:rPr>
            </w:pPr>
          </w:p>
        </w:tc>
      </w:tr>
      <w:tr w:rsidR="00D52283" w14:paraId="05D8EE2B" w14:textId="77777777">
        <w:trPr>
          <w:trHeight w:val="2216"/>
          <w:jc w:val="center"/>
        </w:trPr>
        <w:tc>
          <w:tcPr>
            <w:tcW w:w="234" w:type="pct"/>
            <w:vMerge/>
            <w:shd w:val="clear" w:color="auto" w:fill="auto"/>
            <w:vAlign w:val="center"/>
          </w:tcPr>
          <w:p w14:paraId="33A99770" w14:textId="77777777" w:rsidR="00D52283" w:rsidRDefault="00D52283">
            <w:pPr>
              <w:widowControl/>
              <w:spacing w:line="240" w:lineRule="exact"/>
              <w:jc w:val="center"/>
              <w:rPr>
                <w:rFonts w:ascii="Times New Roman" w:eastAsia="方正黑体_GBK" w:hAnsi="Times New Roman"/>
                <w:kern w:val="0"/>
                <w:sz w:val="21"/>
                <w:szCs w:val="21"/>
              </w:rPr>
            </w:pPr>
          </w:p>
        </w:tc>
        <w:tc>
          <w:tcPr>
            <w:tcW w:w="457" w:type="pct"/>
            <w:vMerge/>
            <w:shd w:val="clear" w:color="auto" w:fill="auto"/>
            <w:vAlign w:val="center"/>
          </w:tcPr>
          <w:p w14:paraId="0C237D9B" w14:textId="77777777" w:rsidR="00D52283" w:rsidRDefault="00D52283">
            <w:pPr>
              <w:widowControl/>
              <w:spacing w:line="240" w:lineRule="exact"/>
              <w:textAlignment w:val="center"/>
              <w:rPr>
                <w:rFonts w:ascii="Times New Roman" w:hAnsi="Times New Roman"/>
                <w:kern w:val="0"/>
                <w:sz w:val="21"/>
                <w:szCs w:val="21"/>
              </w:rPr>
            </w:pPr>
          </w:p>
        </w:tc>
        <w:tc>
          <w:tcPr>
            <w:tcW w:w="1029" w:type="pct"/>
            <w:vMerge/>
            <w:shd w:val="clear" w:color="auto" w:fill="auto"/>
            <w:vAlign w:val="center"/>
          </w:tcPr>
          <w:p w14:paraId="48965596" w14:textId="77777777" w:rsidR="00D52283" w:rsidRDefault="00D52283">
            <w:pPr>
              <w:widowControl/>
              <w:spacing w:line="240" w:lineRule="exact"/>
              <w:textAlignment w:val="center"/>
              <w:rPr>
                <w:rFonts w:ascii="Times New Roman" w:hAnsi="Times New Roman"/>
                <w:kern w:val="0"/>
                <w:sz w:val="21"/>
                <w:szCs w:val="21"/>
              </w:rPr>
            </w:pPr>
          </w:p>
        </w:tc>
        <w:tc>
          <w:tcPr>
            <w:tcW w:w="935" w:type="pct"/>
            <w:vMerge/>
            <w:shd w:val="clear" w:color="auto" w:fill="auto"/>
            <w:vAlign w:val="center"/>
          </w:tcPr>
          <w:p w14:paraId="4A5E30C3" w14:textId="77777777" w:rsidR="00D52283" w:rsidRDefault="00D52283">
            <w:pPr>
              <w:widowControl/>
              <w:spacing w:line="240" w:lineRule="exact"/>
              <w:textAlignment w:val="center"/>
              <w:rPr>
                <w:rFonts w:ascii="Times New Roman" w:hAnsi="Times New Roman"/>
                <w:kern w:val="0"/>
                <w:sz w:val="21"/>
                <w:szCs w:val="21"/>
              </w:rPr>
            </w:pPr>
          </w:p>
        </w:tc>
        <w:tc>
          <w:tcPr>
            <w:tcW w:w="338" w:type="pct"/>
            <w:shd w:val="clear" w:color="auto" w:fill="auto"/>
            <w:tcMar>
              <w:left w:w="57" w:type="dxa"/>
              <w:right w:w="57" w:type="dxa"/>
            </w:tcMar>
            <w:vAlign w:val="center"/>
          </w:tcPr>
          <w:p w14:paraId="1A817771"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二档</w:t>
            </w:r>
          </w:p>
          <w:p w14:paraId="73CFF247"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（一般）</w:t>
            </w:r>
          </w:p>
        </w:tc>
        <w:tc>
          <w:tcPr>
            <w:tcW w:w="803" w:type="pct"/>
            <w:shd w:val="clear" w:color="000000" w:fill="FFFFFF"/>
            <w:vAlign w:val="center"/>
          </w:tcPr>
          <w:p w14:paraId="0B8E91E5"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发现准许他人以本人名义执业，有</w:t>
            </w:r>
            <w:r>
              <w:rPr>
                <w:rFonts w:ascii="Times New Roman" w:hAnsi="Times New Roman"/>
                <w:kern w:val="0"/>
                <w:sz w:val="21"/>
                <w:szCs w:val="21"/>
              </w:rPr>
              <w:t>2</w:t>
            </w:r>
            <w:r>
              <w:rPr>
                <w:rFonts w:ascii="Times New Roman" w:hAnsi="Times New Roman"/>
                <w:kern w:val="0"/>
                <w:sz w:val="21"/>
                <w:szCs w:val="21"/>
              </w:rPr>
              <w:t>次的。</w:t>
            </w:r>
          </w:p>
        </w:tc>
        <w:tc>
          <w:tcPr>
            <w:tcW w:w="1019" w:type="pct"/>
            <w:shd w:val="clear" w:color="000000" w:fill="FFFFFF"/>
            <w:vAlign w:val="center"/>
          </w:tcPr>
          <w:p w14:paraId="777FBAA8"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处</w:t>
            </w:r>
            <w:r>
              <w:rPr>
                <w:rFonts w:ascii="Times New Roman" w:hAnsi="Times New Roman"/>
                <w:kern w:val="0"/>
                <w:sz w:val="21"/>
                <w:szCs w:val="21"/>
              </w:rPr>
              <w:t>9000</w:t>
            </w:r>
            <w:r>
              <w:rPr>
                <w:rFonts w:ascii="Times New Roman" w:hAnsi="Times New Roman"/>
                <w:kern w:val="0"/>
                <w:sz w:val="21"/>
                <w:szCs w:val="21"/>
              </w:rPr>
              <w:t>元到</w:t>
            </w:r>
            <w:r>
              <w:rPr>
                <w:rFonts w:ascii="Times New Roman" w:hAnsi="Times New Roman"/>
                <w:kern w:val="0"/>
                <w:sz w:val="21"/>
                <w:szCs w:val="21"/>
              </w:rPr>
              <w:t>2.1</w:t>
            </w:r>
            <w:r>
              <w:rPr>
                <w:rFonts w:ascii="Times New Roman" w:hAnsi="Times New Roman"/>
                <w:kern w:val="0"/>
                <w:sz w:val="21"/>
                <w:szCs w:val="21"/>
              </w:rPr>
              <w:t>万元的罚款；由执业证颁发机关吊销其执业证，当事人五年内不得再次申请注册；造成损失的，依法承担赔偿责任；构成犯罪的，移交有关部门依法追究刑事责任。</w:t>
            </w:r>
          </w:p>
        </w:tc>
        <w:tc>
          <w:tcPr>
            <w:tcW w:w="185" w:type="pct"/>
            <w:shd w:val="clear" w:color="000000" w:fill="FFFFFF"/>
            <w:vAlign w:val="center"/>
          </w:tcPr>
          <w:p w14:paraId="7A28AF45" w14:textId="77777777" w:rsidR="00D52283" w:rsidRDefault="00D52283">
            <w:pPr>
              <w:widowControl/>
              <w:spacing w:line="240" w:lineRule="exact"/>
              <w:textAlignment w:val="center"/>
              <w:rPr>
                <w:rFonts w:ascii="Times New Roman" w:hAnsi="Times New Roman"/>
                <w:kern w:val="0"/>
                <w:sz w:val="21"/>
                <w:szCs w:val="21"/>
              </w:rPr>
            </w:pPr>
          </w:p>
        </w:tc>
      </w:tr>
      <w:tr w:rsidR="00D52283" w14:paraId="3D8FAC3E" w14:textId="77777777">
        <w:trPr>
          <w:trHeight w:val="2843"/>
          <w:jc w:val="center"/>
        </w:trPr>
        <w:tc>
          <w:tcPr>
            <w:tcW w:w="234" w:type="pct"/>
            <w:vMerge/>
            <w:shd w:val="clear" w:color="auto" w:fill="auto"/>
            <w:vAlign w:val="center"/>
          </w:tcPr>
          <w:p w14:paraId="6E35A416" w14:textId="77777777" w:rsidR="00D52283" w:rsidRDefault="00D52283">
            <w:pPr>
              <w:widowControl/>
              <w:spacing w:line="240" w:lineRule="exact"/>
              <w:jc w:val="center"/>
              <w:rPr>
                <w:rFonts w:ascii="Times New Roman" w:eastAsia="方正黑体_GBK" w:hAnsi="Times New Roman"/>
                <w:kern w:val="0"/>
                <w:sz w:val="21"/>
                <w:szCs w:val="21"/>
              </w:rPr>
            </w:pPr>
          </w:p>
        </w:tc>
        <w:tc>
          <w:tcPr>
            <w:tcW w:w="457" w:type="pct"/>
            <w:vMerge/>
            <w:shd w:val="clear" w:color="auto" w:fill="auto"/>
            <w:vAlign w:val="center"/>
          </w:tcPr>
          <w:p w14:paraId="1AE4D03D" w14:textId="77777777" w:rsidR="00D52283" w:rsidRDefault="00D52283">
            <w:pPr>
              <w:widowControl/>
              <w:spacing w:line="240" w:lineRule="exact"/>
              <w:ind w:firstLineChars="200" w:firstLine="420"/>
              <w:jc w:val="left"/>
              <w:textAlignment w:val="center"/>
              <w:rPr>
                <w:rFonts w:ascii="Times New Roman" w:hAnsi="Times New Roman"/>
                <w:kern w:val="0"/>
                <w:sz w:val="21"/>
                <w:szCs w:val="21"/>
              </w:rPr>
            </w:pPr>
          </w:p>
        </w:tc>
        <w:tc>
          <w:tcPr>
            <w:tcW w:w="1029" w:type="pct"/>
            <w:vMerge/>
            <w:shd w:val="clear" w:color="auto" w:fill="auto"/>
            <w:vAlign w:val="center"/>
          </w:tcPr>
          <w:p w14:paraId="57156B88" w14:textId="77777777" w:rsidR="00D52283" w:rsidRDefault="00D52283">
            <w:pPr>
              <w:widowControl/>
              <w:spacing w:line="240" w:lineRule="exact"/>
              <w:ind w:firstLineChars="200" w:firstLine="420"/>
              <w:jc w:val="left"/>
              <w:textAlignment w:val="center"/>
              <w:rPr>
                <w:rFonts w:ascii="Times New Roman" w:hAnsi="Times New Roman"/>
                <w:kern w:val="0"/>
                <w:sz w:val="21"/>
                <w:szCs w:val="21"/>
              </w:rPr>
            </w:pPr>
          </w:p>
        </w:tc>
        <w:tc>
          <w:tcPr>
            <w:tcW w:w="935" w:type="pct"/>
            <w:vMerge/>
            <w:shd w:val="clear" w:color="auto" w:fill="auto"/>
            <w:vAlign w:val="center"/>
          </w:tcPr>
          <w:p w14:paraId="6BCB2329" w14:textId="77777777" w:rsidR="00D52283" w:rsidRDefault="00D52283">
            <w:pPr>
              <w:widowControl/>
              <w:spacing w:line="240" w:lineRule="exact"/>
              <w:ind w:firstLineChars="200" w:firstLine="420"/>
              <w:jc w:val="left"/>
              <w:textAlignment w:val="center"/>
              <w:rPr>
                <w:rFonts w:ascii="Times New Roman" w:hAnsi="Times New Roman"/>
                <w:kern w:val="0"/>
                <w:sz w:val="21"/>
                <w:szCs w:val="21"/>
              </w:rPr>
            </w:pPr>
          </w:p>
        </w:tc>
        <w:tc>
          <w:tcPr>
            <w:tcW w:w="338" w:type="pct"/>
            <w:shd w:val="clear" w:color="auto" w:fill="auto"/>
            <w:tcMar>
              <w:left w:w="57" w:type="dxa"/>
              <w:right w:w="57" w:type="dxa"/>
            </w:tcMar>
            <w:vAlign w:val="center"/>
          </w:tcPr>
          <w:p w14:paraId="6B10C52B"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三档</w:t>
            </w:r>
          </w:p>
          <w:p w14:paraId="7D68E466"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（从重）</w:t>
            </w:r>
          </w:p>
        </w:tc>
        <w:tc>
          <w:tcPr>
            <w:tcW w:w="803" w:type="pct"/>
            <w:shd w:val="clear" w:color="000000" w:fill="FFFFFF"/>
            <w:vAlign w:val="center"/>
          </w:tcPr>
          <w:p w14:paraId="3C0F1EE8" w14:textId="77777777" w:rsidR="00D52283" w:rsidRDefault="00000000">
            <w:pPr>
              <w:widowControl/>
              <w:spacing w:line="240" w:lineRule="exact"/>
              <w:textAlignment w:val="center"/>
              <w:rPr>
                <w:rFonts w:ascii="Times New Roman" w:hAnsi="Times New Roman"/>
                <w:kern w:val="0"/>
                <w:sz w:val="21"/>
                <w:szCs w:val="21"/>
                <w:highlight w:val="yellow"/>
              </w:rPr>
            </w:pPr>
            <w:r>
              <w:rPr>
                <w:rFonts w:ascii="Times New Roman" w:hAnsi="Times New Roman"/>
                <w:kern w:val="0"/>
                <w:sz w:val="21"/>
                <w:szCs w:val="21"/>
              </w:rPr>
              <w:t>发现准许他人以本人名义执业，有</w:t>
            </w:r>
            <w:r>
              <w:rPr>
                <w:rFonts w:ascii="Times New Roman" w:hAnsi="Times New Roman"/>
                <w:kern w:val="0"/>
                <w:sz w:val="21"/>
                <w:szCs w:val="21"/>
              </w:rPr>
              <w:t>3</w:t>
            </w:r>
            <w:r>
              <w:rPr>
                <w:rFonts w:ascii="Times New Roman" w:hAnsi="Times New Roman"/>
                <w:kern w:val="0"/>
                <w:sz w:val="21"/>
                <w:szCs w:val="21"/>
              </w:rPr>
              <w:t>次以上的。</w:t>
            </w:r>
          </w:p>
        </w:tc>
        <w:tc>
          <w:tcPr>
            <w:tcW w:w="1019" w:type="pct"/>
            <w:shd w:val="clear" w:color="000000" w:fill="FFFFFF"/>
            <w:vAlign w:val="center"/>
          </w:tcPr>
          <w:p w14:paraId="2B217BE1" w14:textId="77777777" w:rsidR="00D52283" w:rsidRDefault="00000000">
            <w:pPr>
              <w:widowControl/>
              <w:spacing w:line="240" w:lineRule="exact"/>
              <w:textAlignment w:val="center"/>
              <w:rPr>
                <w:rFonts w:ascii="Times New Roman" w:hAnsi="Times New Roman"/>
                <w:kern w:val="0"/>
                <w:sz w:val="21"/>
                <w:szCs w:val="21"/>
                <w:highlight w:val="yellow"/>
              </w:rPr>
            </w:pPr>
            <w:r>
              <w:rPr>
                <w:rFonts w:ascii="Times New Roman" w:hAnsi="Times New Roman"/>
                <w:kern w:val="0"/>
                <w:sz w:val="21"/>
                <w:szCs w:val="21"/>
              </w:rPr>
              <w:t>处</w:t>
            </w:r>
            <w:r>
              <w:rPr>
                <w:rFonts w:ascii="Times New Roman" w:hAnsi="Times New Roman"/>
                <w:kern w:val="0"/>
                <w:sz w:val="21"/>
                <w:szCs w:val="21"/>
              </w:rPr>
              <w:t>2.1</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万元以下的罚款；由执业证颁发机关吊销其执业证，当事人五年内不得再次申请注册；造成损失的，依法承担赔偿责任；构成犯罪的，移交有关部门依法追究刑事责任。</w:t>
            </w:r>
          </w:p>
        </w:tc>
        <w:tc>
          <w:tcPr>
            <w:tcW w:w="185" w:type="pct"/>
            <w:shd w:val="clear" w:color="000000" w:fill="FFFFFF"/>
            <w:vAlign w:val="center"/>
          </w:tcPr>
          <w:p w14:paraId="3E9A3929" w14:textId="77777777" w:rsidR="00D52283" w:rsidRDefault="00D52283">
            <w:pPr>
              <w:widowControl/>
              <w:spacing w:line="240" w:lineRule="exact"/>
              <w:jc w:val="center"/>
              <w:textAlignment w:val="center"/>
              <w:rPr>
                <w:rFonts w:ascii="Times New Roman" w:hAnsi="Times New Roman"/>
                <w:kern w:val="0"/>
                <w:sz w:val="21"/>
                <w:szCs w:val="21"/>
                <w:highlight w:val="yellow"/>
              </w:rPr>
            </w:pPr>
          </w:p>
        </w:tc>
      </w:tr>
      <w:tr w:rsidR="00D52283" w14:paraId="2CB9E035" w14:textId="77777777">
        <w:trPr>
          <w:trHeight w:val="2488"/>
          <w:jc w:val="center"/>
        </w:trPr>
        <w:tc>
          <w:tcPr>
            <w:tcW w:w="234" w:type="pct"/>
            <w:vMerge w:val="restart"/>
            <w:shd w:val="clear" w:color="auto" w:fill="auto"/>
            <w:vAlign w:val="center"/>
          </w:tcPr>
          <w:p w14:paraId="4BCF91E7"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lastRenderedPageBreak/>
              <w:t>4</w:t>
            </w:r>
          </w:p>
        </w:tc>
        <w:tc>
          <w:tcPr>
            <w:tcW w:w="457" w:type="pct"/>
            <w:vMerge w:val="restart"/>
            <w:shd w:val="clear" w:color="auto" w:fill="auto"/>
            <w:vAlign w:val="center"/>
          </w:tcPr>
          <w:p w14:paraId="751D1A6A"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注册安全工程师以个人名义承接业务、收取费用</w:t>
            </w:r>
          </w:p>
        </w:tc>
        <w:tc>
          <w:tcPr>
            <w:tcW w:w="1029" w:type="pct"/>
            <w:vMerge w:val="restart"/>
            <w:shd w:val="clear" w:color="auto" w:fill="auto"/>
            <w:vAlign w:val="center"/>
          </w:tcPr>
          <w:p w14:paraId="788B49FE"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《注册安全工程师管理规定》（原国家安监总局令第</w:t>
            </w:r>
            <w:r>
              <w:rPr>
                <w:rFonts w:ascii="Times New Roman" w:hAnsi="Times New Roman"/>
                <w:kern w:val="0"/>
                <w:sz w:val="21"/>
                <w:szCs w:val="21"/>
              </w:rPr>
              <w:t>11</w:t>
            </w:r>
            <w:r>
              <w:rPr>
                <w:rFonts w:ascii="Times New Roman" w:hAnsi="Times New Roman"/>
                <w:kern w:val="0"/>
                <w:sz w:val="21"/>
                <w:szCs w:val="21"/>
              </w:rPr>
              <w:t>号，第</w:t>
            </w:r>
            <w:r>
              <w:rPr>
                <w:rFonts w:ascii="Times New Roman" w:hAnsi="Times New Roman"/>
                <w:kern w:val="0"/>
                <w:sz w:val="21"/>
                <w:szCs w:val="21"/>
              </w:rPr>
              <w:t>63</w:t>
            </w:r>
            <w:r>
              <w:rPr>
                <w:rFonts w:ascii="Times New Roman" w:hAnsi="Times New Roman"/>
                <w:kern w:val="0"/>
                <w:sz w:val="21"/>
                <w:szCs w:val="21"/>
              </w:rPr>
              <w:t>号修正）第十八条：注册安全工程师应当由聘用单位委派，并按照注册类别在规定的执业范围内执业，同时在出具的各种文件、报告上签字和加盖执业印章。</w:t>
            </w:r>
          </w:p>
        </w:tc>
        <w:tc>
          <w:tcPr>
            <w:tcW w:w="935" w:type="pct"/>
            <w:vMerge w:val="restart"/>
            <w:shd w:val="clear" w:color="auto" w:fill="auto"/>
            <w:vAlign w:val="center"/>
          </w:tcPr>
          <w:p w14:paraId="12A28E49"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《注册安全工程师管理规定》（原国家安监总局令第</w:t>
            </w:r>
            <w:r>
              <w:rPr>
                <w:rFonts w:ascii="Times New Roman" w:hAnsi="Times New Roman"/>
                <w:kern w:val="0"/>
                <w:sz w:val="21"/>
                <w:szCs w:val="21"/>
              </w:rPr>
              <w:t>11</w:t>
            </w:r>
            <w:r>
              <w:rPr>
                <w:rFonts w:ascii="Times New Roman" w:hAnsi="Times New Roman"/>
                <w:kern w:val="0"/>
                <w:sz w:val="21"/>
                <w:szCs w:val="21"/>
              </w:rPr>
              <w:t>号，第</w:t>
            </w:r>
            <w:r>
              <w:rPr>
                <w:rFonts w:ascii="Times New Roman" w:hAnsi="Times New Roman"/>
                <w:kern w:val="0"/>
                <w:sz w:val="21"/>
                <w:szCs w:val="21"/>
              </w:rPr>
              <w:t>63</w:t>
            </w:r>
            <w:r>
              <w:rPr>
                <w:rFonts w:ascii="Times New Roman" w:hAnsi="Times New Roman"/>
                <w:kern w:val="0"/>
                <w:sz w:val="21"/>
                <w:szCs w:val="21"/>
              </w:rPr>
              <w:t>号修正）第三十二条第二项：注册安全工程师有下列行为之一的，由县级以上安全生产监督管理部门、有关主管部门或者煤矿安全监察机构处三万元以下的罚款；由执业证颁发机关吊销其执业证</w:t>
            </w:r>
            <w:r>
              <w:rPr>
                <w:rFonts w:ascii="Times New Roman" w:hAnsi="Times New Roman"/>
                <w:kern w:val="0"/>
                <w:sz w:val="21"/>
                <w:szCs w:val="21"/>
              </w:rPr>
              <w:t>,</w:t>
            </w:r>
            <w:r>
              <w:rPr>
                <w:rFonts w:ascii="Times New Roman" w:hAnsi="Times New Roman"/>
                <w:kern w:val="0"/>
                <w:sz w:val="21"/>
                <w:szCs w:val="21"/>
              </w:rPr>
              <w:t>当事人五年内不得再次申请注册；造成损失的，依法承担赔偿责任；构成犯罪的，依法追究刑事责任：</w:t>
            </w:r>
          </w:p>
          <w:p w14:paraId="0139477D"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（二）以个人名义承接业务、收取费用的。</w:t>
            </w:r>
          </w:p>
        </w:tc>
        <w:tc>
          <w:tcPr>
            <w:tcW w:w="338" w:type="pct"/>
            <w:shd w:val="clear" w:color="auto" w:fill="auto"/>
            <w:tcMar>
              <w:left w:w="57" w:type="dxa"/>
              <w:right w:w="57" w:type="dxa"/>
            </w:tcMar>
            <w:vAlign w:val="center"/>
          </w:tcPr>
          <w:p w14:paraId="0D782609"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一档</w:t>
            </w:r>
          </w:p>
          <w:p w14:paraId="5557CD69"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（从轻）</w:t>
            </w:r>
          </w:p>
        </w:tc>
        <w:tc>
          <w:tcPr>
            <w:tcW w:w="803" w:type="pct"/>
            <w:shd w:val="clear" w:color="000000" w:fill="FFFFFF"/>
            <w:vAlign w:val="center"/>
          </w:tcPr>
          <w:p w14:paraId="24700595" w14:textId="77777777" w:rsidR="00D52283" w:rsidRDefault="00000000">
            <w:pPr>
              <w:widowControl/>
              <w:spacing w:line="240" w:lineRule="exact"/>
              <w:jc w:val="left"/>
              <w:textAlignment w:val="center"/>
              <w:rPr>
                <w:rFonts w:ascii="Times New Roman" w:hAnsi="Times New Roman"/>
                <w:kern w:val="0"/>
                <w:sz w:val="21"/>
                <w:szCs w:val="21"/>
                <w:highlight w:val="yellow"/>
              </w:rPr>
            </w:pPr>
            <w:r>
              <w:rPr>
                <w:rFonts w:ascii="Times New Roman" w:hAnsi="Times New Roman"/>
                <w:kern w:val="0"/>
                <w:sz w:val="21"/>
                <w:szCs w:val="21"/>
              </w:rPr>
              <w:t>没有违法所得的。</w:t>
            </w:r>
          </w:p>
        </w:tc>
        <w:tc>
          <w:tcPr>
            <w:tcW w:w="1019" w:type="pct"/>
            <w:shd w:val="clear" w:color="000000" w:fill="FFFFFF"/>
            <w:vAlign w:val="center"/>
          </w:tcPr>
          <w:p w14:paraId="7892EB69" w14:textId="77777777" w:rsidR="00D52283" w:rsidRDefault="00000000">
            <w:pPr>
              <w:widowControl/>
              <w:spacing w:line="240" w:lineRule="exact"/>
              <w:textAlignment w:val="center"/>
              <w:rPr>
                <w:rFonts w:ascii="Times New Roman" w:hAnsi="Times New Roman"/>
                <w:kern w:val="0"/>
                <w:sz w:val="21"/>
                <w:szCs w:val="21"/>
                <w:highlight w:val="yellow"/>
              </w:rPr>
            </w:pPr>
            <w:r>
              <w:rPr>
                <w:rFonts w:ascii="Times New Roman" w:hAnsi="Times New Roman"/>
                <w:kern w:val="0"/>
                <w:sz w:val="21"/>
                <w:szCs w:val="21"/>
              </w:rPr>
              <w:t>处</w:t>
            </w:r>
            <w:r>
              <w:rPr>
                <w:rFonts w:ascii="Times New Roman" w:hAnsi="Times New Roman"/>
                <w:kern w:val="0"/>
                <w:sz w:val="21"/>
                <w:szCs w:val="21"/>
              </w:rPr>
              <w:t>3000</w:t>
            </w:r>
            <w:r>
              <w:rPr>
                <w:rFonts w:ascii="Times New Roman" w:hAnsi="Times New Roman"/>
                <w:kern w:val="0"/>
                <w:sz w:val="21"/>
                <w:szCs w:val="21"/>
              </w:rPr>
              <w:t>元以上</w:t>
            </w:r>
            <w:r>
              <w:rPr>
                <w:rFonts w:ascii="Times New Roman" w:hAnsi="Times New Roman"/>
                <w:kern w:val="0"/>
                <w:sz w:val="21"/>
                <w:szCs w:val="21"/>
              </w:rPr>
              <w:t>9000</w:t>
            </w:r>
            <w:r>
              <w:rPr>
                <w:rFonts w:ascii="Times New Roman" w:hAnsi="Times New Roman"/>
                <w:kern w:val="0"/>
                <w:sz w:val="21"/>
                <w:szCs w:val="21"/>
              </w:rPr>
              <w:t>元以下的罚款；由执业证颁发机关吊销其执业证，当事人五年内不得再次申请注册；造成损失的，依法承担赔偿责任；构成犯罪的，移交有关部门依法追究刑事责任。</w:t>
            </w:r>
          </w:p>
        </w:tc>
        <w:tc>
          <w:tcPr>
            <w:tcW w:w="185" w:type="pct"/>
            <w:shd w:val="clear" w:color="000000" w:fill="FFFFFF"/>
            <w:vAlign w:val="center"/>
          </w:tcPr>
          <w:p w14:paraId="375E0385" w14:textId="77777777" w:rsidR="00D52283" w:rsidRDefault="00D52283">
            <w:pPr>
              <w:widowControl/>
              <w:spacing w:line="240" w:lineRule="exact"/>
              <w:textAlignment w:val="center"/>
              <w:rPr>
                <w:rFonts w:ascii="Times New Roman" w:hAnsi="Times New Roman"/>
                <w:kern w:val="0"/>
                <w:sz w:val="21"/>
                <w:szCs w:val="21"/>
                <w:highlight w:val="yellow"/>
              </w:rPr>
            </w:pPr>
          </w:p>
        </w:tc>
      </w:tr>
      <w:tr w:rsidR="00D52283" w14:paraId="1AEA5AA9" w14:textId="77777777">
        <w:trPr>
          <w:trHeight w:val="2401"/>
          <w:jc w:val="center"/>
        </w:trPr>
        <w:tc>
          <w:tcPr>
            <w:tcW w:w="234" w:type="pct"/>
            <w:vMerge/>
            <w:shd w:val="clear" w:color="auto" w:fill="auto"/>
            <w:vAlign w:val="center"/>
          </w:tcPr>
          <w:p w14:paraId="71DB1164" w14:textId="77777777" w:rsidR="00D52283" w:rsidRDefault="00D52283">
            <w:pPr>
              <w:widowControl/>
              <w:spacing w:line="240" w:lineRule="exact"/>
              <w:jc w:val="center"/>
              <w:rPr>
                <w:rFonts w:ascii="Times New Roman" w:eastAsia="方正黑体_GBK" w:hAnsi="Times New Roman"/>
                <w:kern w:val="0"/>
                <w:sz w:val="21"/>
                <w:szCs w:val="21"/>
              </w:rPr>
            </w:pPr>
          </w:p>
        </w:tc>
        <w:tc>
          <w:tcPr>
            <w:tcW w:w="457" w:type="pct"/>
            <w:vMerge/>
            <w:shd w:val="clear" w:color="auto" w:fill="auto"/>
            <w:vAlign w:val="center"/>
          </w:tcPr>
          <w:p w14:paraId="7C3715BF" w14:textId="77777777" w:rsidR="00D52283" w:rsidRDefault="00D52283">
            <w:pPr>
              <w:widowControl/>
              <w:spacing w:line="240" w:lineRule="exact"/>
              <w:textAlignment w:val="center"/>
              <w:rPr>
                <w:rFonts w:ascii="Times New Roman" w:hAnsi="Times New Roman"/>
                <w:kern w:val="0"/>
                <w:sz w:val="21"/>
                <w:szCs w:val="21"/>
              </w:rPr>
            </w:pPr>
          </w:p>
        </w:tc>
        <w:tc>
          <w:tcPr>
            <w:tcW w:w="1029" w:type="pct"/>
            <w:vMerge/>
            <w:shd w:val="clear" w:color="auto" w:fill="auto"/>
            <w:vAlign w:val="center"/>
          </w:tcPr>
          <w:p w14:paraId="684A3A4B" w14:textId="77777777" w:rsidR="00D52283" w:rsidRDefault="00D52283">
            <w:pPr>
              <w:widowControl/>
              <w:spacing w:line="240" w:lineRule="exact"/>
              <w:textAlignment w:val="center"/>
              <w:rPr>
                <w:rFonts w:ascii="Times New Roman" w:hAnsi="Times New Roman"/>
                <w:kern w:val="0"/>
                <w:sz w:val="21"/>
                <w:szCs w:val="21"/>
              </w:rPr>
            </w:pPr>
          </w:p>
        </w:tc>
        <w:tc>
          <w:tcPr>
            <w:tcW w:w="935" w:type="pct"/>
            <w:vMerge/>
            <w:shd w:val="clear" w:color="auto" w:fill="auto"/>
            <w:vAlign w:val="center"/>
          </w:tcPr>
          <w:p w14:paraId="02AB3D78" w14:textId="77777777" w:rsidR="00D52283" w:rsidRDefault="00D52283">
            <w:pPr>
              <w:widowControl/>
              <w:spacing w:line="240" w:lineRule="exact"/>
              <w:textAlignment w:val="center"/>
              <w:rPr>
                <w:rFonts w:ascii="Times New Roman" w:hAnsi="Times New Roman"/>
                <w:kern w:val="0"/>
                <w:sz w:val="21"/>
                <w:szCs w:val="21"/>
              </w:rPr>
            </w:pPr>
          </w:p>
        </w:tc>
        <w:tc>
          <w:tcPr>
            <w:tcW w:w="338" w:type="pct"/>
            <w:shd w:val="clear" w:color="auto" w:fill="auto"/>
            <w:tcMar>
              <w:left w:w="57" w:type="dxa"/>
              <w:right w:w="57" w:type="dxa"/>
            </w:tcMar>
            <w:vAlign w:val="center"/>
          </w:tcPr>
          <w:p w14:paraId="7E61DF7C"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二档</w:t>
            </w:r>
          </w:p>
          <w:p w14:paraId="0BC78F6A"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（一般）</w:t>
            </w:r>
          </w:p>
        </w:tc>
        <w:tc>
          <w:tcPr>
            <w:tcW w:w="803" w:type="pct"/>
            <w:shd w:val="clear" w:color="000000" w:fill="FFFFFF"/>
            <w:vAlign w:val="center"/>
          </w:tcPr>
          <w:p w14:paraId="01D58730" w14:textId="77777777" w:rsidR="00D52283" w:rsidRDefault="00000000">
            <w:pPr>
              <w:widowControl/>
              <w:spacing w:line="240" w:lineRule="exact"/>
              <w:textAlignment w:val="center"/>
              <w:rPr>
                <w:rFonts w:ascii="Times New Roman" w:hAnsi="Times New Roman"/>
                <w:kern w:val="0"/>
                <w:sz w:val="21"/>
                <w:szCs w:val="21"/>
                <w:highlight w:val="yellow"/>
              </w:rPr>
            </w:pPr>
            <w:r>
              <w:rPr>
                <w:rFonts w:ascii="Times New Roman" w:hAnsi="Times New Roman"/>
                <w:kern w:val="0"/>
                <w:sz w:val="21"/>
                <w:szCs w:val="21"/>
              </w:rPr>
              <w:t>违法所得不足</w:t>
            </w:r>
            <w:r>
              <w:rPr>
                <w:rFonts w:ascii="Times New Roman" w:hAnsi="Times New Roman"/>
                <w:kern w:val="0"/>
                <w:sz w:val="21"/>
                <w:szCs w:val="21"/>
              </w:rPr>
              <w:t>1</w:t>
            </w:r>
            <w:r>
              <w:rPr>
                <w:rFonts w:ascii="Times New Roman" w:hAnsi="Times New Roman"/>
                <w:kern w:val="0"/>
                <w:sz w:val="21"/>
                <w:szCs w:val="21"/>
              </w:rPr>
              <w:t>万元的。</w:t>
            </w:r>
          </w:p>
        </w:tc>
        <w:tc>
          <w:tcPr>
            <w:tcW w:w="1019" w:type="pct"/>
            <w:shd w:val="clear" w:color="000000" w:fill="FFFFFF"/>
            <w:vAlign w:val="center"/>
          </w:tcPr>
          <w:p w14:paraId="77B00052"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没收违法所得，处</w:t>
            </w:r>
            <w:r>
              <w:rPr>
                <w:rFonts w:ascii="Times New Roman" w:hAnsi="Times New Roman"/>
                <w:kern w:val="0"/>
                <w:sz w:val="21"/>
                <w:szCs w:val="21"/>
              </w:rPr>
              <w:t>9000</w:t>
            </w:r>
            <w:r>
              <w:rPr>
                <w:rFonts w:ascii="Times New Roman" w:hAnsi="Times New Roman"/>
                <w:kern w:val="0"/>
                <w:sz w:val="21"/>
                <w:szCs w:val="21"/>
              </w:rPr>
              <w:t>元到</w:t>
            </w:r>
            <w:r>
              <w:rPr>
                <w:rFonts w:ascii="Times New Roman" w:hAnsi="Times New Roman"/>
                <w:kern w:val="0"/>
                <w:sz w:val="21"/>
                <w:szCs w:val="21"/>
              </w:rPr>
              <w:t>2.1</w:t>
            </w:r>
            <w:r>
              <w:rPr>
                <w:rFonts w:ascii="Times New Roman" w:hAnsi="Times New Roman"/>
                <w:kern w:val="0"/>
                <w:sz w:val="21"/>
                <w:szCs w:val="21"/>
              </w:rPr>
              <w:t>万元的罚款；由执业证颁发机关吊销其执业证，当事人五年内不得再次申请注册；造成损失的，依法承担赔偿责任；构成犯罪的，移交有关部门依法追究刑事责任。</w:t>
            </w:r>
          </w:p>
        </w:tc>
        <w:tc>
          <w:tcPr>
            <w:tcW w:w="185" w:type="pct"/>
            <w:shd w:val="clear" w:color="000000" w:fill="FFFFFF"/>
            <w:vAlign w:val="center"/>
          </w:tcPr>
          <w:p w14:paraId="3609395C" w14:textId="77777777" w:rsidR="00D52283" w:rsidRDefault="00D52283">
            <w:pPr>
              <w:widowControl/>
              <w:spacing w:line="240" w:lineRule="exact"/>
              <w:textAlignment w:val="center"/>
              <w:rPr>
                <w:rFonts w:ascii="Times New Roman" w:hAnsi="Times New Roman"/>
                <w:kern w:val="0"/>
                <w:sz w:val="21"/>
                <w:szCs w:val="21"/>
              </w:rPr>
            </w:pPr>
          </w:p>
        </w:tc>
      </w:tr>
      <w:tr w:rsidR="00D52283" w14:paraId="0F0887CB" w14:textId="77777777">
        <w:trPr>
          <w:trHeight w:val="3042"/>
          <w:jc w:val="center"/>
        </w:trPr>
        <w:tc>
          <w:tcPr>
            <w:tcW w:w="234" w:type="pct"/>
            <w:vMerge/>
            <w:shd w:val="clear" w:color="auto" w:fill="auto"/>
            <w:vAlign w:val="center"/>
          </w:tcPr>
          <w:p w14:paraId="2BA4CFE0" w14:textId="77777777" w:rsidR="00D52283" w:rsidRDefault="00D52283">
            <w:pPr>
              <w:widowControl/>
              <w:spacing w:line="240" w:lineRule="exact"/>
              <w:jc w:val="center"/>
              <w:rPr>
                <w:rFonts w:ascii="Times New Roman" w:eastAsia="方正黑体_GBK" w:hAnsi="Times New Roman"/>
                <w:kern w:val="0"/>
                <w:sz w:val="21"/>
                <w:szCs w:val="21"/>
              </w:rPr>
            </w:pPr>
          </w:p>
        </w:tc>
        <w:tc>
          <w:tcPr>
            <w:tcW w:w="457" w:type="pct"/>
            <w:vMerge/>
            <w:shd w:val="clear" w:color="auto" w:fill="auto"/>
            <w:vAlign w:val="center"/>
          </w:tcPr>
          <w:p w14:paraId="6CC78CFA" w14:textId="77777777" w:rsidR="00D52283" w:rsidRDefault="00D52283">
            <w:pPr>
              <w:widowControl/>
              <w:spacing w:line="240" w:lineRule="exact"/>
              <w:ind w:firstLineChars="200" w:firstLine="420"/>
              <w:jc w:val="left"/>
              <w:textAlignment w:val="center"/>
              <w:rPr>
                <w:rFonts w:ascii="Times New Roman" w:hAnsi="Times New Roman"/>
                <w:kern w:val="0"/>
                <w:sz w:val="21"/>
                <w:szCs w:val="21"/>
              </w:rPr>
            </w:pPr>
          </w:p>
        </w:tc>
        <w:tc>
          <w:tcPr>
            <w:tcW w:w="1029" w:type="pct"/>
            <w:vMerge/>
            <w:shd w:val="clear" w:color="auto" w:fill="auto"/>
            <w:vAlign w:val="center"/>
          </w:tcPr>
          <w:p w14:paraId="3E785366" w14:textId="77777777" w:rsidR="00D52283" w:rsidRDefault="00D52283">
            <w:pPr>
              <w:widowControl/>
              <w:spacing w:line="240" w:lineRule="exact"/>
              <w:ind w:firstLineChars="200" w:firstLine="420"/>
              <w:jc w:val="left"/>
              <w:textAlignment w:val="center"/>
              <w:rPr>
                <w:rFonts w:ascii="Times New Roman" w:hAnsi="Times New Roman"/>
                <w:kern w:val="0"/>
                <w:sz w:val="21"/>
                <w:szCs w:val="21"/>
              </w:rPr>
            </w:pPr>
          </w:p>
        </w:tc>
        <w:tc>
          <w:tcPr>
            <w:tcW w:w="935" w:type="pct"/>
            <w:vMerge/>
            <w:shd w:val="clear" w:color="auto" w:fill="auto"/>
            <w:vAlign w:val="center"/>
          </w:tcPr>
          <w:p w14:paraId="29243E35" w14:textId="77777777" w:rsidR="00D52283" w:rsidRDefault="00D52283">
            <w:pPr>
              <w:widowControl/>
              <w:spacing w:line="240" w:lineRule="exact"/>
              <w:ind w:firstLineChars="200" w:firstLine="420"/>
              <w:jc w:val="left"/>
              <w:textAlignment w:val="center"/>
              <w:rPr>
                <w:rFonts w:ascii="Times New Roman" w:hAnsi="Times New Roman"/>
                <w:kern w:val="0"/>
                <w:sz w:val="21"/>
                <w:szCs w:val="21"/>
              </w:rPr>
            </w:pPr>
          </w:p>
        </w:tc>
        <w:tc>
          <w:tcPr>
            <w:tcW w:w="338" w:type="pct"/>
            <w:shd w:val="clear" w:color="auto" w:fill="auto"/>
            <w:tcMar>
              <w:left w:w="57" w:type="dxa"/>
              <w:right w:w="57" w:type="dxa"/>
            </w:tcMar>
            <w:vAlign w:val="center"/>
          </w:tcPr>
          <w:p w14:paraId="6E733C09"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三档</w:t>
            </w:r>
          </w:p>
          <w:p w14:paraId="55D31BBB"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（从重）</w:t>
            </w:r>
          </w:p>
        </w:tc>
        <w:tc>
          <w:tcPr>
            <w:tcW w:w="803" w:type="pct"/>
            <w:shd w:val="clear" w:color="000000" w:fill="FFFFFF"/>
            <w:vAlign w:val="center"/>
          </w:tcPr>
          <w:p w14:paraId="1EDBB585"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违法所得</w:t>
            </w:r>
            <w:r>
              <w:rPr>
                <w:rFonts w:ascii="Times New Roman" w:hAnsi="Times New Roman"/>
                <w:kern w:val="0"/>
                <w:sz w:val="21"/>
                <w:szCs w:val="21"/>
              </w:rPr>
              <w:t>1</w:t>
            </w:r>
            <w:r>
              <w:rPr>
                <w:rFonts w:ascii="Times New Roman" w:hAnsi="Times New Roman"/>
                <w:kern w:val="0"/>
                <w:sz w:val="21"/>
                <w:szCs w:val="21"/>
              </w:rPr>
              <w:t>万元以上的。</w:t>
            </w:r>
          </w:p>
        </w:tc>
        <w:tc>
          <w:tcPr>
            <w:tcW w:w="1019" w:type="pct"/>
            <w:shd w:val="clear" w:color="000000" w:fill="FFFFFF"/>
            <w:vAlign w:val="center"/>
          </w:tcPr>
          <w:p w14:paraId="6DCF67F6" w14:textId="77777777" w:rsidR="00D52283" w:rsidRDefault="00000000">
            <w:pPr>
              <w:widowControl/>
              <w:spacing w:line="240" w:lineRule="exact"/>
              <w:textAlignment w:val="center"/>
              <w:rPr>
                <w:rFonts w:ascii="Times New Roman" w:hAnsi="Times New Roman"/>
                <w:kern w:val="0"/>
                <w:sz w:val="21"/>
                <w:szCs w:val="21"/>
                <w:highlight w:val="yellow"/>
              </w:rPr>
            </w:pPr>
            <w:r>
              <w:rPr>
                <w:rFonts w:ascii="Times New Roman" w:hAnsi="Times New Roman"/>
                <w:kern w:val="0"/>
                <w:sz w:val="21"/>
                <w:szCs w:val="21"/>
              </w:rPr>
              <w:t>没收违法所得，处</w:t>
            </w:r>
            <w:r>
              <w:rPr>
                <w:rFonts w:ascii="Times New Roman" w:hAnsi="Times New Roman"/>
                <w:kern w:val="0"/>
                <w:sz w:val="21"/>
                <w:szCs w:val="21"/>
              </w:rPr>
              <w:t>2.1</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万元以下的罚款；由执业证颁发机关吊销其执业证，当事人五年内不得再次申请注册；造成损失的，依法承担赔偿责任；构成犯罪的，移交有关部门依法追究刑事责任。</w:t>
            </w:r>
          </w:p>
        </w:tc>
        <w:tc>
          <w:tcPr>
            <w:tcW w:w="185" w:type="pct"/>
            <w:shd w:val="clear" w:color="000000" w:fill="FFFFFF"/>
            <w:vAlign w:val="center"/>
          </w:tcPr>
          <w:p w14:paraId="48D42E7F" w14:textId="77777777" w:rsidR="00D52283" w:rsidRDefault="00D52283">
            <w:pPr>
              <w:widowControl/>
              <w:spacing w:line="240" w:lineRule="exact"/>
              <w:jc w:val="center"/>
              <w:textAlignment w:val="center"/>
              <w:rPr>
                <w:rFonts w:ascii="Times New Roman" w:hAnsi="Times New Roman"/>
                <w:kern w:val="0"/>
                <w:sz w:val="21"/>
                <w:szCs w:val="21"/>
                <w:highlight w:val="yellow"/>
              </w:rPr>
            </w:pPr>
          </w:p>
        </w:tc>
      </w:tr>
      <w:tr w:rsidR="00D52283" w14:paraId="7C238D93" w14:textId="77777777">
        <w:trPr>
          <w:trHeight w:val="502"/>
          <w:jc w:val="center"/>
        </w:trPr>
        <w:tc>
          <w:tcPr>
            <w:tcW w:w="234" w:type="pct"/>
            <w:vMerge w:val="restart"/>
            <w:shd w:val="clear" w:color="auto" w:fill="auto"/>
            <w:vAlign w:val="center"/>
          </w:tcPr>
          <w:p w14:paraId="554E3F6D"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lastRenderedPageBreak/>
              <w:t>5</w:t>
            </w:r>
          </w:p>
        </w:tc>
        <w:tc>
          <w:tcPr>
            <w:tcW w:w="457" w:type="pct"/>
            <w:vMerge w:val="restart"/>
            <w:shd w:val="clear" w:color="auto" w:fill="auto"/>
            <w:vAlign w:val="center"/>
          </w:tcPr>
          <w:p w14:paraId="35E419C8"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注册安全工程师出租、出借、涂改、变造执业证和执业印章</w:t>
            </w:r>
          </w:p>
        </w:tc>
        <w:tc>
          <w:tcPr>
            <w:tcW w:w="1029" w:type="pct"/>
            <w:vMerge w:val="restart"/>
            <w:shd w:val="clear" w:color="auto" w:fill="auto"/>
            <w:vAlign w:val="center"/>
          </w:tcPr>
          <w:p w14:paraId="0ABDD7B0"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《注册安全工程师管理规定》（原国家安监总局令第</w:t>
            </w:r>
            <w:r>
              <w:rPr>
                <w:rFonts w:ascii="Times New Roman" w:hAnsi="Times New Roman"/>
                <w:kern w:val="0"/>
                <w:sz w:val="21"/>
                <w:szCs w:val="21"/>
              </w:rPr>
              <w:t>11</w:t>
            </w:r>
            <w:r>
              <w:rPr>
                <w:rFonts w:ascii="Times New Roman" w:hAnsi="Times New Roman"/>
                <w:kern w:val="0"/>
                <w:sz w:val="21"/>
                <w:szCs w:val="21"/>
              </w:rPr>
              <w:t>号，第</w:t>
            </w:r>
            <w:r>
              <w:rPr>
                <w:rFonts w:ascii="Times New Roman" w:hAnsi="Times New Roman"/>
                <w:kern w:val="0"/>
                <w:sz w:val="21"/>
                <w:szCs w:val="21"/>
              </w:rPr>
              <w:t>63</w:t>
            </w:r>
            <w:r>
              <w:rPr>
                <w:rFonts w:ascii="Times New Roman" w:hAnsi="Times New Roman"/>
                <w:kern w:val="0"/>
                <w:sz w:val="21"/>
                <w:szCs w:val="21"/>
              </w:rPr>
              <w:t>号修正）第二十二条第一款第六项：注册安全工程师应当履行下列义务：</w:t>
            </w:r>
          </w:p>
          <w:p w14:paraId="30084019"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（六）不得出租、出借、涂改、变造执业证和执业印章。</w:t>
            </w:r>
          </w:p>
        </w:tc>
        <w:tc>
          <w:tcPr>
            <w:tcW w:w="935" w:type="pct"/>
            <w:vMerge w:val="restart"/>
            <w:shd w:val="clear" w:color="auto" w:fill="auto"/>
            <w:vAlign w:val="center"/>
          </w:tcPr>
          <w:p w14:paraId="478FCBA9"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《注册安全工程师管理规定》（原国家安监总局令第</w:t>
            </w:r>
            <w:r>
              <w:rPr>
                <w:rFonts w:ascii="Times New Roman" w:hAnsi="Times New Roman"/>
                <w:kern w:val="0"/>
                <w:sz w:val="21"/>
                <w:szCs w:val="21"/>
              </w:rPr>
              <w:t>11</w:t>
            </w:r>
            <w:r>
              <w:rPr>
                <w:rFonts w:ascii="Times New Roman" w:hAnsi="Times New Roman"/>
                <w:kern w:val="0"/>
                <w:sz w:val="21"/>
                <w:szCs w:val="21"/>
              </w:rPr>
              <w:t>号，第</w:t>
            </w:r>
            <w:r>
              <w:rPr>
                <w:rFonts w:ascii="Times New Roman" w:hAnsi="Times New Roman"/>
                <w:kern w:val="0"/>
                <w:sz w:val="21"/>
                <w:szCs w:val="21"/>
              </w:rPr>
              <w:t>63</w:t>
            </w:r>
            <w:r>
              <w:rPr>
                <w:rFonts w:ascii="Times New Roman" w:hAnsi="Times New Roman"/>
                <w:kern w:val="0"/>
                <w:sz w:val="21"/>
                <w:szCs w:val="21"/>
              </w:rPr>
              <w:t>号修正）第三十二条第三项：注册安全工程师有下列行为之一的，由县级以上安全生产监督管理部门、有关主管部门或者煤矿安全监察机构处三万元以下的罚款；由执业证颁发机关吊销其执业证，当事人五年内不得再次申请注册；造成损失的，依法承担赔偿责任；构成犯罪的，依法追究刑事责任：</w:t>
            </w:r>
          </w:p>
          <w:p w14:paraId="7284DE4B"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（三）出租、出借、涂改、变造执业证和执业印章的。</w:t>
            </w:r>
          </w:p>
        </w:tc>
        <w:tc>
          <w:tcPr>
            <w:tcW w:w="338" w:type="pct"/>
            <w:shd w:val="clear" w:color="auto" w:fill="auto"/>
            <w:tcMar>
              <w:left w:w="57" w:type="dxa"/>
              <w:right w:w="57" w:type="dxa"/>
            </w:tcMar>
            <w:vAlign w:val="center"/>
          </w:tcPr>
          <w:p w14:paraId="6E50E385"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一档</w:t>
            </w:r>
          </w:p>
          <w:p w14:paraId="30356452"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（从轻）</w:t>
            </w:r>
          </w:p>
        </w:tc>
        <w:tc>
          <w:tcPr>
            <w:tcW w:w="803" w:type="pct"/>
            <w:shd w:val="clear" w:color="000000" w:fill="FFFFFF"/>
            <w:vAlign w:val="center"/>
          </w:tcPr>
          <w:p w14:paraId="0B567323" w14:textId="77777777" w:rsidR="00D52283" w:rsidRDefault="00000000">
            <w:pPr>
              <w:widowControl/>
              <w:spacing w:line="240" w:lineRule="exact"/>
              <w:textAlignment w:val="center"/>
              <w:rPr>
                <w:rFonts w:ascii="Times New Roman" w:hAnsi="Times New Roman"/>
                <w:kern w:val="0"/>
                <w:sz w:val="21"/>
                <w:szCs w:val="21"/>
                <w:highlight w:val="yellow"/>
              </w:rPr>
            </w:pPr>
            <w:r>
              <w:rPr>
                <w:rFonts w:ascii="Times New Roman" w:hAnsi="Times New Roman"/>
                <w:kern w:val="0"/>
                <w:sz w:val="21"/>
                <w:szCs w:val="21"/>
              </w:rPr>
              <w:t>出租、出借、涂改、变造执业证和执业印章，有</w:t>
            </w:r>
            <w:r>
              <w:rPr>
                <w:rFonts w:ascii="Times New Roman" w:hAnsi="Times New Roman"/>
                <w:kern w:val="0"/>
                <w:sz w:val="21"/>
                <w:szCs w:val="21"/>
              </w:rPr>
              <w:t>1</w:t>
            </w:r>
            <w:r>
              <w:rPr>
                <w:rFonts w:ascii="Times New Roman" w:hAnsi="Times New Roman"/>
                <w:kern w:val="0"/>
                <w:sz w:val="21"/>
                <w:szCs w:val="21"/>
              </w:rPr>
              <w:t>次的。</w:t>
            </w:r>
          </w:p>
        </w:tc>
        <w:tc>
          <w:tcPr>
            <w:tcW w:w="1019" w:type="pct"/>
            <w:shd w:val="clear" w:color="000000" w:fill="FFFFFF"/>
            <w:vAlign w:val="center"/>
          </w:tcPr>
          <w:p w14:paraId="0E8BB4EC" w14:textId="77777777" w:rsidR="00D52283" w:rsidRDefault="00000000">
            <w:pPr>
              <w:widowControl/>
              <w:spacing w:line="240" w:lineRule="exact"/>
              <w:textAlignment w:val="center"/>
              <w:rPr>
                <w:rFonts w:ascii="Times New Roman" w:hAnsi="Times New Roman"/>
                <w:kern w:val="0"/>
                <w:sz w:val="21"/>
                <w:szCs w:val="21"/>
                <w:highlight w:val="yellow"/>
              </w:rPr>
            </w:pPr>
            <w:r>
              <w:rPr>
                <w:rFonts w:ascii="Times New Roman" w:hAnsi="Times New Roman"/>
                <w:kern w:val="0"/>
                <w:sz w:val="21"/>
                <w:szCs w:val="21"/>
              </w:rPr>
              <w:t>处</w:t>
            </w:r>
            <w:r>
              <w:rPr>
                <w:rFonts w:ascii="Times New Roman" w:hAnsi="Times New Roman"/>
                <w:kern w:val="0"/>
                <w:sz w:val="21"/>
                <w:szCs w:val="21"/>
              </w:rPr>
              <w:t>3000</w:t>
            </w:r>
            <w:r>
              <w:rPr>
                <w:rFonts w:ascii="Times New Roman" w:hAnsi="Times New Roman"/>
                <w:kern w:val="0"/>
                <w:sz w:val="21"/>
                <w:szCs w:val="21"/>
              </w:rPr>
              <w:t>元以上</w:t>
            </w:r>
            <w:r>
              <w:rPr>
                <w:rFonts w:ascii="Times New Roman" w:hAnsi="Times New Roman"/>
                <w:kern w:val="0"/>
                <w:sz w:val="21"/>
                <w:szCs w:val="21"/>
              </w:rPr>
              <w:t>9000</w:t>
            </w:r>
            <w:r>
              <w:rPr>
                <w:rFonts w:ascii="Times New Roman" w:hAnsi="Times New Roman"/>
                <w:kern w:val="0"/>
                <w:sz w:val="21"/>
                <w:szCs w:val="21"/>
              </w:rPr>
              <w:t>元以下的罚款；由执业证颁发机关吊销其执业证，当事人五年内不得再次申请注册；造成损失的，依法承担赔偿责任；构成犯罪的，移交有关部门依法追究刑事责任。</w:t>
            </w:r>
          </w:p>
        </w:tc>
        <w:tc>
          <w:tcPr>
            <w:tcW w:w="185" w:type="pct"/>
            <w:shd w:val="clear" w:color="000000" w:fill="FFFFFF"/>
            <w:vAlign w:val="center"/>
          </w:tcPr>
          <w:p w14:paraId="20A885D9" w14:textId="77777777" w:rsidR="00D52283" w:rsidRDefault="00D52283">
            <w:pPr>
              <w:widowControl/>
              <w:spacing w:line="240" w:lineRule="exact"/>
              <w:textAlignment w:val="center"/>
              <w:rPr>
                <w:rFonts w:ascii="Times New Roman" w:hAnsi="Times New Roman"/>
                <w:kern w:val="0"/>
                <w:sz w:val="21"/>
                <w:szCs w:val="21"/>
                <w:highlight w:val="yellow"/>
              </w:rPr>
            </w:pPr>
          </w:p>
        </w:tc>
      </w:tr>
      <w:tr w:rsidR="00D52283" w14:paraId="204FFD63" w14:textId="77777777">
        <w:trPr>
          <w:trHeight w:val="502"/>
          <w:jc w:val="center"/>
        </w:trPr>
        <w:tc>
          <w:tcPr>
            <w:tcW w:w="234" w:type="pct"/>
            <w:vMerge/>
            <w:shd w:val="clear" w:color="auto" w:fill="auto"/>
            <w:vAlign w:val="center"/>
          </w:tcPr>
          <w:p w14:paraId="7AFB45FF" w14:textId="77777777" w:rsidR="00D52283" w:rsidRDefault="00D52283">
            <w:pPr>
              <w:widowControl/>
              <w:spacing w:line="240" w:lineRule="exact"/>
              <w:jc w:val="center"/>
              <w:rPr>
                <w:rFonts w:ascii="Times New Roman" w:eastAsia="方正黑体_GBK" w:hAnsi="Times New Roman"/>
                <w:kern w:val="0"/>
                <w:sz w:val="21"/>
                <w:szCs w:val="21"/>
              </w:rPr>
            </w:pPr>
          </w:p>
        </w:tc>
        <w:tc>
          <w:tcPr>
            <w:tcW w:w="457" w:type="pct"/>
            <w:vMerge/>
            <w:shd w:val="clear" w:color="auto" w:fill="auto"/>
            <w:vAlign w:val="center"/>
          </w:tcPr>
          <w:p w14:paraId="14B942BF" w14:textId="77777777" w:rsidR="00D52283" w:rsidRDefault="00D52283">
            <w:pPr>
              <w:widowControl/>
              <w:spacing w:line="240" w:lineRule="exact"/>
              <w:textAlignment w:val="center"/>
              <w:rPr>
                <w:rFonts w:ascii="Times New Roman" w:hAnsi="Times New Roman"/>
                <w:kern w:val="0"/>
                <w:sz w:val="21"/>
                <w:szCs w:val="21"/>
              </w:rPr>
            </w:pPr>
          </w:p>
        </w:tc>
        <w:tc>
          <w:tcPr>
            <w:tcW w:w="1029" w:type="pct"/>
            <w:vMerge/>
            <w:shd w:val="clear" w:color="auto" w:fill="auto"/>
            <w:vAlign w:val="center"/>
          </w:tcPr>
          <w:p w14:paraId="22425DA6" w14:textId="77777777" w:rsidR="00D52283" w:rsidRDefault="00D52283">
            <w:pPr>
              <w:widowControl/>
              <w:spacing w:line="240" w:lineRule="exact"/>
              <w:textAlignment w:val="center"/>
              <w:rPr>
                <w:rFonts w:ascii="Times New Roman" w:hAnsi="Times New Roman"/>
                <w:kern w:val="0"/>
                <w:sz w:val="21"/>
                <w:szCs w:val="21"/>
              </w:rPr>
            </w:pPr>
          </w:p>
        </w:tc>
        <w:tc>
          <w:tcPr>
            <w:tcW w:w="935" w:type="pct"/>
            <w:vMerge/>
            <w:shd w:val="clear" w:color="auto" w:fill="auto"/>
            <w:vAlign w:val="center"/>
          </w:tcPr>
          <w:p w14:paraId="670F6EFC" w14:textId="77777777" w:rsidR="00D52283" w:rsidRDefault="00D52283">
            <w:pPr>
              <w:widowControl/>
              <w:spacing w:line="240" w:lineRule="exact"/>
              <w:textAlignment w:val="center"/>
              <w:rPr>
                <w:rFonts w:ascii="Times New Roman" w:hAnsi="Times New Roman"/>
                <w:kern w:val="0"/>
                <w:sz w:val="21"/>
                <w:szCs w:val="21"/>
              </w:rPr>
            </w:pPr>
          </w:p>
        </w:tc>
        <w:tc>
          <w:tcPr>
            <w:tcW w:w="338" w:type="pct"/>
            <w:shd w:val="clear" w:color="auto" w:fill="auto"/>
            <w:tcMar>
              <w:left w:w="57" w:type="dxa"/>
              <w:right w:w="57" w:type="dxa"/>
            </w:tcMar>
            <w:vAlign w:val="center"/>
          </w:tcPr>
          <w:p w14:paraId="5621B6E7"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二档</w:t>
            </w:r>
          </w:p>
          <w:p w14:paraId="66729156"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（一般）</w:t>
            </w:r>
          </w:p>
        </w:tc>
        <w:tc>
          <w:tcPr>
            <w:tcW w:w="803" w:type="pct"/>
            <w:shd w:val="clear" w:color="000000" w:fill="FFFFFF"/>
            <w:vAlign w:val="center"/>
          </w:tcPr>
          <w:p w14:paraId="543E6CC7" w14:textId="77777777" w:rsidR="00D52283" w:rsidRDefault="00000000">
            <w:pPr>
              <w:widowControl/>
              <w:spacing w:line="240" w:lineRule="exact"/>
              <w:textAlignment w:val="center"/>
              <w:rPr>
                <w:rFonts w:ascii="Times New Roman" w:hAnsi="Times New Roman"/>
                <w:kern w:val="0"/>
                <w:sz w:val="21"/>
                <w:szCs w:val="21"/>
                <w:highlight w:val="yellow"/>
              </w:rPr>
            </w:pPr>
            <w:r>
              <w:rPr>
                <w:rFonts w:ascii="Times New Roman" w:hAnsi="Times New Roman"/>
                <w:kern w:val="0"/>
                <w:sz w:val="21"/>
                <w:szCs w:val="21"/>
              </w:rPr>
              <w:t>出租、出借、涂改、变造执业证和执业印章，有</w:t>
            </w:r>
            <w:r>
              <w:rPr>
                <w:rFonts w:ascii="Times New Roman" w:hAnsi="Times New Roman"/>
                <w:kern w:val="0"/>
                <w:sz w:val="21"/>
                <w:szCs w:val="21"/>
              </w:rPr>
              <w:t>2</w:t>
            </w:r>
            <w:r>
              <w:rPr>
                <w:rFonts w:ascii="Times New Roman" w:hAnsi="Times New Roman"/>
                <w:kern w:val="0"/>
                <w:sz w:val="21"/>
                <w:szCs w:val="21"/>
              </w:rPr>
              <w:t>次的。</w:t>
            </w:r>
          </w:p>
        </w:tc>
        <w:tc>
          <w:tcPr>
            <w:tcW w:w="1019" w:type="pct"/>
            <w:shd w:val="clear" w:color="000000" w:fill="FFFFFF"/>
            <w:vAlign w:val="center"/>
          </w:tcPr>
          <w:p w14:paraId="79DFF4A4" w14:textId="77777777" w:rsidR="00D52283" w:rsidRDefault="00000000">
            <w:pPr>
              <w:widowControl/>
              <w:spacing w:line="240" w:lineRule="exact"/>
              <w:textAlignment w:val="center"/>
              <w:rPr>
                <w:rFonts w:ascii="Times New Roman" w:hAnsi="Times New Roman"/>
                <w:kern w:val="0"/>
                <w:sz w:val="21"/>
                <w:szCs w:val="21"/>
                <w:highlight w:val="yellow"/>
              </w:rPr>
            </w:pPr>
            <w:r>
              <w:rPr>
                <w:rFonts w:ascii="Times New Roman" w:hAnsi="Times New Roman"/>
                <w:kern w:val="0"/>
                <w:sz w:val="21"/>
                <w:szCs w:val="21"/>
              </w:rPr>
              <w:t>处</w:t>
            </w:r>
            <w:r>
              <w:rPr>
                <w:rFonts w:ascii="Times New Roman" w:hAnsi="Times New Roman"/>
                <w:kern w:val="0"/>
                <w:sz w:val="21"/>
                <w:szCs w:val="21"/>
              </w:rPr>
              <w:t>9000</w:t>
            </w:r>
            <w:r>
              <w:rPr>
                <w:rFonts w:ascii="Times New Roman" w:hAnsi="Times New Roman"/>
                <w:kern w:val="0"/>
                <w:sz w:val="21"/>
                <w:szCs w:val="21"/>
              </w:rPr>
              <w:t>元到</w:t>
            </w:r>
            <w:r>
              <w:rPr>
                <w:rFonts w:ascii="Times New Roman" w:hAnsi="Times New Roman"/>
                <w:kern w:val="0"/>
                <w:sz w:val="21"/>
                <w:szCs w:val="21"/>
              </w:rPr>
              <w:t>2.1</w:t>
            </w:r>
            <w:r>
              <w:rPr>
                <w:rFonts w:ascii="Times New Roman" w:hAnsi="Times New Roman"/>
                <w:kern w:val="0"/>
                <w:sz w:val="21"/>
                <w:szCs w:val="21"/>
              </w:rPr>
              <w:t>万元的罚款；由执业证颁发机关吊销其执业证，当事人五年内不得再次申请注册；造成损失的，依法承担赔偿责任；构成犯罪的，移交有关部门依法追究刑事责任。</w:t>
            </w:r>
          </w:p>
        </w:tc>
        <w:tc>
          <w:tcPr>
            <w:tcW w:w="185" w:type="pct"/>
            <w:shd w:val="clear" w:color="000000" w:fill="FFFFFF"/>
            <w:vAlign w:val="center"/>
          </w:tcPr>
          <w:p w14:paraId="1FB93C6E" w14:textId="77777777" w:rsidR="00D52283" w:rsidRDefault="00D52283">
            <w:pPr>
              <w:widowControl/>
              <w:spacing w:line="240" w:lineRule="exact"/>
              <w:textAlignment w:val="center"/>
              <w:rPr>
                <w:rFonts w:ascii="Times New Roman" w:hAnsi="Times New Roman"/>
                <w:kern w:val="0"/>
                <w:sz w:val="21"/>
                <w:szCs w:val="21"/>
              </w:rPr>
            </w:pPr>
          </w:p>
        </w:tc>
      </w:tr>
      <w:tr w:rsidR="00D52283" w14:paraId="5357F42F" w14:textId="77777777">
        <w:trPr>
          <w:trHeight w:val="502"/>
          <w:jc w:val="center"/>
        </w:trPr>
        <w:tc>
          <w:tcPr>
            <w:tcW w:w="234" w:type="pct"/>
            <w:vMerge/>
            <w:shd w:val="clear" w:color="auto" w:fill="auto"/>
            <w:vAlign w:val="center"/>
          </w:tcPr>
          <w:p w14:paraId="37B885FF" w14:textId="77777777" w:rsidR="00D52283" w:rsidRDefault="00D52283">
            <w:pPr>
              <w:widowControl/>
              <w:spacing w:line="240" w:lineRule="exact"/>
              <w:jc w:val="center"/>
              <w:rPr>
                <w:rFonts w:ascii="Times New Roman" w:eastAsia="方正黑体_GBK" w:hAnsi="Times New Roman"/>
                <w:kern w:val="0"/>
                <w:sz w:val="21"/>
                <w:szCs w:val="21"/>
              </w:rPr>
            </w:pPr>
          </w:p>
        </w:tc>
        <w:tc>
          <w:tcPr>
            <w:tcW w:w="457" w:type="pct"/>
            <w:vMerge/>
            <w:shd w:val="clear" w:color="auto" w:fill="auto"/>
            <w:vAlign w:val="center"/>
          </w:tcPr>
          <w:p w14:paraId="3CF968F8" w14:textId="77777777" w:rsidR="00D52283" w:rsidRDefault="00D52283">
            <w:pPr>
              <w:widowControl/>
              <w:spacing w:line="240" w:lineRule="exact"/>
              <w:ind w:firstLineChars="200" w:firstLine="420"/>
              <w:jc w:val="left"/>
              <w:textAlignment w:val="center"/>
              <w:rPr>
                <w:rFonts w:ascii="Times New Roman" w:hAnsi="Times New Roman"/>
                <w:kern w:val="0"/>
                <w:sz w:val="21"/>
                <w:szCs w:val="21"/>
              </w:rPr>
            </w:pPr>
          </w:p>
        </w:tc>
        <w:tc>
          <w:tcPr>
            <w:tcW w:w="1029" w:type="pct"/>
            <w:vMerge/>
            <w:shd w:val="clear" w:color="auto" w:fill="auto"/>
            <w:vAlign w:val="center"/>
          </w:tcPr>
          <w:p w14:paraId="473CCA0F" w14:textId="77777777" w:rsidR="00D52283" w:rsidRDefault="00D52283">
            <w:pPr>
              <w:widowControl/>
              <w:spacing w:line="240" w:lineRule="exact"/>
              <w:ind w:firstLineChars="200" w:firstLine="420"/>
              <w:jc w:val="left"/>
              <w:textAlignment w:val="center"/>
              <w:rPr>
                <w:rFonts w:ascii="Times New Roman" w:hAnsi="Times New Roman"/>
                <w:kern w:val="0"/>
                <w:sz w:val="21"/>
                <w:szCs w:val="21"/>
              </w:rPr>
            </w:pPr>
          </w:p>
        </w:tc>
        <w:tc>
          <w:tcPr>
            <w:tcW w:w="935" w:type="pct"/>
            <w:vMerge/>
            <w:shd w:val="clear" w:color="auto" w:fill="auto"/>
            <w:vAlign w:val="center"/>
          </w:tcPr>
          <w:p w14:paraId="022084BC" w14:textId="77777777" w:rsidR="00D52283" w:rsidRDefault="00D52283">
            <w:pPr>
              <w:widowControl/>
              <w:spacing w:line="240" w:lineRule="exact"/>
              <w:ind w:firstLineChars="200" w:firstLine="420"/>
              <w:jc w:val="left"/>
              <w:textAlignment w:val="center"/>
              <w:rPr>
                <w:rFonts w:ascii="Times New Roman" w:hAnsi="Times New Roman"/>
                <w:kern w:val="0"/>
                <w:sz w:val="21"/>
                <w:szCs w:val="21"/>
              </w:rPr>
            </w:pPr>
          </w:p>
        </w:tc>
        <w:tc>
          <w:tcPr>
            <w:tcW w:w="338" w:type="pct"/>
            <w:shd w:val="clear" w:color="auto" w:fill="auto"/>
            <w:tcMar>
              <w:left w:w="57" w:type="dxa"/>
              <w:right w:w="57" w:type="dxa"/>
            </w:tcMar>
            <w:vAlign w:val="center"/>
          </w:tcPr>
          <w:p w14:paraId="3490C743"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三档</w:t>
            </w:r>
          </w:p>
          <w:p w14:paraId="31391A34"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（从重）</w:t>
            </w:r>
          </w:p>
        </w:tc>
        <w:tc>
          <w:tcPr>
            <w:tcW w:w="803" w:type="pct"/>
            <w:shd w:val="clear" w:color="000000" w:fill="FFFFFF"/>
            <w:vAlign w:val="center"/>
          </w:tcPr>
          <w:p w14:paraId="76AF0498" w14:textId="77777777" w:rsidR="00D52283" w:rsidRDefault="00000000">
            <w:pPr>
              <w:widowControl/>
              <w:spacing w:line="240" w:lineRule="exact"/>
              <w:textAlignment w:val="center"/>
              <w:rPr>
                <w:rFonts w:ascii="Times New Roman" w:hAnsi="Times New Roman"/>
                <w:kern w:val="0"/>
                <w:sz w:val="21"/>
                <w:szCs w:val="21"/>
                <w:highlight w:val="yellow"/>
              </w:rPr>
            </w:pPr>
            <w:r>
              <w:rPr>
                <w:rFonts w:ascii="Times New Roman" w:hAnsi="Times New Roman"/>
                <w:kern w:val="0"/>
                <w:sz w:val="21"/>
                <w:szCs w:val="21"/>
              </w:rPr>
              <w:t>出租、出借、涂改、变造执业证和执业印章，有</w:t>
            </w:r>
            <w:r>
              <w:rPr>
                <w:rFonts w:ascii="Times New Roman" w:hAnsi="Times New Roman"/>
                <w:kern w:val="0"/>
                <w:sz w:val="21"/>
                <w:szCs w:val="21"/>
              </w:rPr>
              <w:t>3</w:t>
            </w:r>
            <w:r>
              <w:rPr>
                <w:rFonts w:ascii="Times New Roman" w:hAnsi="Times New Roman"/>
                <w:kern w:val="0"/>
                <w:sz w:val="21"/>
                <w:szCs w:val="21"/>
              </w:rPr>
              <w:t>次以上的。</w:t>
            </w:r>
          </w:p>
        </w:tc>
        <w:tc>
          <w:tcPr>
            <w:tcW w:w="1019" w:type="pct"/>
            <w:shd w:val="clear" w:color="000000" w:fill="FFFFFF"/>
            <w:vAlign w:val="center"/>
          </w:tcPr>
          <w:p w14:paraId="335034E7" w14:textId="77777777" w:rsidR="00D52283" w:rsidRDefault="00000000">
            <w:pPr>
              <w:widowControl/>
              <w:spacing w:line="240" w:lineRule="exact"/>
              <w:textAlignment w:val="center"/>
              <w:rPr>
                <w:rFonts w:ascii="Times New Roman" w:hAnsi="Times New Roman"/>
                <w:kern w:val="0"/>
                <w:sz w:val="21"/>
                <w:szCs w:val="21"/>
                <w:highlight w:val="yellow"/>
              </w:rPr>
            </w:pPr>
            <w:r>
              <w:rPr>
                <w:rFonts w:ascii="Times New Roman" w:hAnsi="Times New Roman"/>
                <w:kern w:val="0"/>
                <w:sz w:val="21"/>
                <w:szCs w:val="21"/>
              </w:rPr>
              <w:t>处</w:t>
            </w:r>
            <w:r>
              <w:rPr>
                <w:rFonts w:ascii="Times New Roman" w:hAnsi="Times New Roman"/>
                <w:kern w:val="0"/>
                <w:sz w:val="21"/>
                <w:szCs w:val="21"/>
              </w:rPr>
              <w:t>2.1</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万元以下的罚款；由执业证颁发机关吊销其执业证，当事人五年内不得再次申请注册；造成损失的，依法承担赔偿责任；构成犯罪的，移交有关部门依法追究刑事责任。</w:t>
            </w:r>
          </w:p>
        </w:tc>
        <w:tc>
          <w:tcPr>
            <w:tcW w:w="185" w:type="pct"/>
            <w:shd w:val="clear" w:color="000000" w:fill="FFFFFF"/>
            <w:vAlign w:val="center"/>
          </w:tcPr>
          <w:p w14:paraId="270A5B29" w14:textId="77777777" w:rsidR="00D52283" w:rsidRDefault="00D52283">
            <w:pPr>
              <w:widowControl/>
              <w:spacing w:line="240" w:lineRule="exact"/>
              <w:jc w:val="center"/>
              <w:textAlignment w:val="center"/>
              <w:rPr>
                <w:rFonts w:ascii="Times New Roman" w:hAnsi="Times New Roman"/>
                <w:kern w:val="0"/>
                <w:sz w:val="21"/>
                <w:szCs w:val="21"/>
                <w:highlight w:val="yellow"/>
              </w:rPr>
            </w:pPr>
          </w:p>
        </w:tc>
      </w:tr>
      <w:tr w:rsidR="00D52283" w14:paraId="2BAA2E6D" w14:textId="77777777">
        <w:trPr>
          <w:trHeight w:val="2324"/>
          <w:jc w:val="center"/>
        </w:trPr>
        <w:tc>
          <w:tcPr>
            <w:tcW w:w="234" w:type="pct"/>
            <w:vMerge w:val="restart"/>
            <w:shd w:val="clear" w:color="auto" w:fill="auto"/>
            <w:vAlign w:val="center"/>
          </w:tcPr>
          <w:p w14:paraId="703F8311"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6</w:t>
            </w:r>
          </w:p>
        </w:tc>
        <w:tc>
          <w:tcPr>
            <w:tcW w:w="457" w:type="pct"/>
            <w:vMerge w:val="restart"/>
            <w:shd w:val="clear" w:color="auto" w:fill="auto"/>
            <w:vAlign w:val="center"/>
          </w:tcPr>
          <w:p w14:paraId="4F9414C4"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注册安全工程师泄漏执业过程中应当保守的秘密并造成严重后果</w:t>
            </w:r>
          </w:p>
        </w:tc>
        <w:tc>
          <w:tcPr>
            <w:tcW w:w="1029" w:type="pct"/>
            <w:vMerge w:val="restart"/>
            <w:shd w:val="clear" w:color="auto" w:fill="auto"/>
            <w:vAlign w:val="center"/>
          </w:tcPr>
          <w:p w14:paraId="7EED8B20"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《注册安全工程师管理规定》（原国家安监总局令第</w:t>
            </w:r>
            <w:r>
              <w:rPr>
                <w:rFonts w:ascii="Times New Roman" w:hAnsi="Times New Roman"/>
                <w:kern w:val="0"/>
                <w:sz w:val="21"/>
                <w:szCs w:val="21"/>
              </w:rPr>
              <w:t>11</w:t>
            </w:r>
            <w:r>
              <w:rPr>
                <w:rFonts w:ascii="Times New Roman" w:hAnsi="Times New Roman"/>
                <w:kern w:val="0"/>
                <w:sz w:val="21"/>
                <w:szCs w:val="21"/>
              </w:rPr>
              <w:t>号，第</w:t>
            </w:r>
            <w:r>
              <w:rPr>
                <w:rFonts w:ascii="Times New Roman" w:hAnsi="Times New Roman"/>
                <w:kern w:val="0"/>
                <w:sz w:val="21"/>
                <w:szCs w:val="21"/>
              </w:rPr>
              <w:t>63</w:t>
            </w:r>
            <w:r>
              <w:rPr>
                <w:rFonts w:ascii="Times New Roman" w:hAnsi="Times New Roman"/>
                <w:kern w:val="0"/>
                <w:sz w:val="21"/>
                <w:szCs w:val="21"/>
              </w:rPr>
              <w:t>号修正）第二十二条第一款第五项：注册安全工程师应当履行下列义务：</w:t>
            </w:r>
          </w:p>
          <w:p w14:paraId="79FF485A"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（五）保守执业活动中的秘密。</w:t>
            </w:r>
          </w:p>
        </w:tc>
        <w:tc>
          <w:tcPr>
            <w:tcW w:w="935" w:type="pct"/>
            <w:vMerge w:val="restart"/>
            <w:shd w:val="clear" w:color="auto" w:fill="auto"/>
            <w:vAlign w:val="center"/>
          </w:tcPr>
          <w:p w14:paraId="51879D1B"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《注册安全工程师管理规定》（原国家安监总局令第</w:t>
            </w:r>
            <w:r>
              <w:rPr>
                <w:rFonts w:ascii="Times New Roman" w:hAnsi="Times New Roman"/>
                <w:kern w:val="0"/>
                <w:sz w:val="21"/>
                <w:szCs w:val="21"/>
              </w:rPr>
              <w:t>11</w:t>
            </w:r>
            <w:r>
              <w:rPr>
                <w:rFonts w:ascii="Times New Roman" w:hAnsi="Times New Roman"/>
                <w:kern w:val="0"/>
                <w:sz w:val="21"/>
                <w:szCs w:val="21"/>
              </w:rPr>
              <w:t>号，第</w:t>
            </w:r>
            <w:r>
              <w:rPr>
                <w:rFonts w:ascii="Times New Roman" w:hAnsi="Times New Roman"/>
                <w:kern w:val="0"/>
                <w:sz w:val="21"/>
                <w:szCs w:val="21"/>
              </w:rPr>
              <w:t>63</w:t>
            </w:r>
            <w:r>
              <w:rPr>
                <w:rFonts w:ascii="Times New Roman" w:hAnsi="Times New Roman"/>
                <w:kern w:val="0"/>
                <w:sz w:val="21"/>
                <w:szCs w:val="21"/>
              </w:rPr>
              <w:t>号修正）第三十二条第四项：注册安全工程师有下列行为之一的，由县级以上安全生产监督管理部门、有关主管部门或者煤矿安全监察机构处三万元以下</w:t>
            </w:r>
            <w:r>
              <w:rPr>
                <w:rFonts w:ascii="Times New Roman" w:hAnsi="Times New Roman"/>
                <w:kern w:val="0"/>
                <w:sz w:val="21"/>
                <w:szCs w:val="21"/>
              </w:rPr>
              <w:lastRenderedPageBreak/>
              <w:t>的罚款；由执业证颁发机关吊销其执业证，当事人五年内不得再次申请注册；造成损失的，依法承担赔偿责任；构成犯罪的，依法追究刑事责任：</w:t>
            </w:r>
          </w:p>
          <w:p w14:paraId="5AA2EAC0"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（四）泄漏执业过程中应当保守的秘密并造成严重后果的。</w:t>
            </w:r>
          </w:p>
        </w:tc>
        <w:tc>
          <w:tcPr>
            <w:tcW w:w="338" w:type="pct"/>
            <w:shd w:val="clear" w:color="auto" w:fill="auto"/>
            <w:tcMar>
              <w:left w:w="57" w:type="dxa"/>
              <w:right w:w="57" w:type="dxa"/>
            </w:tcMar>
            <w:vAlign w:val="center"/>
          </w:tcPr>
          <w:p w14:paraId="3714AEB4"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lastRenderedPageBreak/>
              <w:t>一档</w:t>
            </w:r>
          </w:p>
          <w:p w14:paraId="2F7EF8E6"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（从轻）</w:t>
            </w:r>
          </w:p>
        </w:tc>
        <w:tc>
          <w:tcPr>
            <w:tcW w:w="803" w:type="pct"/>
            <w:shd w:val="clear" w:color="000000" w:fill="FFFFFF"/>
            <w:vAlign w:val="center"/>
          </w:tcPr>
          <w:p w14:paraId="351F4A4D" w14:textId="77777777" w:rsidR="00D52283" w:rsidRDefault="00000000">
            <w:pPr>
              <w:widowControl/>
              <w:spacing w:line="240" w:lineRule="exact"/>
              <w:textAlignment w:val="center"/>
              <w:rPr>
                <w:rFonts w:ascii="Times New Roman" w:hAnsi="Times New Roman"/>
                <w:kern w:val="0"/>
                <w:sz w:val="21"/>
                <w:szCs w:val="21"/>
                <w:highlight w:val="yellow"/>
              </w:rPr>
            </w:pPr>
            <w:r>
              <w:rPr>
                <w:rFonts w:ascii="Times New Roman" w:hAnsi="Times New Roman"/>
                <w:sz w:val="21"/>
                <w:szCs w:val="32"/>
              </w:rPr>
              <w:t>按照本裁量基准总则判定执行。</w:t>
            </w:r>
          </w:p>
        </w:tc>
        <w:tc>
          <w:tcPr>
            <w:tcW w:w="1019" w:type="pct"/>
            <w:shd w:val="clear" w:color="000000" w:fill="FFFFFF"/>
            <w:vAlign w:val="center"/>
          </w:tcPr>
          <w:p w14:paraId="0C722F09"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处</w:t>
            </w:r>
            <w:r>
              <w:rPr>
                <w:rFonts w:ascii="Times New Roman" w:hAnsi="Times New Roman"/>
                <w:kern w:val="0"/>
                <w:sz w:val="21"/>
                <w:szCs w:val="21"/>
              </w:rPr>
              <w:t>3000</w:t>
            </w:r>
            <w:r>
              <w:rPr>
                <w:rFonts w:ascii="Times New Roman" w:hAnsi="Times New Roman"/>
                <w:kern w:val="0"/>
                <w:sz w:val="21"/>
                <w:szCs w:val="21"/>
              </w:rPr>
              <w:t>元以上</w:t>
            </w:r>
            <w:r>
              <w:rPr>
                <w:rFonts w:ascii="Times New Roman" w:hAnsi="Times New Roman"/>
                <w:kern w:val="0"/>
                <w:sz w:val="21"/>
                <w:szCs w:val="21"/>
              </w:rPr>
              <w:t>9000</w:t>
            </w:r>
            <w:r>
              <w:rPr>
                <w:rFonts w:ascii="Times New Roman" w:hAnsi="Times New Roman"/>
                <w:kern w:val="0"/>
                <w:sz w:val="21"/>
                <w:szCs w:val="21"/>
              </w:rPr>
              <w:t>元以下的罚款；由执业证颁发机关吊销其执业证，当事人五年内不得再次申请注册；造成损失的，依法承担赔偿责任；构成犯罪的，移交有关部门依法追究刑事责任。</w:t>
            </w:r>
          </w:p>
        </w:tc>
        <w:tc>
          <w:tcPr>
            <w:tcW w:w="185" w:type="pct"/>
            <w:shd w:val="clear" w:color="000000" w:fill="FFFFFF"/>
            <w:vAlign w:val="center"/>
          </w:tcPr>
          <w:p w14:paraId="1383358D" w14:textId="77777777" w:rsidR="00D52283" w:rsidRDefault="00D52283">
            <w:pPr>
              <w:widowControl/>
              <w:spacing w:line="240" w:lineRule="exact"/>
              <w:textAlignment w:val="center"/>
              <w:rPr>
                <w:rFonts w:ascii="Times New Roman" w:hAnsi="Times New Roman"/>
                <w:kern w:val="0"/>
                <w:sz w:val="21"/>
                <w:szCs w:val="21"/>
                <w:highlight w:val="yellow"/>
              </w:rPr>
            </w:pPr>
          </w:p>
        </w:tc>
      </w:tr>
      <w:tr w:rsidR="00D52283" w14:paraId="1777D649" w14:textId="77777777">
        <w:trPr>
          <w:trHeight w:val="1928"/>
          <w:jc w:val="center"/>
        </w:trPr>
        <w:tc>
          <w:tcPr>
            <w:tcW w:w="234" w:type="pct"/>
            <w:vMerge/>
            <w:shd w:val="clear" w:color="auto" w:fill="auto"/>
            <w:vAlign w:val="center"/>
          </w:tcPr>
          <w:p w14:paraId="3AC3DB06" w14:textId="77777777" w:rsidR="00D52283" w:rsidRDefault="00D52283">
            <w:pPr>
              <w:widowControl/>
              <w:spacing w:line="240" w:lineRule="exact"/>
              <w:jc w:val="center"/>
              <w:rPr>
                <w:rFonts w:ascii="Times New Roman" w:eastAsia="方正黑体_GBK" w:hAnsi="Times New Roman"/>
                <w:kern w:val="0"/>
                <w:sz w:val="21"/>
                <w:szCs w:val="21"/>
              </w:rPr>
            </w:pPr>
          </w:p>
        </w:tc>
        <w:tc>
          <w:tcPr>
            <w:tcW w:w="457" w:type="pct"/>
            <w:vMerge/>
            <w:shd w:val="clear" w:color="auto" w:fill="auto"/>
            <w:vAlign w:val="center"/>
          </w:tcPr>
          <w:p w14:paraId="06B63D57" w14:textId="77777777" w:rsidR="00D52283" w:rsidRDefault="00D52283">
            <w:pPr>
              <w:widowControl/>
              <w:spacing w:line="240" w:lineRule="exact"/>
              <w:textAlignment w:val="center"/>
              <w:rPr>
                <w:rFonts w:ascii="Times New Roman" w:hAnsi="Times New Roman"/>
                <w:kern w:val="0"/>
                <w:sz w:val="21"/>
                <w:szCs w:val="21"/>
              </w:rPr>
            </w:pPr>
          </w:p>
        </w:tc>
        <w:tc>
          <w:tcPr>
            <w:tcW w:w="1029" w:type="pct"/>
            <w:vMerge/>
            <w:shd w:val="clear" w:color="auto" w:fill="auto"/>
            <w:vAlign w:val="center"/>
          </w:tcPr>
          <w:p w14:paraId="185BE303" w14:textId="77777777" w:rsidR="00D52283" w:rsidRDefault="00D52283">
            <w:pPr>
              <w:widowControl/>
              <w:spacing w:line="240" w:lineRule="exact"/>
              <w:textAlignment w:val="center"/>
              <w:rPr>
                <w:rFonts w:ascii="Times New Roman" w:hAnsi="Times New Roman"/>
                <w:kern w:val="0"/>
                <w:sz w:val="21"/>
                <w:szCs w:val="21"/>
              </w:rPr>
            </w:pPr>
          </w:p>
        </w:tc>
        <w:tc>
          <w:tcPr>
            <w:tcW w:w="935" w:type="pct"/>
            <w:vMerge/>
            <w:shd w:val="clear" w:color="auto" w:fill="auto"/>
            <w:vAlign w:val="center"/>
          </w:tcPr>
          <w:p w14:paraId="1820AA9B" w14:textId="77777777" w:rsidR="00D52283" w:rsidRDefault="00D52283">
            <w:pPr>
              <w:widowControl/>
              <w:spacing w:line="240" w:lineRule="exact"/>
              <w:textAlignment w:val="center"/>
              <w:rPr>
                <w:rFonts w:ascii="Times New Roman" w:hAnsi="Times New Roman"/>
                <w:kern w:val="0"/>
                <w:sz w:val="21"/>
                <w:szCs w:val="21"/>
              </w:rPr>
            </w:pPr>
          </w:p>
        </w:tc>
        <w:tc>
          <w:tcPr>
            <w:tcW w:w="338" w:type="pct"/>
            <w:shd w:val="clear" w:color="auto" w:fill="auto"/>
            <w:tcMar>
              <w:left w:w="57" w:type="dxa"/>
              <w:right w:w="57" w:type="dxa"/>
            </w:tcMar>
            <w:vAlign w:val="center"/>
          </w:tcPr>
          <w:p w14:paraId="383DBED9"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二档</w:t>
            </w:r>
          </w:p>
          <w:p w14:paraId="33CF49B3"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（一般）</w:t>
            </w:r>
          </w:p>
        </w:tc>
        <w:tc>
          <w:tcPr>
            <w:tcW w:w="803" w:type="pct"/>
            <w:shd w:val="clear" w:color="000000" w:fill="FFFFFF"/>
            <w:vAlign w:val="center"/>
          </w:tcPr>
          <w:p w14:paraId="324B1AB7" w14:textId="77777777" w:rsidR="00D52283" w:rsidRDefault="00000000">
            <w:pPr>
              <w:widowControl/>
              <w:spacing w:line="240" w:lineRule="exact"/>
              <w:textAlignment w:val="center"/>
              <w:rPr>
                <w:rFonts w:ascii="Times New Roman" w:hAnsi="Times New Roman"/>
                <w:kern w:val="0"/>
                <w:sz w:val="21"/>
                <w:szCs w:val="21"/>
                <w:highlight w:val="yellow"/>
              </w:rPr>
            </w:pPr>
            <w:r>
              <w:rPr>
                <w:rFonts w:ascii="Times New Roman" w:hAnsi="Times New Roman"/>
                <w:kern w:val="0"/>
                <w:sz w:val="21"/>
                <w:szCs w:val="21"/>
              </w:rPr>
              <w:t>过失泄露秘密并造成严重后果的。</w:t>
            </w:r>
          </w:p>
        </w:tc>
        <w:tc>
          <w:tcPr>
            <w:tcW w:w="1019" w:type="pct"/>
            <w:shd w:val="clear" w:color="000000" w:fill="FFFFFF"/>
            <w:vAlign w:val="center"/>
          </w:tcPr>
          <w:p w14:paraId="064CAB49"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处</w:t>
            </w:r>
            <w:r>
              <w:rPr>
                <w:rFonts w:ascii="Times New Roman" w:hAnsi="Times New Roman"/>
                <w:kern w:val="0"/>
                <w:sz w:val="21"/>
                <w:szCs w:val="21"/>
              </w:rPr>
              <w:t>9000</w:t>
            </w:r>
            <w:r>
              <w:rPr>
                <w:rFonts w:ascii="Times New Roman" w:hAnsi="Times New Roman"/>
                <w:kern w:val="0"/>
                <w:sz w:val="21"/>
                <w:szCs w:val="21"/>
              </w:rPr>
              <w:t>元到</w:t>
            </w:r>
            <w:r>
              <w:rPr>
                <w:rFonts w:ascii="Times New Roman" w:hAnsi="Times New Roman"/>
                <w:kern w:val="0"/>
                <w:sz w:val="21"/>
                <w:szCs w:val="21"/>
              </w:rPr>
              <w:t>2.1</w:t>
            </w:r>
            <w:r>
              <w:rPr>
                <w:rFonts w:ascii="Times New Roman" w:hAnsi="Times New Roman"/>
                <w:kern w:val="0"/>
                <w:sz w:val="21"/>
                <w:szCs w:val="21"/>
              </w:rPr>
              <w:t>万元的罚款；由执业证颁发机关吊销其执业证，当事人五年内不得再次申请注册；造成损失的，依法承担赔偿责任；构成犯罪的，移交有关部门依法追究刑事责任。</w:t>
            </w:r>
          </w:p>
        </w:tc>
        <w:tc>
          <w:tcPr>
            <w:tcW w:w="185" w:type="pct"/>
            <w:shd w:val="clear" w:color="000000" w:fill="FFFFFF"/>
            <w:vAlign w:val="center"/>
          </w:tcPr>
          <w:p w14:paraId="4653C9F7" w14:textId="77777777" w:rsidR="00D52283" w:rsidRDefault="00D52283">
            <w:pPr>
              <w:widowControl/>
              <w:spacing w:line="240" w:lineRule="exact"/>
              <w:textAlignment w:val="center"/>
              <w:rPr>
                <w:rFonts w:ascii="Times New Roman" w:hAnsi="Times New Roman"/>
                <w:kern w:val="0"/>
                <w:sz w:val="21"/>
                <w:szCs w:val="21"/>
              </w:rPr>
            </w:pPr>
          </w:p>
        </w:tc>
      </w:tr>
      <w:tr w:rsidR="00D52283" w14:paraId="5BBA76B5" w14:textId="77777777">
        <w:trPr>
          <w:trHeight w:val="1663"/>
          <w:jc w:val="center"/>
        </w:trPr>
        <w:tc>
          <w:tcPr>
            <w:tcW w:w="234" w:type="pct"/>
            <w:vMerge/>
            <w:shd w:val="clear" w:color="auto" w:fill="auto"/>
            <w:vAlign w:val="center"/>
          </w:tcPr>
          <w:p w14:paraId="6B6461EB" w14:textId="77777777" w:rsidR="00D52283" w:rsidRDefault="00D52283">
            <w:pPr>
              <w:widowControl/>
              <w:spacing w:line="240" w:lineRule="exact"/>
              <w:jc w:val="center"/>
              <w:rPr>
                <w:rFonts w:ascii="Times New Roman" w:eastAsia="方正黑体_GBK" w:hAnsi="Times New Roman"/>
                <w:kern w:val="0"/>
                <w:sz w:val="21"/>
                <w:szCs w:val="21"/>
              </w:rPr>
            </w:pPr>
          </w:p>
        </w:tc>
        <w:tc>
          <w:tcPr>
            <w:tcW w:w="457" w:type="pct"/>
            <w:vMerge/>
            <w:shd w:val="clear" w:color="auto" w:fill="auto"/>
            <w:vAlign w:val="center"/>
          </w:tcPr>
          <w:p w14:paraId="050D6571" w14:textId="77777777" w:rsidR="00D52283" w:rsidRDefault="00D52283">
            <w:pPr>
              <w:widowControl/>
              <w:spacing w:line="240" w:lineRule="exact"/>
              <w:ind w:firstLineChars="200" w:firstLine="420"/>
              <w:jc w:val="left"/>
              <w:textAlignment w:val="center"/>
              <w:rPr>
                <w:rFonts w:ascii="Times New Roman" w:hAnsi="Times New Roman"/>
                <w:kern w:val="0"/>
                <w:sz w:val="21"/>
                <w:szCs w:val="21"/>
              </w:rPr>
            </w:pPr>
          </w:p>
        </w:tc>
        <w:tc>
          <w:tcPr>
            <w:tcW w:w="1029" w:type="pct"/>
            <w:vMerge/>
            <w:shd w:val="clear" w:color="auto" w:fill="auto"/>
            <w:vAlign w:val="center"/>
          </w:tcPr>
          <w:p w14:paraId="6DF95745" w14:textId="77777777" w:rsidR="00D52283" w:rsidRDefault="00D52283">
            <w:pPr>
              <w:widowControl/>
              <w:spacing w:line="240" w:lineRule="exact"/>
              <w:ind w:firstLineChars="200" w:firstLine="420"/>
              <w:jc w:val="left"/>
              <w:textAlignment w:val="center"/>
              <w:rPr>
                <w:rFonts w:ascii="Times New Roman" w:hAnsi="Times New Roman"/>
                <w:kern w:val="0"/>
                <w:sz w:val="21"/>
                <w:szCs w:val="21"/>
              </w:rPr>
            </w:pPr>
          </w:p>
        </w:tc>
        <w:tc>
          <w:tcPr>
            <w:tcW w:w="935" w:type="pct"/>
            <w:vMerge/>
            <w:shd w:val="clear" w:color="auto" w:fill="auto"/>
            <w:vAlign w:val="center"/>
          </w:tcPr>
          <w:p w14:paraId="1195ED40" w14:textId="77777777" w:rsidR="00D52283" w:rsidRDefault="00D52283">
            <w:pPr>
              <w:widowControl/>
              <w:spacing w:line="240" w:lineRule="exact"/>
              <w:ind w:firstLineChars="200" w:firstLine="420"/>
              <w:jc w:val="left"/>
              <w:textAlignment w:val="center"/>
              <w:rPr>
                <w:rFonts w:ascii="Times New Roman" w:hAnsi="Times New Roman"/>
                <w:kern w:val="0"/>
                <w:sz w:val="21"/>
                <w:szCs w:val="21"/>
              </w:rPr>
            </w:pPr>
          </w:p>
        </w:tc>
        <w:tc>
          <w:tcPr>
            <w:tcW w:w="338" w:type="pct"/>
            <w:shd w:val="clear" w:color="auto" w:fill="auto"/>
            <w:tcMar>
              <w:left w:w="57" w:type="dxa"/>
              <w:right w:w="57" w:type="dxa"/>
            </w:tcMar>
            <w:vAlign w:val="center"/>
          </w:tcPr>
          <w:p w14:paraId="3FBB7B67"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三档</w:t>
            </w:r>
          </w:p>
          <w:p w14:paraId="1679FF61"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（从重）</w:t>
            </w:r>
          </w:p>
        </w:tc>
        <w:tc>
          <w:tcPr>
            <w:tcW w:w="803" w:type="pct"/>
            <w:shd w:val="clear" w:color="000000" w:fill="FFFFFF"/>
            <w:vAlign w:val="center"/>
          </w:tcPr>
          <w:p w14:paraId="6146E15C" w14:textId="77777777" w:rsidR="00D52283" w:rsidRDefault="00000000">
            <w:pPr>
              <w:widowControl/>
              <w:spacing w:line="240" w:lineRule="exact"/>
              <w:textAlignment w:val="center"/>
              <w:rPr>
                <w:rFonts w:ascii="Times New Roman" w:hAnsi="Times New Roman"/>
                <w:kern w:val="0"/>
                <w:sz w:val="21"/>
                <w:szCs w:val="21"/>
                <w:highlight w:val="yellow"/>
              </w:rPr>
            </w:pPr>
            <w:r>
              <w:rPr>
                <w:rFonts w:ascii="Times New Roman" w:hAnsi="Times New Roman"/>
                <w:kern w:val="0"/>
                <w:sz w:val="21"/>
                <w:szCs w:val="21"/>
              </w:rPr>
              <w:t>故意泄露秘密并造成严重后果的。</w:t>
            </w:r>
          </w:p>
        </w:tc>
        <w:tc>
          <w:tcPr>
            <w:tcW w:w="1019" w:type="pct"/>
            <w:shd w:val="clear" w:color="000000" w:fill="FFFFFF"/>
            <w:vAlign w:val="center"/>
          </w:tcPr>
          <w:p w14:paraId="77407E4E" w14:textId="77777777" w:rsidR="00D52283" w:rsidRDefault="00000000">
            <w:pPr>
              <w:widowControl/>
              <w:spacing w:line="240" w:lineRule="exact"/>
              <w:textAlignment w:val="center"/>
              <w:rPr>
                <w:rFonts w:ascii="Times New Roman" w:hAnsi="Times New Roman"/>
                <w:kern w:val="0"/>
                <w:sz w:val="21"/>
                <w:szCs w:val="21"/>
                <w:highlight w:val="yellow"/>
              </w:rPr>
            </w:pPr>
            <w:r>
              <w:rPr>
                <w:rFonts w:ascii="Times New Roman" w:hAnsi="Times New Roman"/>
                <w:kern w:val="0"/>
                <w:sz w:val="21"/>
                <w:szCs w:val="21"/>
              </w:rPr>
              <w:t>处</w:t>
            </w:r>
            <w:r>
              <w:rPr>
                <w:rFonts w:ascii="Times New Roman" w:hAnsi="Times New Roman"/>
                <w:kern w:val="0"/>
                <w:sz w:val="21"/>
                <w:szCs w:val="21"/>
              </w:rPr>
              <w:t>2.1</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万元以下的罚款；由执业证颁发机关吊销其执业证，当事人五年内不得再次申请注册；造成损失的，依法承担赔偿责任；构成犯罪的，移交有关部门依法追究刑事责任。</w:t>
            </w:r>
          </w:p>
        </w:tc>
        <w:tc>
          <w:tcPr>
            <w:tcW w:w="185" w:type="pct"/>
            <w:shd w:val="clear" w:color="000000" w:fill="FFFFFF"/>
            <w:vAlign w:val="center"/>
          </w:tcPr>
          <w:p w14:paraId="003A6828" w14:textId="77777777" w:rsidR="00D52283" w:rsidRDefault="00D52283">
            <w:pPr>
              <w:widowControl/>
              <w:spacing w:line="240" w:lineRule="exact"/>
              <w:jc w:val="center"/>
              <w:textAlignment w:val="center"/>
              <w:rPr>
                <w:rFonts w:ascii="Times New Roman" w:hAnsi="Times New Roman"/>
                <w:kern w:val="0"/>
                <w:sz w:val="21"/>
                <w:szCs w:val="21"/>
                <w:highlight w:val="yellow"/>
              </w:rPr>
            </w:pPr>
          </w:p>
        </w:tc>
      </w:tr>
      <w:tr w:rsidR="00D52283" w14:paraId="329D8DA1" w14:textId="77777777">
        <w:trPr>
          <w:trHeight w:val="2169"/>
          <w:jc w:val="center"/>
        </w:trPr>
        <w:tc>
          <w:tcPr>
            <w:tcW w:w="234" w:type="pct"/>
            <w:vMerge w:val="restart"/>
            <w:shd w:val="clear" w:color="auto" w:fill="auto"/>
            <w:vAlign w:val="center"/>
          </w:tcPr>
          <w:p w14:paraId="1B68F618"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7</w:t>
            </w:r>
          </w:p>
        </w:tc>
        <w:tc>
          <w:tcPr>
            <w:tcW w:w="457" w:type="pct"/>
            <w:vMerge w:val="restart"/>
            <w:shd w:val="clear" w:color="auto" w:fill="auto"/>
            <w:vAlign w:val="center"/>
          </w:tcPr>
          <w:p w14:paraId="24B5ADA5"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注册安全工程师利用执业之便，贪污、索贿、受贿或者谋取不正当利益</w:t>
            </w:r>
          </w:p>
        </w:tc>
        <w:tc>
          <w:tcPr>
            <w:tcW w:w="1029" w:type="pct"/>
            <w:vMerge w:val="restart"/>
            <w:shd w:val="clear" w:color="auto" w:fill="auto"/>
            <w:vAlign w:val="center"/>
          </w:tcPr>
          <w:p w14:paraId="68D34BE2"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《注册安全工程师管理规定》（原国家安监总局令第</w:t>
            </w:r>
            <w:r>
              <w:rPr>
                <w:rFonts w:ascii="Times New Roman" w:hAnsi="Times New Roman"/>
                <w:kern w:val="0"/>
                <w:sz w:val="21"/>
                <w:szCs w:val="21"/>
              </w:rPr>
              <w:t>11</w:t>
            </w:r>
            <w:r>
              <w:rPr>
                <w:rFonts w:ascii="Times New Roman" w:hAnsi="Times New Roman"/>
                <w:kern w:val="0"/>
                <w:sz w:val="21"/>
                <w:szCs w:val="21"/>
              </w:rPr>
              <w:t>号，第</w:t>
            </w:r>
            <w:r>
              <w:rPr>
                <w:rFonts w:ascii="Times New Roman" w:hAnsi="Times New Roman"/>
                <w:kern w:val="0"/>
                <w:sz w:val="21"/>
                <w:szCs w:val="21"/>
              </w:rPr>
              <w:t>63</w:t>
            </w:r>
            <w:r>
              <w:rPr>
                <w:rFonts w:ascii="Times New Roman" w:hAnsi="Times New Roman"/>
                <w:kern w:val="0"/>
                <w:sz w:val="21"/>
                <w:szCs w:val="21"/>
              </w:rPr>
              <w:t>号修正）第二十二条第一款第四项：注册安全工程师应当履行下列义务：</w:t>
            </w:r>
          </w:p>
          <w:p w14:paraId="0D131F1B"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（四）维护国家、公众的利益和受聘单位的合法权益。</w:t>
            </w:r>
          </w:p>
        </w:tc>
        <w:tc>
          <w:tcPr>
            <w:tcW w:w="935" w:type="pct"/>
            <w:vMerge w:val="restart"/>
            <w:shd w:val="clear" w:color="auto" w:fill="auto"/>
            <w:vAlign w:val="center"/>
          </w:tcPr>
          <w:p w14:paraId="319D07E8"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《注册安全工程师管理规定》（原国家安监总局令第</w:t>
            </w:r>
            <w:r>
              <w:rPr>
                <w:rFonts w:ascii="Times New Roman" w:hAnsi="Times New Roman"/>
                <w:kern w:val="0"/>
                <w:sz w:val="21"/>
                <w:szCs w:val="21"/>
              </w:rPr>
              <w:t>11</w:t>
            </w:r>
            <w:r>
              <w:rPr>
                <w:rFonts w:ascii="Times New Roman" w:hAnsi="Times New Roman"/>
                <w:kern w:val="0"/>
                <w:sz w:val="21"/>
                <w:szCs w:val="21"/>
              </w:rPr>
              <w:t>号，第</w:t>
            </w:r>
            <w:r>
              <w:rPr>
                <w:rFonts w:ascii="Times New Roman" w:hAnsi="Times New Roman"/>
                <w:kern w:val="0"/>
                <w:sz w:val="21"/>
                <w:szCs w:val="21"/>
              </w:rPr>
              <w:t>63</w:t>
            </w:r>
            <w:r>
              <w:rPr>
                <w:rFonts w:ascii="Times New Roman" w:hAnsi="Times New Roman"/>
                <w:kern w:val="0"/>
                <w:sz w:val="21"/>
                <w:szCs w:val="21"/>
              </w:rPr>
              <w:t>号修正）第三十二条第五项：注册安全工程师有下列行为之一的，由县级以上安全生产监督管理部门、有关主管部门或者煤矿安全监察机构处三万元以下的罚款；由执业证颁发机关吊销其执业证</w:t>
            </w:r>
            <w:r>
              <w:rPr>
                <w:rFonts w:ascii="Times New Roman" w:hAnsi="Times New Roman"/>
                <w:kern w:val="0"/>
                <w:sz w:val="21"/>
                <w:szCs w:val="21"/>
              </w:rPr>
              <w:t>,</w:t>
            </w:r>
            <w:r>
              <w:rPr>
                <w:rFonts w:ascii="Times New Roman" w:hAnsi="Times New Roman"/>
                <w:kern w:val="0"/>
                <w:sz w:val="21"/>
                <w:szCs w:val="21"/>
              </w:rPr>
              <w:t>当事人五年内不得再次申请注册；造成损失的，依法承担赔偿责任；构成犯罪的，依法追究刑事责任：</w:t>
            </w:r>
          </w:p>
          <w:p w14:paraId="7045127D"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（五）利用执业之便，贪污、索贿、受贿或者谋取</w:t>
            </w:r>
            <w:r>
              <w:rPr>
                <w:rFonts w:ascii="Times New Roman" w:hAnsi="Times New Roman"/>
                <w:kern w:val="0"/>
                <w:sz w:val="21"/>
                <w:szCs w:val="21"/>
              </w:rPr>
              <w:lastRenderedPageBreak/>
              <w:t>不正当利益的。</w:t>
            </w:r>
          </w:p>
        </w:tc>
        <w:tc>
          <w:tcPr>
            <w:tcW w:w="338" w:type="pct"/>
            <w:shd w:val="clear" w:color="auto" w:fill="auto"/>
            <w:tcMar>
              <w:left w:w="57" w:type="dxa"/>
              <w:right w:w="57" w:type="dxa"/>
            </w:tcMar>
            <w:vAlign w:val="center"/>
          </w:tcPr>
          <w:p w14:paraId="24E342FE"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lastRenderedPageBreak/>
              <w:t>一档</w:t>
            </w:r>
          </w:p>
          <w:p w14:paraId="3D8DCE3C"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（从轻）</w:t>
            </w:r>
          </w:p>
        </w:tc>
        <w:tc>
          <w:tcPr>
            <w:tcW w:w="803" w:type="pct"/>
            <w:shd w:val="clear" w:color="000000" w:fill="FFFFFF"/>
            <w:vAlign w:val="center"/>
          </w:tcPr>
          <w:p w14:paraId="042DA3F9" w14:textId="77777777" w:rsidR="00D52283" w:rsidRDefault="00000000">
            <w:pPr>
              <w:widowControl/>
              <w:spacing w:line="240" w:lineRule="exact"/>
              <w:textAlignment w:val="center"/>
              <w:rPr>
                <w:rFonts w:ascii="Times New Roman" w:hAnsi="Times New Roman"/>
                <w:kern w:val="0"/>
                <w:sz w:val="21"/>
                <w:szCs w:val="21"/>
                <w:highlight w:val="yellow"/>
              </w:rPr>
            </w:pPr>
            <w:r>
              <w:rPr>
                <w:rFonts w:ascii="Times New Roman" w:hAnsi="Times New Roman"/>
                <w:kern w:val="0"/>
                <w:sz w:val="21"/>
                <w:szCs w:val="21"/>
              </w:rPr>
              <w:t>利用执业之便，贪污、索贿、受贿或者谋取不正当利益，违法所得</w:t>
            </w:r>
            <w:r>
              <w:rPr>
                <w:rFonts w:ascii="Times New Roman" w:hAnsi="Times New Roman"/>
                <w:kern w:val="0"/>
                <w:sz w:val="21"/>
                <w:szCs w:val="21"/>
              </w:rPr>
              <w:t>5000</w:t>
            </w:r>
            <w:r>
              <w:rPr>
                <w:rFonts w:ascii="Times New Roman" w:hAnsi="Times New Roman"/>
                <w:kern w:val="0"/>
                <w:sz w:val="21"/>
                <w:szCs w:val="21"/>
              </w:rPr>
              <w:t>元以下的。</w:t>
            </w:r>
          </w:p>
        </w:tc>
        <w:tc>
          <w:tcPr>
            <w:tcW w:w="1019" w:type="pct"/>
            <w:shd w:val="clear" w:color="000000" w:fill="FFFFFF"/>
            <w:vAlign w:val="center"/>
          </w:tcPr>
          <w:p w14:paraId="65F84891" w14:textId="77777777" w:rsidR="00D52283" w:rsidRDefault="00000000">
            <w:pPr>
              <w:widowControl/>
              <w:spacing w:line="240" w:lineRule="exact"/>
              <w:textAlignment w:val="center"/>
              <w:rPr>
                <w:rFonts w:ascii="Times New Roman" w:hAnsi="Times New Roman"/>
                <w:kern w:val="0"/>
                <w:sz w:val="21"/>
                <w:szCs w:val="21"/>
                <w:highlight w:val="yellow"/>
              </w:rPr>
            </w:pPr>
            <w:r>
              <w:rPr>
                <w:rFonts w:ascii="Times New Roman" w:hAnsi="Times New Roman"/>
                <w:kern w:val="0"/>
                <w:sz w:val="21"/>
                <w:szCs w:val="21"/>
              </w:rPr>
              <w:t>没收违法所得，处</w:t>
            </w:r>
            <w:r>
              <w:rPr>
                <w:rFonts w:ascii="Times New Roman" w:hAnsi="Times New Roman"/>
                <w:kern w:val="0"/>
                <w:sz w:val="21"/>
                <w:szCs w:val="21"/>
              </w:rPr>
              <w:t>3000</w:t>
            </w:r>
            <w:r>
              <w:rPr>
                <w:rFonts w:ascii="Times New Roman" w:hAnsi="Times New Roman"/>
                <w:kern w:val="0"/>
                <w:sz w:val="21"/>
                <w:szCs w:val="21"/>
              </w:rPr>
              <w:t>元以上</w:t>
            </w:r>
            <w:r>
              <w:rPr>
                <w:rFonts w:ascii="Times New Roman" w:hAnsi="Times New Roman"/>
                <w:kern w:val="0"/>
                <w:sz w:val="21"/>
                <w:szCs w:val="21"/>
              </w:rPr>
              <w:t>9000</w:t>
            </w:r>
            <w:r>
              <w:rPr>
                <w:rFonts w:ascii="Times New Roman" w:hAnsi="Times New Roman"/>
                <w:kern w:val="0"/>
                <w:sz w:val="21"/>
                <w:szCs w:val="21"/>
              </w:rPr>
              <w:t>元以下的罚款；由执业证颁发机关吊销其执业证，当事人五年内不得再次申请注册；造成损失的，依法承担赔偿责任；构成犯罪的，移交有关部门依法追究刑事责任。</w:t>
            </w:r>
          </w:p>
        </w:tc>
        <w:tc>
          <w:tcPr>
            <w:tcW w:w="185" w:type="pct"/>
            <w:shd w:val="clear" w:color="000000" w:fill="FFFFFF"/>
            <w:vAlign w:val="center"/>
          </w:tcPr>
          <w:p w14:paraId="0104DCF7" w14:textId="77777777" w:rsidR="00D52283" w:rsidRDefault="00D52283">
            <w:pPr>
              <w:widowControl/>
              <w:spacing w:line="240" w:lineRule="exact"/>
              <w:textAlignment w:val="center"/>
              <w:rPr>
                <w:rFonts w:ascii="Times New Roman" w:hAnsi="Times New Roman"/>
                <w:kern w:val="0"/>
                <w:sz w:val="21"/>
                <w:szCs w:val="21"/>
                <w:highlight w:val="yellow"/>
              </w:rPr>
            </w:pPr>
          </w:p>
        </w:tc>
      </w:tr>
      <w:tr w:rsidR="00D52283" w14:paraId="55F0A186" w14:textId="77777777">
        <w:trPr>
          <w:trHeight w:val="2060"/>
          <w:jc w:val="center"/>
        </w:trPr>
        <w:tc>
          <w:tcPr>
            <w:tcW w:w="234" w:type="pct"/>
            <w:vMerge/>
            <w:shd w:val="clear" w:color="auto" w:fill="auto"/>
            <w:vAlign w:val="center"/>
          </w:tcPr>
          <w:p w14:paraId="614F1F2C" w14:textId="77777777" w:rsidR="00D52283" w:rsidRDefault="00D52283">
            <w:pPr>
              <w:widowControl/>
              <w:spacing w:line="240" w:lineRule="exact"/>
              <w:jc w:val="center"/>
              <w:rPr>
                <w:rFonts w:ascii="Times New Roman" w:eastAsia="方正黑体_GBK" w:hAnsi="Times New Roman"/>
                <w:kern w:val="0"/>
                <w:sz w:val="21"/>
                <w:szCs w:val="21"/>
              </w:rPr>
            </w:pPr>
          </w:p>
        </w:tc>
        <w:tc>
          <w:tcPr>
            <w:tcW w:w="457" w:type="pct"/>
            <w:vMerge/>
            <w:shd w:val="clear" w:color="auto" w:fill="auto"/>
            <w:vAlign w:val="center"/>
          </w:tcPr>
          <w:p w14:paraId="336BBD7B" w14:textId="77777777" w:rsidR="00D52283" w:rsidRDefault="00D52283">
            <w:pPr>
              <w:widowControl/>
              <w:spacing w:line="240" w:lineRule="exact"/>
              <w:jc w:val="left"/>
              <w:textAlignment w:val="center"/>
              <w:rPr>
                <w:rFonts w:ascii="Times New Roman" w:hAnsi="Times New Roman"/>
                <w:kern w:val="0"/>
                <w:sz w:val="21"/>
                <w:szCs w:val="21"/>
              </w:rPr>
            </w:pPr>
          </w:p>
        </w:tc>
        <w:tc>
          <w:tcPr>
            <w:tcW w:w="1029" w:type="pct"/>
            <w:vMerge/>
            <w:shd w:val="clear" w:color="auto" w:fill="auto"/>
            <w:vAlign w:val="center"/>
          </w:tcPr>
          <w:p w14:paraId="4750D56D" w14:textId="77777777" w:rsidR="00D52283" w:rsidRDefault="00D52283">
            <w:pPr>
              <w:widowControl/>
              <w:spacing w:line="240" w:lineRule="exact"/>
              <w:jc w:val="left"/>
              <w:textAlignment w:val="center"/>
              <w:rPr>
                <w:rFonts w:ascii="Times New Roman" w:hAnsi="Times New Roman"/>
                <w:kern w:val="0"/>
                <w:sz w:val="21"/>
                <w:szCs w:val="21"/>
              </w:rPr>
            </w:pPr>
          </w:p>
        </w:tc>
        <w:tc>
          <w:tcPr>
            <w:tcW w:w="935" w:type="pct"/>
            <w:vMerge/>
            <w:shd w:val="clear" w:color="auto" w:fill="auto"/>
            <w:vAlign w:val="center"/>
          </w:tcPr>
          <w:p w14:paraId="031883DA" w14:textId="77777777" w:rsidR="00D52283" w:rsidRDefault="00D52283">
            <w:pPr>
              <w:widowControl/>
              <w:spacing w:line="240" w:lineRule="exact"/>
              <w:jc w:val="left"/>
              <w:textAlignment w:val="center"/>
              <w:rPr>
                <w:rFonts w:ascii="Times New Roman" w:hAnsi="Times New Roman"/>
                <w:kern w:val="0"/>
                <w:sz w:val="21"/>
                <w:szCs w:val="21"/>
              </w:rPr>
            </w:pPr>
          </w:p>
        </w:tc>
        <w:tc>
          <w:tcPr>
            <w:tcW w:w="338" w:type="pct"/>
            <w:shd w:val="clear" w:color="auto" w:fill="auto"/>
            <w:tcMar>
              <w:left w:w="57" w:type="dxa"/>
              <w:right w:w="57" w:type="dxa"/>
            </w:tcMar>
            <w:vAlign w:val="center"/>
          </w:tcPr>
          <w:p w14:paraId="5E870016"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二档</w:t>
            </w:r>
          </w:p>
          <w:p w14:paraId="7C1B272E"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（一般）</w:t>
            </w:r>
          </w:p>
        </w:tc>
        <w:tc>
          <w:tcPr>
            <w:tcW w:w="803" w:type="pct"/>
            <w:shd w:val="clear" w:color="000000" w:fill="FFFFFF"/>
            <w:vAlign w:val="center"/>
          </w:tcPr>
          <w:p w14:paraId="38BB02BA" w14:textId="77777777" w:rsidR="00D52283" w:rsidRDefault="00000000">
            <w:pPr>
              <w:widowControl/>
              <w:spacing w:line="240" w:lineRule="exact"/>
              <w:textAlignment w:val="center"/>
              <w:rPr>
                <w:rFonts w:ascii="Times New Roman" w:hAnsi="Times New Roman"/>
                <w:kern w:val="0"/>
                <w:sz w:val="21"/>
                <w:szCs w:val="21"/>
                <w:highlight w:val="yellow"/>
              </w:rPr>
            </w:pPr>
            <w:r>
              <w:rPr>
                <w:rFonts w:ascii="Times New Roman" w:hAnsi="Times New Roman"/>
                <w:kern w:val="0"/>
                <w:sz w:val="21"/>
                <w:szCs w:val="21"/>
              </w:rPr>
              <w:t>利用执业之便，贪污、索贿、受贿或者谋取不正当利益，违法所得</w:t>
            </w:r>
            <w:r>
              <w:rPr>
                <w:rFonts w:ascii="Times New Roman" w:hAnsi="Times New Roman"/>
                <w:kern w:val="0"/>
                <w:sz w:val="21"/>
                <w:szCs w:val="21"/>
              </w:rPr>
              <w:t>5000</w:t>
            </w:r>
            <w:r>
              <w:rPr>
                <w:rFonts w:ascii="Times New Roman" w:hAnsi="Times New Roman"/>
                <w:kern w:val="0"/>
                <w:sz w:val="21"/>
                <w:szCs w:val="21"/>
              </w:rPr>
              <w:t>元到</w:t>
            </w:r>
            <w:r>
              <w:rPr>
                <w:rFonts w:ascii="Times New Roman" w:hAnsi="Times New Roman"/>
                <w:kern w:val="0"/>
                <w:sz w:val="21"/>
                <w:szCs w:val="21"/>
              </w:rPr>
              <w:t>1</w:t>
            </w:r>
            <w:r>
              <w:rPr>
                <w:rFonts w:ascii="Times New Roman" w:hAnsi="Times New Roman"/>
                <w:kern w:val="0"/>
                <w:sz w:val="21"/>
                <w:szCs w:val="21"/>
              </w:rPr>
              <w:t>万元的。</w:t>
            </w:r>
          </w:p>
        </w:tc>
        <w:tc>
          <w:tcPr>
            <w:tcW w:w="1019" w:type="pct"/>
            <w:shd w:val="clear" w:color="000000" w:fill="FFFFFF"/>
            <w:vAlign w:val="center"/>
          </w:tcPr>
          <w:p w14:paraId="79646C83" w14:textId="77777777" w:rsidR="00D52283" w:rsidRDefault="00000000">
            <w:pPr>
              <w:widowControl/>
              <w:spacing w:line="240" w:lineRule="exact"/>
              <w:textAlignment w:val="center"/>
              <w:rPr>
                <w:rFonts w:ascii="Times New Roman" w:hAnsi="Times New Roman"/>
                <w:kern w:val="0"/>
                <w:sz w:val="21"/>
                <w:szCs w:val="21"/>
                <w:highlight w:val="yellow"/>
              </w:rPr>
            </w:pPr>
            <w:r>
              <w:rPr>
                <w:rFonts w:ascii="Times New Roman" w:hAnsi="Times New Roman"/>
                <w:kern w:val="0"/>
                <w:sz w:val="21"/>
                <w:szCs w:val="21"/>
              </w:rPr>
              <w:t>没收违法所得，处</w:t>
            </w:r>
            <w:r>
              <w:rPr>
                <w:rFonts w:ascii="Times New Roman" w:hAnsi="Times New Roman"/>
                <w:kern w:val="0"/>
                <w:sz w:val="21"/>
                <w:szCs w:val="21"/>
              </w:rPr>
              <w:t>9000</w:t>
            </w:r>
            <w:r>
              <w:rPr>
                <w:rFonts w:ascii="Times New Roman" w:hAnsi="Times New Roman"/>
                <w:kern w:val="0"/>
                <w:sz w:val="21"/>
                <w:szCs w:val="21"/>
              </w:rPr>
              <w:t>元到</w:t>
            </w:r>
            <w:r>
              <w:rPr>
                <w:rFonts w:ascii="Times New Roman" w:hAnsi="Times New Roman"/>
                <w:kern w:val="0"/>
                <w:sz w:val="21"/>
                <w:szCs w:val="21"/>
              </w:rPr>
              <w:t>2.1</w:t>
            </w:r>
            <w:r>
              <w:rPr>
                <w:rFonts w:ascii="Times New Roman" w:hAnsi="Times New Roman"/>
                <w:kern w:val="0"/>
                <w:sz w:val="21"/>
                <w:szCs w:val="21"/>
              </w:rPr>
              <w:t>万元的罚款；由执业证颁发机关吊销其执业证，当事人五年内不得再次申请注册；造成损失的，依法承担赔偿责任；构成犯罪的，移交有关部门依法追究刑事责任。</w:t>
            </w:r>
          </w:p>
        </w:tc>
        <w:tc>
          <w:tcPr>
            <w:tcW w:w="185" w:type="pct"/>
            <w:shd w:val="clear" w:color="000000" w:fill="FFFFFF"/>
            <w:vAlign w:val="center"/>
          </w:tcPr>
          <w:p w14:paraId="1CA3E0B8" w14:textId="77777777" w:rsidR="00D52283" w:rsidRDefault="00D52283">
            <w:pPr>
              <w:widowControl/>
              <w:spacing w:line="240" w:lineRule="exact"/>
              <w:textAlignment w:val="center"/>
              <w:rPr>
                <w:rFonts w:ascii="Times New Roman" w:hAnsi="Times New Roman"/>
                <w:kern w:val="0"/>
                <w:sz w:val="21"/>
                <w:szCs w:val="21"/>
              </w:rPr>
            </w:pPr>
          </w:p>
        </w:tc>
      </w:tr>
      <w:tr w:rsidR="00D52283" w14:paraId="1F5D6848" w14:textId="77777777">
        <w:trPr>
          <w:trHeight w:val="273"/>
          <w:jc w:val="center"/>
        </w:trPr>
        <w:tc>
          <w:tcPr>
            <w:tcW w:w="234" w:type="pct"/>
            <w:vMerge/>
            <w:shd w:val="clear" w:color="auto" w:fill="auto"/>
            <w:vAlign w:val="center"/>
          </w:tcPr>
          <w:p w14:paraId="0B7171BE" w14:textId="77777777" w:rsidR="00D52283" w:rsidRDefault="00D52283">
            <w:pPr>
              <w:widowControl/>
              <w:spacing w:line="240" w:lineRule="exact"/>
              <w:jc w:val="center"/>
              <w:rPr>
                <w:rFonts w:ascii="Times New Roman" w:eastAsia="方正黑体_GBK" w:hAnsi="Times New Roman"/>
                <w:kern w:val="0"/>
                <w:sz w:val="21"/>
                <w:szCs w:val="21"/>
              </w:rPr>
            </w:pPr>
          </w:p>
        </w:tc>
        <w:tc>
          <w:tcPr>
            <w:tcW w:w="457" w:type="pct"/>
            <w:vMerge/>
            <w:shd w:val="clear" w:color="auto" w:fill="auto"/>
            <w:vAlign w:val="center"/>
          </w:tcPr>
          <w:p w14:paraId="1A253442" w14:textId="77777777" w:rsidR="00D52283" w:rsidRDefault="00D52283">
            <w:pPr>
              <w:widowControl/>
              <w:spacing w:line="240" w:lineRule="exact"/>
              <w:ind w:firstLineChars="200" w:firstLine="420"/>
              <w:jc w:val="left"/>
              <w:textAlignment w:val="center"/>
              <w:rPr>
                <w:rFonts w:ascii="Times New Roman" w:hAnsi="Times New Roman"/>
                <w:kern w:val="0"/>
                <w:sz w:val="21"/>
                <w:szCs w:val="21"/>
              </w:rPr>
            </w:pPr>
          </w:p>
        </w:tc>
        <w:tc>
          <w:tcPr>
            <w:tcW w:w="1029" w:type="pct"/>
            <w:vMerge/>
            <w:shd w:val="clear" w:color="auto" w:fill="auto"/>
            <w:vAlign w:val="center"/>
          </w:tcPr>
          <w:p w14:paraId="20527E3A" w14:textId="77777777" w:rsidR="00D52283" w:rsidRDefault="00D52283">
            <w:pPr>
              <w:widowControl/>
              <w:spacing w:line="240" w:lineRule="exact"/>
              <w:ind w:firstLineChars="200" w:firstLine="420"/>
              <w:jc w:val="left"/>
              <w:textAlignment w:val="center"/>
              <w:rPr>
                <w:rFonts w:ascii="Times New Roman" w:hAnsi="Times New Roman"/>
                <w:kern w:val="0"/>
                <w:sz w:val="21"/>
                <w:szCs w:val="21"/>
              </w:rPr>
            </w:pPr>
          </w:p>
        </w:tc>
        <w:tc>
          <w:tcPr>
            <w:tcW w:w="935" w:type="pct"/>
            <w:vMerge/>
            <w:shd w:val="clear" w:color="auto" w:fill="auto"/>
            <w:vAlign w:val="center"/>
          </w:tcPr>
          <w:p w14:paraId="17C13E08" w14:textId="77777777" w:rsidR="00D52283" w:rsidRDefault="00D52283">
            <w:pPr>
              <w:widowControl/>
              <w:spacing w:line="240" w:lineRule="exact"/>
              <w:ind w:firstLineChars="200" w:firstLine="420"/>
              <w:jc w:val="left"/>
              <w:textAlignment w:val="center"/>
              <w:rPr>
                <w:rFonts w:ascii="Times New Roman" w:hAnsi="Times New Roman"/>
                <w:kern w:val="0"/>
                <w:sz w:val="21"/>
                <w:szCs w:val="21"/>
              </w:rPr>
            </w:pPr>
          </w:p>
        </w:tc>
        <w:tc>
          <w:tcPr>
            <w:tcW w:w="338" w:type="pct"/>
            <w:shd w:val="clear" w:color="auto" w:fill="auto"/>
            <w:tcMar>
              <w:left w:w="57" w:type="dxa"/>
              <w:right w:w="57" w:type="dxa"/>
            </w:tcMar>
            <w:vAlign w:val="center"/>
          </w:tcPr>
          <w:p w14:paraId="6B756CE7"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三档</w:t>
            </w:r>
          </w:p>
          <w:p w14:paraId="12DFDC5F"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（从重）</w:t>
            </w:r>
          </w:p>
        </w:tc>
        <w:tc>
          <w:tcPr>
            <w:tcW w:w="803" w:type="pct"/>
            <w:shd w:val="clear" w:color="000000" w:fill="FFFFFF"/>
            <w:vAlign w:val="center"/>
          </w:tcPr>
          <w:p w14:paraId="3115E521" w14:textId="77777777" w:rsidR="00D52283" w:rsidRDefault="00000000">
            <w:pPr>
              <w:widowControl/>
              <w:spacing w:line="240" w:lineRule="exact"/>
              <w:textAlignment w:val="center"/>
              <w:rPr>
                <w:rFonts w:ascii="Times New Roman" w:hAnsi="Times New Roman"/>
                <w:kern w:val="0"/>
                <w:sz w:val="21"/>
                <w:szCs w:val="21"/>
                <w:highlight w:val="yellow"/>
              </w:rPr>
            </w:pPr>
            <w:r>
              <w:rPr>
                <w:rFonts w:ascii="Times New Roman" w:hAnsi="Times New Roman"/>
                <w:kern w:val="0"/>
                <w:sz w:val="21"/>
                <w:szCs w:val="21"/>
              </w:rPr>
              <w:t>利用执业之便，贪污、索贿、受贿或者谋取不正当利益，违法所得</w:t>
            </w:r>
            <w:r>
              <w:rPr>
                <w:rFonts w:ascii="Times New Roman" w:hAnsi="Times New Roman"/>
                <w:kern w:val="0"/>
                <w:sz w:val="21"/>
                <w:szCs w:val="21"/>
              </w:rPr>
              <w:t>1</w:t>
            </w:r>
            <w:r>
              <w:rPr>
                <w:rFonts w:ascii="Times New Roman" w:hAnsi="Times New Roman"/>
                <w:kern w:val="0"/>
                <w:sz w:val="21"/>
                <w:szCs w:val="21"/>
              </w:rPr>
              <w:t>万元以上的。</w:t>
            </w:r>
          </w:p>
        </w:tc>
        <w:tc>
          <w:tcPr>
            <w:tcW w:w="1019" w:type="pct"/>
            <w:shd w:val="clear" w:color="000000" w:fill="FFFFFF"/>
            <w:vAlign w:val="center"/>
          </w:tcPr>
          <w:p w14:paraId="3003FACE" w14:textId="77777777" w:rsidR="00D52283" w:rsidRDefault="00000000">
            <w:pPr>
              <w:widowControl/>
              <w:spacing w:line="240" w:lineRule="exact"/>
              <w:textAlignment w:val="center"/>
              <w:rPr>
                <w:rFonts w:ascii="Times New Roman" w:hAnsi="Times New Roman"/>
                <w:kern w:val="0"/>
                <w:sz w:val="21"/>
                <w:szCs w:val="21"/>
                <w:highlight w:val="yellow"/>
              </w:rPr>
            </w:pPr>
            <w:r>
              <w:rPr>
                <w:rFonts w:ascii="Times New Roman" w:hAnsi="Times New Roman"/>
                <w:kern w:val="0"/>
                <w:sz w:val="21"/>
                <w:szCs w:val="21"/>
              </w:rPr>
              <w:t>没收违法所得，处</w:t>
            </w:r>
            <w:r>
              <w:rPr>
                <w:rFonts w:ascii="Times New Roman" w:hAnsi="Times New Roman"/>
                <w:kern w:val="0"/>
                <w:sz w:val="21"/>
                <w:szCs w:val="21"/>
              </w:rPr>
              <w:t>2.1</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w:t>
            </w:r>
            <w:r>
              <w:rPr>
                <w:rFonts w:ascii="Times New Roman" w:hAnsi="Times New Roman"/>
                <w:sz w:val="21"/>
                <w:szCs w:val="21"/>
              </w:rPr>
              <w:t>由执业证颁发机关吊销其执业证，当事人</w:t>
            </w:r>
            <w:r>
              <w:rPr>
                <w:rFonts w:ascii="Times New Roman" w:hAnsi="Times New Roman"/>
                <w:kern w:val="0"/>
                <w:sz w:val="21"/>
                <w:szCs w:val="21"/>
              </w:rPr>
              <w:t>五</w:t>
            </w:r>
            <w:r>
              <w:rPr>
                <w:rFonts w:ascii="Times New Roman" w:hAnsi="Times New Roman"/>
                <w:sz w:val="21"/>
                <w:szCs w:val="21"/>
              </w:rPr>
              <w:t>年内不得再次申请注册；造成损失的，依法承担赔偿责任；构成犯罪的，移交有关部门依法追究刑事责任。</w:t>
            </w:r>
          </w:p>
        </w:tc>
        <w:tc>
          <w:tcPr>
            <w:tcW w:w="185" w:type="pct"/>
            <w:shd w:val="clear" w:color="000000" w:fill="FFFFFF"/>
            <w:vAlign w:val="center"/>
          </w:tcPr>
          <w:p w14:paraId="23B9862E" w14:textId="77777777" w:rsidR="00D52283" w:rsidRDefault="00D52283">
            <w:pPr>
              <w:widowControl/>
              <w:spacing w:line="240" w:lineRule="exact"/>
              <w:jc w:val="center"/>
              <w:textAlignment w:val="center"/>
              <w:rPr>
                <w:rFonts w:ascii="Times New Roman" w:hAnsi="Times New Roman"/>
                <w:kern w:val="0"/>
                <w:sz w:val="21"/>
                <w:szCs w:val="21"/>
                <w:highlight w:val="yellow"/>
              </w:rPr>
            </w:pPr>
          </w:p>
        </w:tc>
      </w:tr>
      <w:tr w:rsidR="00D52283" w14:paraId="69CF8570" w14:textId="77777777">
        <w:trPr>
          <w:trHeight w:val="502"/>
          <w:jc w:val="center"/>
        </w:trPr>
        <w:tc>
          <w:tcPr>
            <w:tcW w:w="234" w:type="pct"/>
            <w:vMerge w:val="restart"/>
            <w:shd w:val="clear" w:color="auto" w:fill="auto"/>
            <w:vAlign w:val="center"/>
          </w:tcPr>
          <w:p w14:paraId="5D765644" w14:textId="77777777" w:rsidR="00D52283" w:rsidRDefault="00000000">
            <w:pPr>
              <w:widowControl/>
              <w:spacing w:line="240" w:lineRule="exact"/>
              <w:jc w:val="center"/>
              <w:rPr>
                <w:rFonts w:ascii="Times New Roman" w:eastAsia="方正黑体_GBK" w:hAnsi="Times New Roman"/>
                <w:kern w:val="0"/>
                <w:sz w:val="21"/>
                <w:szCs w:val="21"/>
              </w:rPr>
            </w:pPr>
            <w:r>
              <w:rPr>
                <w:rFonts w:ascii="Times New Roman" w:eastAsia="方正黑体_GBK" w:hAnsi="Times New Roman"/>
                <w:kern w:val="0"/>
                <w:sz w:val="21"/>
                <w:szCs w:val="21"/>
              </w:rPr>
              <w:t>8</w:t>
            </w:r>
          </w:p>
        </w:tc>
        <w:tc>
          <w:tcPr>
            <w:tcW w:w="457" w:type="pct"/>
            <w:vMerge w:val="restart"/>
            <w:shd w:val="clear" w:color="auto" w:fill="auto"/>
            <w:vAlign w:val="center"/>
          </w:tcPr>
          <w:p w14:paraId="1FD84CD1"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注册安全工程师提供虚假执业活动成果</w:t>
            </w:r>
          </w:p>
        </w:tc>
        <w:tc>
          <w:tcPr>
            <w:tcW w:w="1029" w:type="pct"/>
            <w:vMerge w:val="restart"/>
            <w:shd w:val="clear" w:color="auto" w:fill="auto"/>
            <w:tcMar>
              <w:left w:w="11" w:type="dxa"/>
              <w:right w:w="11" w:type="dxa"/>
            </w:tcMar>
            <w:vAlign w:val="center"/>
          </w:tcPr>
          <w:p w14:paraId="4807A6CC"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《注册安全工程师管理规定》（原国家安监总局令第</w:t>
            </w:r>
            <w:r>
              <w:rPr>
                <w:rFonts w:ascii="Times New Roman" w:hAnsi="Times New Roman"/>
                <w:kern w:val="0"/>
                <w:sz w:val="21"/>
                <w:szCs w:val="21"/>
              </w:rPr>
              <w:t>11</w:t>
            </w:r>
            <w:r>
              <w:rPr>
                <w:rFonts w:ascii="Times New Roman" w:hAnsi="Times New Roman"/>
                <w:kern w:val="0"/>
                <w:sz w:val="21"/>
                <w:szCs w:val="21"/>
              </w:rPr>
              <w:t>号，第</w:t>
            </w:r>
            <w:r>
              <w:rPr>
                <w:rFonts w:ascii="Times New Roman" w:hAnsi="Times New Roman"/>
                <w:kern w:val="0"/>
                <w:sz w:val="21"/>
                <w:szCs w:val="21"/>
              </w:rPr>
              <w:t>63</w:t>
            </w:r>
            <w:r>
              <w:rPr>
                <w:rFonts w:ascii="Times New Roman" w:hAnsi="Times New Roman"/>
                <w:kern w:val="0"/>
                <w:sz w:val="21"/>
                <w:szCs w:val="21"/>
              </w:rPr>
              <w:t>号修正）第二十二条第一款第一项：注册安全工程师应当履行下列义务：</w:t>
            </w:r>
          </w:p>
          <w:p w14:paraId="6896B4C7"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（一）保证执业活动的质量，承担相应的责任。</w:t>
            </w:r>
          </w:p>
        </w:tc>
        <w:tc>
          <w:tcPr>
            <w:tcW w:w="935" w:type="pct"/>
            <w:vMerge w:val="restart"/>
            <w:shd w:val="clear" w:color="auto" w:fill="auto"/>
            <w:vAlign w:val="center"/>
          </w:tcPr>
          <w:p w14:paraId="78A219DF"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《注册安全工程师管理规定》（原国家安监总局令第</w:t>
            </w:r>
            <w:r>
              <w:rPr>
                <w:rFonts w:ascii="Times New Roman" w:hAnsi="Times New Roman"/>
                <w:kern w:val="0"/>
                <w:sz w:val="21"/>
                <w:szCs w:val="21"/>
              </w:rPr>
              <w:t>11</w:t>
            </w:r>
            <w:r>
              <w:rPr>
                <w:rFonts w:ascii="Times New Roman" w:hAnsi="Times New Roman"/>
                <w:kern w:val="0"/>
                <w:sz w:val="21"/>
                <w:szCs w:val="21"/>
              </w:rPr>
              <w:t>号，第</w:t>
            </w:r>
            <w:r>
              <w:rPr>
                <w:rFonts w:ascii="Times New Roman" w:hAnsi="Times New Roman"/>
                <w:kern w:val="0"/>
                <w:sz w:val="21"/>
                <w:szCs w:val="21"/>
              </w:rPr>
              <w:t>63</w:t>
            </w:r>
            <w:r>
              <w:rPr>
                <w:rFonts w:ascii="Times New Roman" w:hAnsi="Times New Roman"/>
                <w:kern w:val="0"/>
                <w:sz w:val="21"/>
                <w:szCs w:val="21"/>
              </w:rPr>
              <w:t>号修正）第三十二条第六项：注册安全工程师有下列行为之一的，由县级以上安全生产监督管理部门、有关主管部门或者煤矿安全监察机构处三万元以下的罚款；由执业证颁发机关吊销其执业证</w:t>
            </w:r>
            <w:r>
              <w:rPr>
                <w:rFonts w:ascii="Times New Roman" w:hAnsi="Times New Roman"/>
                <w:kern w:val="0"/>
                <w:sz w:val="21"/>
                <w:szCs w:val="21"/>
              </w:rPr>
              <w:t>,</w:t>
            </w:r>
            <w:r>
              <w:rPr>
                <w:rFonts w:ascii="Times New Roman" w:hAnsi="Times New Roman"/>
                <w:kern w:val="0"/>
                <w:sz w:val="21"/>
                <w:szCs w:val="21"/>
              </w:rPr>
              <w:t>当事人五年内不得再次申请注册；造成损失的，依法承担赔偿责任；构成犯罪的，依法追究刑事责任：</w:t>
            </w:r>
          </w:p>
          <w:p w14:paraId="7DC76935"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（六）提供虚假执业活动成果的。</w:t>
            </w:r>
          </w:p>
        </w:tc>
        <w:tc>
          <w:tcPr>
            <w:tcW w:w="338" w:type="pct"/>
            <w:shd w:val="clear" w:color="auto" w:fill="auto"/>
            <w:tcMar>
              <w:left w:w="57" w:type="dxa"/>
              <w:right w:w="57" w:type="dxa"/>
            </w:tcMar>
            <w:vAlign w:val="center"/>
          </w:tcPr>
          <w:p w14:paraId="661C175A"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一档</w:t>
            </w:r>
          </w:p>
          <w:p w14:paraId="5EB8D6B2"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（从轻）</w:t>
            </w:r>
          </w:p>
        </w:tc>
        <w:tc>
          <w:tcPr>
            <w:tcW w:w="803" w:type="pct"/>
            <w:shd w:val="clear" w:color="000000" w:fill="FFFFFF"/>
            <w:vAlign w:val="center"/>
          </w:tcPr>
          <w:p w14:paraId="7411664B" w14:textId="77777777" w:rsidR="00D52283" w:rsidRDefault="00000000">
            <w:pPr>
              <w:widowControl/>
              <w:spacing w:line="240" w:lineRule="exact"/>
              <w:textAlignment w:val="center"/>
              <w:rPr>
                <w:rFonts w:ascii="Times New Roman" w:hAnsi="Times New Roman"/>
                <w:kern w:val="0"/>
                <w:sz w:val="21"/>
                <w:szCs w:val="21"/>
                <w:highlight w:val="yellow"/>
              </w:rPr>
            </w:pPr>
            <w:r>
              <w:rPr>
                <w:rFonts w:ascii="Times New Roman" w:hAnsi="Times New Roman"/>
                <w:kern w:val="0"/>
                <w:sz w:val="21"/>
                <w:szCs w:val="21"/>
              </w:rPr>
              <w:t>提供</w:t>
            </w:r>
            <w:r>
              <w:rPr>
                <w:rFonts w:ascii="Times New Roman" w:hAnsi="Times New Roman"/>
                <w:kern w:val="0"/>
                <w:sz w:val="21"/>
                <w:szCs w:val="21"/>
              </w:rPr>
              <w:t>1</w:t>
            </w:r>
            <w:r>
              <w:rPr>
                <w:rFonts w:ascii="Times New Roman" w:hAnsi="Times New Roman"/>
                <w:kern w:val="0"/>
                <w:sz w:val="21"/>
                <w:szCs w:val="21"/>
              </w:rPr>
              <w:t>个虚假执业活动成果的。</w:t>
            </w:r>
          </w:p>
        </w:tc>
        <w:tc>
          <w:tcPr>
            <w:tcW w:w="1019" w:type="pct"/>
            <w:shd w:val="clear" w:color="000000" w:fill="FFFFFF"/>
            <w:vAlign w:val="center"/>
          </w:tcPr>
          <w:p w14:paraId="5A8E4035" w14:textId="77777777" w:rsidR="00D52283" w:rsidRDefault="00000000">
            <w:pPr>
              <w:widowControl/>
              <w:spacing w:line="240" w:lineRule="exact"/>
              <w:textAlignment w:val="center"/>
              <w:rPr>
                <w:rFonts w:ascii="Times New Roman" w:hAnsi="Times New Roman"/>
                <w:kern w:val="0"/>
                <w:sz w:val="21"/>
                <w:szCs w:val="21"/>
                <w:highlight w:val="yellow"/>
              </w:rPr>
            </w:pPr>
            <w:r>
              <w:rPr>
                <w:rFonts w:ascii="Times New Roman" w:hAnsi="Times New Roman"/>
                <w:kern w:val="0"/>
                <w:sz w:val="21"/>
                <w:szCs w:val="21"/>
              </w:rPr>
              <w:t>处</w:t>
            </w:r>
            <w:r>
              <w:rPr>
                <w:rFonts w:ascii="Times New Roman" w:hAnsi="Times New Roman"/>
                <w:kern w:val="0"/>
                <w:sz w:val="21"/>
                <w:szCs w:val="21"/>
              </w:rPr>
              <w:t>3000</w:t>
            </w:r>
            <w:r>
              <w:rPr>
                <w:rFonts w:ascii="Times New Roman" w:hAnsi="Times New Roman"/>
                <w:kern w:val="0"/>
                <w:sz w:val="21"/>
                <w:szCs w:val="21"/>
              </w:rPr>
              <w:t>元以上</w:t>
            </w:r>
            <w:r>
              <w:rPr>
                <w:rFonts w:ascii="Times New Roman" w:hAnsi="Times New Roman"/>
                <w:kern w:val="0"/>
                <w:sz w:val="21"/>
                <w:szCs w:val="21"/>
              </w:rPr>
              <w:t>9000</w:t>
            </w:r>
            <w:r>
              <w:rPr>
                <w:rFonts w:ascii="Times New Roman" w:hAnsi="Times New Roman"/>
                <w:kern w:val="0"/>
                <w:sz w:val="21"/>
                <w:szCs w:val="21"/>
              </w:rPr>
              <w:t>元以下的罚款；由执业证颁发机关吊销其执业证，当事人五年内不得再次申请注册；造成损失的，依法承担赔偿责任；构成犯罪的，移交有关部门依法追究刑事责任。</w:t>
            </w:r>
          </w:p>
        </w:tc>
        <w:tc>
          <w:tcPr>
            <w:tcW w:w="185" w:type="pct"/>
            <w:shd w:val="clear" w:color="000000" w:fill="FFFFFF"/>
            <w:vAlign w:val="center"/>
          </w:tcPr>
          <w:p w14:paraId="1E421FED" w14:textId="77777777" w:rsidR="00D52283" w:rsidRDefault="00D52283">
            <w:pPr>
              <w:widowControl/>
              <w:spacing w:line="240" w:lineRule="exact"/>
              <w:textAlignment w:val="center"/>
              <w:rPr>
                <w:rFonts w:ascii="Times New Roman" w:hAnsi="Times New Roman"/>
                <w:kern w:val="0"/>
                <w:sz w:val="21"/>
                <w:szCs w:val="21"/>
                <w:highlight w:val="yellow"/>
              </w:rPr>
            </w:pPr>
          </w:p>
        </w:tc>
      </w:tr>
      <w:tr w:rsidR="00D52283" w14:paraId="44738405" w14:textId="77777777">
        <w:trPr>
          <w:trHeight w:val="502"/>
          <w:jc w:val="center"/>
        </w:trPr>
        <w:tc>
          <w:tcPr>
            <w:tcW w:w="234" w:type="pct"/>
            <w:vMerge/>
            <w:shd w:val="clear" w:color="auto" w:fill="auto"/>
            <w:vAlign w:val="center"/>
          </w:tcPr>
          <w:p w14:paraId="593EF852" w14:textId="77777777" w:rsidR="00D52283" w:rsidRDefault="00D52283">
            <w:pPr>
              <w:widowControl/>
              <w:spacing w:line="240" w:lineRule="exact"/>
              <w:jc w:val="center"/>
              <w:rPr>
                <w:rFonts w:ascii="Times New Roman" w:eastAsia="方正黑体_GBK" w:hAnsi="Times New Roman"/>
                <w:kern w:val="0"/>
                <w:sz w:val="21"/>
                <w:szCs w:val="21"/>
              </w:rPr>
            </w:pPr>
          </w:p>
        </w:tc>
        <w:tc>
          <w:tcPr>
            <w:tcW w:w="457" w:type="pct"/>
            <w:vMerge/>
            <w:shd w:val="clear" w:color="auto" w:fill="auto"/>
            <w:vAlign w:val="center"/>
          </w:tcPr>
          <w:p w14:paraId="5FC94B70" w14:textId="77777777" w:rsidR="00D52283" w:rsidRDefault="00D52283">
            <w:pPr>
              <w:widowControl/>
              <w:spacing w:line="240" w:lineRule="exact"/>
              <w:ind w:firstLineChars="200" w:firstLine="420"/>
              <w:jc w:val="left"/>
              <w:textAlignment w:val="center"/>
              <w:rPr>
                <w:rFonts w:ascii="Times New Roman" w:hAnsi="Times New Roman"/>
                <w:kern w:val="0"/>
                <w:sz w:val="21"/>
                <w:szCs w:val="21"/>
              </w:rPr>
            </w:pPr>
          </w:p>
        </w:tc>
        <w:tc>
          <w:tcPr>
            <w:tcW w:w="1029" w:type="pct"/>
            <w:vMerge/>
            <w:shd w:val="clear" w:color="auto" w:fill="auto"/>
            <w:vAlign w:val="center"/>
          </w:tcPr>
          <w:p w14:paraId="485FE5DF" w14:textId="77777777" w:rsidR="00D52283" w:rsidRDefault="00D52283">
            <w:pPr>
              <w:widowControl/>
              <w:spacing w:line="240" w:lineRule="exact"/>
              <w:ind w:firstLineChars="200" w:firstLine="420"/>
              <w:jc w:val="left"/>
              <w:textAlignment w:val="center"/>
              <w:rPr>
                <w:rFonts w:ascii="Times New Roman" w:hAnsi="Times New Roman"/>
                <w:kern w:val="0"/>
                <w:sz w:val="21"/>
                <w:szCs w:val="21"/>
              </w:rPr>
            </w:pPr>
          </w:p>
        </w:tc>
        <w:tc>
          <w:tcPr>
            <w:tcW w:w="935" w:type="pct"/>
            <w:vMerge/>
            <w:shd w:val="clear" w:color="auto" w:fill="auto"/>
            <w:vAlign w:val="center"/>
          </w:tcPr>
          <w:p w14:paraId="22028237" w14:textId="77777777" w:rsidR="00D52283" w:rsidRDefault="00D52283">
            <w:pPr>
              <w:widowControl/>
              <w:spacing w:line="240" w:lineRule="exact"/>
              <w:ind w:firstLineChars="200" w:firstLine="420"/>
              <w:jc w:val="left"/>
              <w:textAlignment w:val="center"/>
              <w:rPr>
                <w:rFonts w:ascii="Times New Roman" w:hAnsi="Times New Roman"/>
                <w:kern w:val="0"/>
                <w:sz w:val="21"/>
                <w:szCs w:val="21"/>
              </w:rPr>
            </w:pPr>
          </w:p>
        </w:tc>
        <w:tc>
          <w:tcPr>
            <w:tcW w:w="338" w:type="pct"/>
            <w:shd w:val="clear" w:color="auto" w:fill="auto"/>
            <w:tcMar>
              <w:left w:w="57" w:type="dxa"/>
              <w:right w:w="57" w:type="dxa"/>
            </w:tcMar>
            <w:vAlign w:val="center"/>
          </w:tcPr>
          <w:p w14:paraId="554A4887"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二档</w:t>
            </w:r>
          </w:p>
          <w:p w14:paraId="1DCD4700"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（一般）</w:t>
            </w:r>
          </w:p>
        </w:tc>
        <w:tc>
          <w:tcPr>
            <w:tcW w:w="803" w:type="pct"/>
            <w:shd w:val="clear" w:color="000000" w:fill="FFFFFF"/>
            <w:vAlign w:val="center"/>
          </w:tcPr>
          <w:p w14:paraId="67298A50" w14:textId="77777777" w:rsidR="00D52283" w:rsidRDefault="00000000">
            <w:pPr>
              <w:widowControl/>
              <w:spacing w:line="240" w:lineRule="exact"/>
              <w:textAlignment w:val="center"/>
              <w:rPr>
                <w:rFonts w:ascii="Times New Roman" w:hAnsi="Times New Roman"/>
                <w:kern w:val="0"/>
                <w:sz w:val="21"/>
                <w:szCs w:val="21"/>
                <w:highlight w:val="yellow"/>
              </w:rPr>
            </w:pPr>
            <w:r>
              <w:rPr>
                <w:rFonts w:ascii="Times New Roman" w:hAnsi="Times New Roman"/>
                <w:kern w:val="0"/>
                <w:sz w:val="21"/>
                <w:szCs w:val="21"/>
              </w:rPr>
              <w:t>提供</w:t>
            </w:r>
            <w:r>
              <w:rPr>
                <w:rFonts w:ascii="Times New Roman" w:hAnsi="Times New Roman"/>
                <w:kern w:val="0"/>
                <w:sz w:val="21"/>
                <w:szCs w:val="21"/>
              </w:rPr>
              <w:t>2</w:t>
            </w:r>
            <w:r>
              <w:rPr>
                <w:rFonts w:ascii="Times New Roman" w:hAnsi="Times New Roman"/>
                <w:kern w:val="0"/>
                <w:sz w:val="21"/>
                <w:szCs w:val="21"/>
              </w:rPr>
              <w:t>个虚假执业活动成果的。</w:t>
            </w:r>
          </w:p>
        </w:tc>
        <w:tc>
          <w:tcPr>
            <w:tcW w:w="1019" w:type="pct"/>
            <w:shd w:val="clear" w:color="000000" w:fill="FFFFFF"/>
            <w:vAlign w:val="center"/>
          </w:tcPr>
          <w:p w14:paraId="3FAC0B8F" w14:textId="77777777" w:rsidR="00D52283" w:rsidRDefault="00000000">
            <w:pPr>
              <w:widowControl/>
              <w:spacing w:line="240" w:lineRule="exact"/>
              <w:textAlignment w:val="center"/>
              <w:rPr>
                <w:rFonts w:ascii="Times New Roman" w:hAnsi="Times New Roman"/>
                <w:kern w:val="0"/>
                <w:sz w:val="21"/>
                <w:szCs w:val="21"/>
                <w:highlight w:val="yellow"/>
              </w:rPr>
            </w:pPr>
            <w:r>
              <w:rPr>
                <w:rFonts w:ascii="Times New Roman" w:hAnsi="Times New Roman"/>
                <w:kern w:val="0"/>
                <w:sz w:val="21"/>
                <w:szCs w:val="21"/>
              </w:rPr>
              <w:t>处</w:t>
            </w:r>
            <w:r>
              <w:rPr>
                <w:rFonts w:ascii="Times New Roman" w:hAnsi="Times New Roman"/>
                <w:kern w:val="0"/>
                <w:sz w:val="21"/>
                <w:szCs w:val="21"/>
              </w:rPr>
              <w:t>9000</w:t>
            </w:r>
            <w:r>
              <w:rPr>
                <w:rFonts w:ascii="Times New Roman" w:hAnsi="Times New Roman"/>
                <w:kern w:val="0"/>
                <w:sz w:val="21"/>
                <w:szCs w:val="21"/>
              </w:rPr>
              <w:t>元到</w:t>
            </w:r>
            <w:r>
              <w:rPr>
                <w:rFonts w:ascii="Times New Roman" w:hAnsi="Times New Roman"/>
                <w:kern w:val="0"/>
                <w:sz w:val="21"/>
                <w:szCs w:val="21"/>
              </w:rPr>
              <w:t>2.1</w:t>
            </w:r>
            <w:r>
              <w:rPr>
                <w:rFonts w:ascii="Times New Roman" w:hAnsi="Times New Roman"/>
                <w:kern w:val="0"/>
                <w:sz w:val="21"/>
                <w:szCs w:val="21"/>
              </w:rPr>
              <w:t>万元的罚款；由执业证颁发机关吊销其执业证，当事人五年内不得再次申请注册；造成损失的，依法承担赔偿责任；构成犯罪的，移交有关部门依法追究刑事责任。</w:t>
            </w:r>
          </w:p>
        </w:tc>
        <w:tc>
          <w:tcPr>
            <w:tcW w:w="185" w:type="pct"/>
            <w:shd w:val="clear" w:color="000000" w:fill="FFFFFF"/>
            <w:vAlign w:val="center"/>
          </w:tcPr>
          <w:p w14:paraId="46444763" w14:textId="77777777" w:rsidR="00D52283" w:rsidRDefault="00D52283">
            <w:pPr>
              <w:widowControl/>
              <w:spacing w:line="240" w:lineRule="exact"/>
              <w:jc w:val="center"/>
              <w:textAlignment w:val="center"/>
              <w:rPr>
                <w:rFonts w:ascii="Times New Roman" w:hAnsi="Times New Roman"/>
                <w:kern w:val="0"/>
                <w:sz w:val="21"/>
                <w:szCs w:val="21"/>
                <w:highlight w:val="yellow"/>
              </w:rPr>
            </w:pPr>
          </w:p>
        </w:tc>
      </w:tr>
      <w:tr w:rsidR="00D52283" w14:paraId="0AA2B73E" w14:textId="77777777">
        <w:trPr>
          <w:trHeight w:val="502"/>
          <w:jc w:val="center"/>
        </w:trPr>
        <w:tc>
          <w:tcPr>
            <w:tcW w:w="234" w:type="pct"/>
            <w:vMerge/>
            <w:shd w:val="clear" w:color="auto" w:fill="auto"/>
            <w:vAlign w:val="center"/>
          </w:tcPr>
          <w:p w14:paraId="1E9C929A" w14:textId="77777777" w:rsidR="00D52283" w:rsidRDefault="00D52283">
            <w:pPr>
              <w:widowControl/>
              <w:spacing w:line="240" w:lineRule="exact"/>
              <w:jc w:val="center"/>
              <w:rPr>
                <w:rFonts w:ascii="Times New Roman" w:eastAsia="方正黑体_GBK" w:hAnsi="Times New Roman"/>
                <w:kern w:val="0"/>
                <w:sz w:val="21"/>
                <w:szCs w:val="21"/>
              </w:rPr>
            </w:pPr>
          </w:p>
        </w:tc>
        <w:tc>
          <w:tcPr>
            <w:tcW w:w="457" w:type="pct"/>
            <w:vMerge/>
            <w:shd w:val="clear" w:color="auto" w:fill="auto"/>
            <w:vAlign w:val="center"/>
          </w:tcPr>
          <w:p w14:paraId="77B0EF2A" w14:textId="77777777" w:rsidR="00D52283" w:rsidRDefault="00D52283">
            <w:pPr>
              <w:widowControl/>
              <w:spacing w:line="240" w:lineRule="exact"/>
              <w:ind w:firstLineChars="200" w:firstLine="420"/>
              <w:jc w:val="left"/>
              <w:textAlignment w:val="center"/>
              <w:rPr>
                <w:rFonts w:ascii="Times New Roman" w:hAnsi="Times New Roman"/>
                <w:kern w:val="0"/>
                <w:sz w:val="21"/>
                <w:szCs w:val="21"/>
              </w:rPr>
            </w:pPr>
          </w:p>
        </w:tc>
        <w:tc>
          <w:tcPr>
            <w:tcW w:w="1029" w:type="pct"/>
            <w:vMerge/>
            <w:shd w:val="clear" w:color="auto" w:fill="auto"/>
            <w:vAlign w:val="center"/>
          </w:tcPr>
          <w:p w14:paraId="59D41A90" w14:textId="77777777" w:rsidR="00D52283" w:rsidRDefault="00D52283">
            <w:pPr>
              <w:widowControl/>
              <w:spacing w:line="240" w:lineRule="exact"/>
              <w:ind w:firstLineChars="200" w:firstLine="420"/>
              <w:jc w:val="left"/>
              <w:textAlignment w:val="center"/>
              <w:rPr>
                <w:rFonts w:ascii="Times New Roman" w:hAnsi="Times New Roman"/>
                <w:kern w:val="0"/>
                <w:sz w:val="21"/>
                <w:szCs w:val="21"/>
              </w:rPr>
            </w:pPr>
          </w:p>
        </w:tc>
        <w:tc>
          <w:tcPr>
            <w:tcW w:w="935" w:type="pct"/>
            <w:vMerge/>
            <w:shd w:val="clear" w:color="auto" w:fill="auto"/>
            <w:vAlign w:val="center"/>
          </w:tcPr>
          <w:p w14:paraId="390BED57" w14:textId="77777777" w:rsidR="00D52283" w:rsidRDefault="00D52283">
            <w:pPr>
              <w:widowControl/>
              <w:spacing w:line="240" w:lineRule="exact"/>
              <w:ind w:firstLineChars="200" w:firstLine="420"/>
              <w:jc w:val="left"/>
              <w:textAlignment w:val="center"/>
              <w:rPr>
                <w:rFonts w:ascii="Times New Roman" w:hAnsi="Times New Roman"/>
                <w:kern w:val="0"/>
                <w:sz w:val="21"/>
                <w:szCs w:val="21"/>
              </w:rPr>
            </w:pPr>
          </w:p>
        </w:tc>
        <w:tc>
          <w:tcPr>
            <w:tcW w:w="338" w:type="pct"/>
            <w:shd w:val="clear" w:color="auto" w:fill="auto"/>
            <w:tcMar>
              <w:left w:w="57" w:type="dxa"/>
              <w:right w:w="57" w:type="dxa"/>
            </w:tcMar>
            <w:vAlign w:val="center"/>
          </w:tcPr>
          <w:p w14:paraId="199CF315"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三档</w:t>
            </w:r>
          </w:p>
          <w:p w14:paraId="35262341"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（从重）</w:t>
            </w:r>
          </w:p>
        </w:tc>
        <w:tc>
          <w:tcPr>
            <w:tcW w:w="803" w:type="pct"/>
            <w:shd w:val="clear" w:color="000000" w:fill="FFFFFF"/>
            <w:vAlign w:val="center"/>
          </w:tcPr>
          <w:p w14:paraId="1323380D" w14:textId="77777777" w:rsidR="00D52283" w:rsidRDefault="00000000">
            <w:pPr>
              <w:widowControl/>
              <w:spacing w:line="240" w:lineRule="exact"/>
              <w:textAlignment w:val="center"/>
              <w:rPr>
                <w:rFonts w:ascii="Times New Roman" w:hAnsi="Times New Roman"/>
                <w:kern w:val="0"/>
                <w:sz w:val="21"/>
                <w:szCs w:val="21"/>
                <w:highlight w:val="yellow"/>
              </w:rPr>
            </w:pPr>
            <w:r>
              <w:rPr>
                <w:rFonts w:ascii="Times New Roman" w:hAnsi="Times New Roman"/>
                <w:kern w:val="0"/>
                <w:sz w:val="21"/>
                <w:szCs w:val="21"/>
              </w:rPr>
              <w:t>提供</w:t>
            </w:r>
            <w:r>
              <w:rPr>
                <w:rFonts w:ascii="Times New Roman" w:hAnsi="Times New Roman"/>
                <w:kern w:val="0"/>
                <w:sz w:val="21"/>
                <w:szCs w:val="21"/>
              </w:rPr>
              <w:t>3</w:t>
            </w:r>
            <w:r>
              <w:rPr>
                <w:rFonts w:ascii="Times New Roman" w:hAnsi="Times New Roman"/>
                <w:kern w:val="0"/>
                <w:sz w:val="21"/>
                <w:szCs w:val="21"/>
              </w:rPr>
              <w:t>个以上虚假执业活动成果的。</w:t>
            </w:r>
          </w:p>
        </w:tc>
        <w:tc>
          <w:tcPr>
            <w:tcW w:w="1019" w:type="pct"/>
            <w:shd w:val="clear" w:color="000000" w:fill="FFFFFF"/>
            <w:vAlign w:val="center"/>
          </w:tcPr>
          <w:p w14:paraId="492A107B" w14:textId="77777777" w:rsidR="00D52283" w:rsidRDefault="00000000">
            <w:pPr>
              <w:widowControl/>
              <w:spacing w:line="240" w:lineRule="exact"/>
              <w:textAlignment w:val="center"/>
              <w:rPr>
                <w:rFonts w:ascii="Times New Roman" w:hAnsi="Times New Roman"/>
                <w:kern w:val="0"/>
                <w:sz w:val="21"/>
                <w:szCs w:val="21"/>
                <w:highlight w:val="yellow"/>
              </w:rPr>
            </w:pPr>
            <w:r>
              <w:rPr>
                <w:rFonts w:ascii="Times New Roman" w:hAnsi="Times New Roman"/>
                <w:kern w:val="0"/>
                <w:sz w:val="21"/>
                <w:szCs w:val="21"/>
              </w:rPr>
              <w:t>处</w:t>
            </w:r>
            <w:r>
              <w:rPr>
                <w:rFonts w:ascii="Times New Roman" w:hAnsi="Times New Roman"/>
                <w:kern w:val="0"/>
                <w:sz w:val="21"/>
                <w:szCs w:val="21"/>
              </w:rPr>
              <w:t>2.1</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万元以下的罚款；由执业证颁发机关吊销其执业证，当事人五年内不得再次申请注册；造成损失的，依法承担赔偿责任；构成犯罪的，移交有关部门依法追究刑事责任。</w:t>
            </w:r>
          </w:p>
        </w:tc>
        <w:tc>
          <w:tcPr>
            <w:tcW w:w="185" w:type="pct"/>
            <w:shd w:val="clear" w:color="000000" w:fill="FFFFFF"/>
            <w:vAlign w:val="center"/>
          </w:tcPr>
          <w:p w14:paraId="6DC71CA4" w14:textId="77777777" w:rsidR="00D52283" w:rsidRDefault="00D52283">
            <w:pPr>
              <w:widowControl/>
              <w:spacing w:line="240" w:lineRule="exact"/>
              <w:jc w:val="center"/>
              <w:textAlignment w:val="center"/>
              <w:rPr>
                <w:rFonts w:ascii="Times New Roman" w:hAnsi="Times New Roman"/>
                <w:kern w:val="0"/>
                <w:sz w:val="21"/>
                <w:szCs w:val="21"/>
                <w:highlight w:val="yellow"/>
              </w:rPr>
            </w:pPr>
          </w:p>
        </w:tc>
      </w:tr>
      <w:tr w:rsidR="00D52283" w14:paraId="79FE3808" w14:textId="77777777">
        <w:trPr>
          <w:trHeight w:val="2336"/>
          <w:jc w:val="center"/>
        </w:trPr>
        <w:tc>
          <w:tcPr>
            <w:tcW w:w="234" w:type="pct"/>
            <w:vMerge w:val="restart"/>
            <w:shd w:val="clear" w:color="auto" w:fill="auto"/>
            <w:vAlign w:val="center"/>
          </w:tcPr>
          <w:p w14:paraId="1F5C7C26"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lastRenderedPageBreak/>
              <w:t>9</w:t>
            </w:r>
          </w:p>
        </w:tc>
        <w:tc>
          <w:tcPr>
            <w:tcW w:w="457" w:type="pct"/>
            <w:vMerge w:val="restart"/>
            <w:shd w:val="clear" w:color="auto" w:fill="auto"/>
            <w:vAlign w:val="center"/>
          </w:tcPr>
          <w:p w14:paraId="3A13813E"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注册安全工程师超出执业范围或者聘用单位业务范围从事执业活动。</w:t>
            </w:r>
          </w:p>
        </w:tc>
        <w:tc>
          <w:tcPr>
            <w:tcW w:w="1029" w:type="pct"/>
            <w:vMerge w:val="restart"/>
            <w:shd w:val="clear" w:color="auto" w:fill="auto"/>
            <w:vAlign w:val="center"/>
          </w:tcPr>
          <w:p w14:paraId="1951ED49"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《注册安全工程师管理规定》第十八条：注册安全工程师应当由聘用单位委派，并按照注册类别在规定的执业范围内执业，同时在出具的各种文件、报告上签字和加盖执业印章。</w:t>
            </w:r>
          </w:p>
        </w:tc>
        <w:tc>
          <w:tcPr>
            <w:tcW w:w="935" w:type="pct"/>
            <w:vMerge w:val="restart"/>
            <w:shd w:val="clear" w:color="auto" w:fill="auto"/>
            <w:vAlign w:val="center"/>
          </w:tcPr>
          <w:p w14:paraId="7708C11D" w14:textId="77777777" w:rsidR="00D52283" w:rsidRDefault="00D52283">
            <w:pPr>
              <w:widowControl/>
              <w:spacing w:line="240" w:lineRule="exact"/>
              <w:textAlignment w:val="center"/>
              <w:rPr>
                <w:rFonts w:ascii="Times New Roman" w:hAnsi="Times New Roman"/>
                <w:kern w:val="0"/>
                <w:sz w:val="21"/>
                <w:szCs w:val="21"/>
              </w:rPr>
            </w:pPr>
          </w:p>
          <w:p w14:paraId="25E56D33"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《注册安全工程师管理规定》（原国家安监总局令第</w:t>
            </w:r>
            <w:r>
              <w:rPr>
                <w:rFonts w:ascii="Times New Roman" w:hAnsi="Times New Roman"/>
                <w:kern w:val="0"/>
                <w:sz w:val="21"/>
                <w:szCs w:val="21"/>
              </w:rPr>
              <w:t>11</w:t>
            </w:r>
            <w:r>
              <w:rPr>
                <w:rFonts w:ascii="Times New Roman" w:hAnsi="Times New Roman"/>
                <w:kern w:val="0"/>
                <w:sz w:val="21"/>
                <w:szCs w:val="21"/>
              </w:rPr>
              <w:t>号，第</w:t>
            </w:r>
            <w:r>
              <w:rPr>
                <w:rFonts w:ascii="Times New Roman" w:hAnsi="Times New Roman"/>
                <w:kern w:val="0"/>
                <w:sz w:val="21"/>
                <w:szCs w:val="21"/>
              </w:rPr>
              <w:t>63</w:t>
            </w:r>
            <w:r>
              <w:rPr>
                <w:rFonts w:ascii="Times New Roman" w:hAnsi="Times New Roman"/>
                <w:kern w:val="0"/>
                <w:sz w:val="21"/>
                <w:szCs w:val="21"/>
              </w:rPr>
              <w:t>号修正）第三十二条第七项：注册安全工程师有下列行为之一的，由县级以上安全生产监督管理部门、有关主管部门或者煤矿安全监察机构处三万元以下的罚款；由执业证颁发机关吊销其执业证</w:t>
            </w:r>
            <w:r>
              <w:rPr>
                <w:rFonts w:ascii="Times New Roman" w:hAnsi="Times New Roman"/>
                <w:kern w:val="0"/>
                <w:sz w:val="21"/>
                <w:szCs w:val="21"/>
              </w:rPr>
              <w:t>,</w:t>
            </w:r>
            <w:r>
              <w:rPr>
                <w:rFonts w:ascii="Times New Roman" w:hAnsi="Times New Roman"/>
                <w:kern w:val="0"/>
                <w:sz w:val="21"/>
                <w:szCs w:val="21"/>
              </w:rPr>
              <w:t>当事人五年内不得再次申请注册；造成损失的，依法承担赔偿责任；构成犯罪的，依法追究刑事责任：</w:t>
            </w:r>
          </w:p>
          <w:p w14:paraId="6D9AF426" w14:textId="77777777" w:rsidR="00D52283" w:rsidRDefault="00000000">
            <w:pPr>
              <w:widowControl/>
              <w:spacing w:line="240" w:lineRule="exact"/>
              <w:jc w:val="left"/>
              <w:textAlignment w:val="center"/>
              <w:rPr>
                <w:rFonts w:ascii="Times New Roman" w:hAnsi="Times New Roman"/>
                <w:kern w:val="0"/>
                <w:sz w:val="21"/>
                <w:szCs w:val="21"/>
              </w:rPr>
            </w:pPr>
            <w:r>
              <w:rPr>
                <w:rFonts w:ascii="Times New Roman" w:hAnsi="Times New Roman"/>
                <w:kern w:val="0"/>
                <w:sz w:val="21"/>
                <w:szCs w:val="21"/>
              </w:rPr>
              <w:t>（七）超出执业范围或者聘用单位业务范围从事执业活动的。</w:t>
            </w:r>
          </w:p>
        </w:tc>
        <w:tc>
          <w:tcPr>
            <w:tcW w:w="338" w:type="pct"/>
            <w:shd w:val="clear" w:color="auto" w:fill="auto"/>
            <w:tcMar>
              <w:left w:w="57" w:type="dxa"/>
              <w:right w:w="57" w:type="dxa"/>
            </w:tcMar>
            <w:vAlign w:val="center"/>
          </w:tcPr>
          <w:p w14:paraId="6C953F9A"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一档</w:t>
            </w:r>
          </w:p>
          <w:p w14:paraId="34B5E311"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（从轻）</w:t>
            </w:r>
          </w:p>
        </w:tc>
        <w:tc>
          <w:tcPr>
            <w:tcW w:w="803" w:type="pct"/>
            <w:shd w:val="clear" w:color="000000" w:fill="FFFFFF"/>
            <w:vAlign w:val="center"/>
          </w:tcPr>
          <w:p w14:paraId="40D4E136"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超出执业范围或者聘用单位业务范围从事执业活动</w:t>
            </w:r>
            <w:r>
              <w:rPr>
                <w:rFonts w:ascii="Times New Roman" w:hAnsi="Times New Roman"/>
                <w:kern w:val="0"/>
                <w:sz w:val="21"/>
                <w:szCs w:val="21"/>
              </w:rPr>
              <w:t>1</w:t>
            </w:r>
            <w:r>
              <w:rPr>
                <w:rFonts w:ascii="Times New Roman" w:hAnsi="Times New Roman"/>
                <w:kern w:val="0"/>
                <w:sz w:val="21"/>
                <w:szCs w:val="21"/>
              </w:rPr>
              <w:t>次的。</w:t>
            </w:r>
          </w:p>
        </w:tc>
        <w:tc>
          <w:tcPr>
            <w:tcW w:w="1019" w:type="pct"/>
            <w:shd w:val="clear" w:color="000000" w:fill="FFFFFF"/>
            <w:vAlign w:val="center"/>
          </w:tcPr>
          <w:p w14:paraId="41D0ACE2"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处</w:t>
            </w:r>
            <w:r>
              <w:rPr>
                <w:rFonts w:ascii="Times New Roman" w:hAnsi="Times New Roman"/>
                <w:kern w:val="0"/>
                <w:sz w:val="21"/>
                <w:szCs w:val="21"/>
              </w:rPr>
              <w:t>3000</w:t>
            </w:r>
            <w:r>
              <w:rPr>
                <w:rFonts w:ascii="Times New Roman" w:hAnsi="Times New Roman"/>
                <w:kern w:val="0"/>
                <w:sz w:val="21"/>
                <w:szCs w:val="21"/>
              </w:rPr>
              <w:t>元以上</w:t>
            </w:r>
            <w:r>
              <w:rPr>
                <w:rFonts w:ascii="Times New Roman" w:hAnsi="Times New Roman"/>
                <w:kern w:val="0"/>
                <w:sz w:val="21"/>
                <w:szCs w:val="21"/>
              </w:rPr>
              <w:t>9000</w:t>
            </w:r>
            <w:r>
              <w:rPr>
                <w:rFonts w:ascii="Times New Roman" w:hAnsi="Times New Roman"/>
                <w:kern w:val="0"/>
                <w:sz w:val="21"/>
                <w:szCs w:val="21"/>
              </w:rPr>
              <w:t>元以下的罚款；由执业证颁发机关吊销其执业证，当事人五年内不得再次申请注册；造成损失的，依法承担赔偿责任；构成犯罪的，移交有关部门依法追究刑事责任。</w:t>
            </w:r>
          </w:p>
        </w:tc>
        <w:tc>
          <w:tcPr>
            <w:tcW w:w="185" w:type="pct"/>
            <w:shd w:val="clear" w:color="000000" w:fill="FFFFFF"/>
            <w:vAlign w:val="center"/>
          </w:tcPr>
          <w:p w14:paraId="7D8532E3" w14:textId="77777777" w:rsidR="00D52283" w:rsidRDefault="00D52283">
            <w:pPr>
              <w:widowControl/>
              <w:spacing w:line="240" w:lineRule="exact"/>
              <w:textAlignment w:val="center"/>
              <w:rPr>
                <w:rFonts w:ascii="Times New Roman" w:hAnsi="Times New Roman"/>
                <w:kern w:val="0"/>
                <w:sz w:val="21"/>
                <w:szCs w:val="21"/>
              </w:rPr>
            </w:pPr>
          </w:p>
        </w:tc>
      </w:tr>
      <w:tr w:rsidR="00D52283" w14:paraId="5E7A2B8E" w14:textId="77777777">
        <w:trPr>
          <w:trHeight w:val="2482"/>
          <w:jc w:val="center"/>
        </w:trPr>
        <w:tc>
          <w:tcPr>
            <w:tcW w:w="234" w:type="pct"/>
            <w:vMerge/>
            <w:shd w:val="clear" w:color="auto" w:fill="auto"/>
            <w:vAlign w:val="center"/>
          </w:tcPr>
          <w:p w14:paraId="28B877A1" w14:textId="77777777" w:rsidR="00D52283" w:rsidRDefault="00D52283">
            <w:pPr>
              <w:widowControl/>
              <w:spacing w:line="240" w:lineRule="exact"/>
              <w:jc w:val="center"/>
              <w:textAlignment w:val="center"/>
              <w:rPr>
                <w:rFonts w:ascii="Times New Roman" w:hAnsi="Times New Roman"/>
                <w:kern w:val="0"/>
                <w:sz w:val="21"/>
                <w:szCs w:val="21"/>
              </w:rPr>
            </w:pPr>
          </w:p>
        </w:tc>
        <w:tc>
          <w:tcPr>
            <w:tcW w:w="457" w:type="pct"/>
            <w:vMerge/>
            <w:shd w:val="clear" w:color="auto" w:fill="auto"/>
            <w:vAlign w:val="center"/>
          </w:tcPr>
          <w:p w14:paraId="47D2248B" w14:textId="77777777" w:rsidR="00D52283" w:rsidRDefault="00D52283">
            <w:pPr>
              <w:widowControl/>
              <w:spacing w:line="240" w:lineRule="exact"/>
              <w:textAlignment w:val="center"/>
              <w:rPr>
                <w:rFonts w:ascii="Times New Roman" w:hAnsi="Times New Roman"/>
                <w:kern w:val="0"/>
                <w:sz w:val="21"/>
                <w:szCs w:val="21"/>
              </w:rPr>
            </w:pPr>
          </w:p>
        </w:tc>
        <w:tc>
          <w:tcPr>
            <w:tcW w:w="1029" w:type="pct"/>
            <w:vMerge/>
            <w:shd w:val="clear" w:color="auto" w:fill="auto"/>
            <w:vAlign w:val="center"/>
          </w:tcPr>
          <w:p w14:paraId="63D0C628" w14:textId="77777777" w:rsidR="00D52283" w:rsidRDefault="00D52283">
            <w:pPr>
              <w:widowControl/>
              <w:spacing w:line="240" w:lineRule="exact"/>
              <w:textAlignment w:val="center"/>
              <w:rPr>
                <w:rFonts w:ascii="Times New Roman" w:hAnsi="Times New Roman"/>
                <w:kern w:val="0"/>
                <w:sz w:val="21"/>
                <w:szCs w:val="21"/>
              </w:rPr>
            </w:pPr>
          </w:p>
        </w:tc>
        <w:tc>
          <w:tcPr>
            <w:tcW w:w="935" w:type="pct"/>
            <w:vMerge/>
            <w:shd w:val="clear" w:color="auto" w:fill="auto"/>
            <w:vAlign w:val="center"/>
          </w:tcPr>
          <w:p w14:paraId="5B4EC851" w14:textId="77777777" w:rsidR="00D52283" w:rsidRDefault="00D52283">
            <w:pPr>
              <w:widowControl/>
              <w:spacing w:line="240" w:lineRule="exact"/>
              <w:jc w:val="left"/>
              <w:textAlignment w:val="center"/>
              <w:rPr>
                <w:rFonts w:ascii="Times New Roman" w:hAnsi="Times New Roman"/>
                <w:kern w:val="0"/>
                <w:sz w:val="21"/>
                <w:szCs w:val="21"/>
              </w:rPr>
            </w:pPr>
          </w:p>
        </w:tc>
        <w:tc>
          <w:tcPr>
            <w:tcW w:w="338" w:type="pct"/>
            <w:shd w:val="clear" w:color="auto" w:fill="auto"/>
            <w:tcMar>
              <w:left w:w="57" w:type="dxa"/>
              <w:right w:w="57" w:type="dxa"/>
            </w:tcMar>
            <w:vAlign w:val="center"/>
          </w:tcPr>
          <w:p w14:paraId="7867B8D1"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二档</w:t>
            </w:r>
          </w:p>
          <w:p w14:paraId="3E2A319F"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（一般）</w:t>
            </w:r>
          </w:p>
        </w:tc>
        <w:tc>
          <w:tcPr>
            <w:tcW w:w="803" w:type="pct"/>
            <w:shd w:val="clear" w:color="000000" w:fill="FFFFFF"/>
            <w:vAlign w:val="center"/>
          </w:tcPr>
          <w:p w14:paraId="73BE78CD"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超出执业范围或者聘用单位业务范围从事执业活动</w:t>
            </w:r>
            <w:r>
              <w:rPr>
                <w:rFonts w:ascii="Times New Roman" w:hAnsi="Times New Roman"/>
                <w:kern w:val="0"/>
                <w:sz w:val="21"/>
                <w:szCs w:val="21"/>
              </w:rPr>
              <w:t>2</w:t>
            </w:r>
            <w:r>
              <w:rPr>
                <w:rFonts w:ascii="Times New Roman" w:hAnsi="Times New Roman"/>
                <w:kern w:val="0"/>
                <w:sz w:val="21"/>
                <w:szCs w:val="21"/>
              </w:rPr>
              <w:t>次的。</w:t>
            </w:r>
          </w:p>
        </w:tc>
        <w:tc>
          <w:tcPr>
            <w:tcW w:w="1019" w:type="pct"/>
            <w:shd w:val="clear" w:color="000000" w:fill="FFFFFF"/>
            <w:vAlign w:val="center"/>
          </w:tcPr>
          <w:p w14:paraId="6D2D3AB8"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处</w:t>
            </w:r>
            <w:r>
              <w:rPr>
                <w:rFonts w:ascii="Times New Roman" w:hAnsi="Times New Roman"/>
                <w:kern w:val="0"/>
                <w:sz w:val="21"/>
                <w:szCs w:val="21"/>
              </w:rPr>
              <w:t>9000</w:t>
            </w:r>
            <w:r>
              <w:rPr>
                <w:rFonts w:ascii="Times New Roman" w:hAnsi="Times New Roman"/>
                <w:kern w:val="0"/>
                <w:sz w:val="21"/>
                <w:szCs w:val="21"/>
              </w:rPr>
              <w:t>元到</w:t>
            </w:r>
            <w:r>
              <w:rPr>
                <w:rFonts w:ascii="Times New Roman" w:hAnsi="Times New Roman"/>
                <w:kern w:val="0"/>
                <w:sz w:val="21"/>
                <w:szCs w:val="21"/>
              </w:rPr>
              <w:t>2.1</w:t>
            </w:r>
            <w:r>
              <w:rPr>
                <w:rFonts w:ascii="Times New Roman" w:hAnsi="Times New Roman"/>
                <w:kern w:val="0"/>
                <w:sz w:val="21"/>
                <w:szCs w:val="21"/>
              </w:rPr>
              <w:t>万元的罚款；由执业证颁发机关吊销其执业证，当事人五年内不得再次申请注册；造成损失的，依法承担赔偿责任；构成犯罪的，移交有关部门依法追究刑事责任。</w:t>
            </w:r>
          </w:p>
        </w:tc>
        <w:tc>
          <w:tcPr>
            <w:tcW w:w="185" w:type="pct"/>
            <w:shd w:val="clear" w:color="000000" w:fill="FFFFFF"/>
            <w:vAlign w:val="center"/>
          </w:tcPr>
          <w:p w14:paraId="7B32948F" w14:textId="77777777" w:rsidR="00D52283" w:rsidRDefault="00D52283">
            <w:pPr>
              <w:widowControl/>
              <w:spacing w:line="240" w:lineRule="exact"/>
              <w:textAlignment w:val="center"/>
              <w:rPr>
                <w:rFonts w:ascii="Times New Roman" w:hAnsi="Times New Roman"/>
                <w:kern w:val="0"/>
                <w:sz w:val="21"/>
                <w:szCs w:val="21"/>
              </w:rPr>
            </w:pPr>
          </w:p>
        </w:tc>
      </w:tr>
      <w:tr w:rsidR="00D52283" w14:paraId="0D2E68DB" w14:textId="77777777">
        <w:trPr>
          <w:trHeight w:val="2390"/>
          <w:jc w:val="center"/>
        </w:trPr>
        <w:tc>
          <w:tcPr>
            <w:tcW w:w="234" w:type="pct"/>
            <w:vMerge/>
            <w:shd w:val="clear" w:color="auto" w:fill="auto"/>
            <w:vAlign w:val="center"/>
          </w:tcPr>
          <w:p w14:paraId="0FE5DF4C" w14:textId="77777777" w:rsidR="00D52283" w:rsidRDefault="00D52283">
            <w:pPr>
              <w:widowControl/>
              <w:spacing w:line="240" w:lineRule="exact"/>
              <w:jc w:val="left"/>
              <w:textAlignment w:val="center"/>
              <w:rPr>
                <w:rFonts w:ascii="Times New Roman" w:hAnsi="Times New Roman"/>
                <w:kern w:val="0"/>
                <w:sz w:val="21"/>
                <w:szCs w:val="21"/>
              </w:rPr>
            </w:pPr>
          </w:p>
        </w:tc>
        <w:tc>
          <w:tcPr>
            <w:tcW w:w="457" w:type="pct"/>
            <w:vMerge/>
            <w:shd w:val="clear" w:color="auto" w:fill="auto"/>
            <w:vAlign w:val="center"/>
          </w:tcPr>
          <w:p w14:paraId="00B431FE" w14:textId="77777777" w:rsidR="00D52283" w:rsidRDefault="00D52283">
            <w:pPr>
              <w:widowControl/>
              <w:spacing w:line="240" w:lineRule="exact"/>
              <w:jc w:val="left"/>
              <w:textAlignment w:val="center"/>
              <w:rPr>
                <w:rFonts w:ascii="Times New Roman" w:hAnsi="Times New Roman"/>
                <w:kern w:val="0"/>
                <w:sz w:val="21"/>
                <w:szCs w:val="21"/>
              </w:rPr>
            </w:pPr>
          </w:p>
        </w:tc>
        <w:tc>
          <w:tcPr>
            <w:tcW w:w="1029" w:type="pct"/>
            <w:vMerge/>
            <w:shd w:val="clear" w:color="auto" w:fill="auto"/>
            <w:vAlign w:val="center"/>
          </w:tcPr>
          <w:p w14:paraId="1BEE8669" w14:textId="77777777" w:rsidR="00D52283" w:rsidRDefault="00D52283">
            <w:pPr>
              <w:widowControl/>
              <w:spacing w:line="240" w:lineRule="exact"/>
              <w:jc w:val="left"/>
              <w:textAlignment w:val="center"/>
              <w:rPr>
                <w:rFonts w:ascii="Times New Roman" w:hAnsi="Times New Roman"/>
                <w:kern w:val="0"/>
                <w:sz w:val="21"/>
                <w:szCs w:val="21"/>
              </w:rPr>
            </w:pPr>
          </w:p>
        </w:tc>
        <w:tc>
          <w:tcPr>
            <w:tcW w:w="935" w:type="pct"/>
            <w:vMerge/>
            <w:shd w:val="clear" w:color="auto" w:fill="auto"/>
            <w:vAlign w:val="center"/>
          </w:tcPr>
          <w:p w14:paraId="28A73946" w14:textId="77777777" w:rsidR="00D52283" w:rsidRDefault="00D52283">
            <w:pPr>
              <w:widowControl/>
              <w:spacing w:line="240" w:lineRule="exact"/>
              <w:jc w:val="left"/>
              <w:textAlignment w:val="center"/>
              <w:rPr>
                <w:rFonts w:ascii="Times New Roman" w:hAnsi="Times New Roman"/>
                <w:kern w:val="0"/>
                <w:sz w:val="21"/>
                <w:szCs w:val="21"/>
              </w:rPr>
            </w:pPr>
          </w:p>
        </w:tc>
        <w:tc>
          <w:tcPr>
            <w:tcW w:w="338" w:type="pct"/>
            <w:shd w:val="clear" w:color="auto" w:fill="auto"/>
            <w:tcMar>
              <w:left w:w="57" w:type="dxa"/>
              <w:right w:w="57" w:type="dxa"/>
            </w:tcMar>
            <w:vAlign w:val="center"/>
          </w:tcPr>
          <w:p w14:paraId="324CEA37"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三档</w:t>
            </w:r>
          </w:p>
          <w:p w14:paraId="4BC20F84" w14:textId="77777777" w:rsidR="00D52283" w:rsidRDefault="00000000">
            <w:pPr>
              <w:widowControl/>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（从重）</w:t>
            </w:r>
          </w:p>
        </w:tc>
        <w:tc>
          <w:tcPr>
            <w:tcW w:w="803" w:type="pct"/>
            <w:shd w:val="clear" w:color="000000" w:fill="FFFFFF"/>
            <w:vAlign w:val="center"/>
          </w:tcPr>
          <w:p w14:paraId="6EDA20BE"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超出执业范围或者聘用单位业务范围从事执业活动</w:t>
            </w:r>
            <w:r>
              <w:rPr>
                <w:rFonts w:ascii="Times New Roman" w:hAnsi="Times New Roman"/>
                <w:kern w:val="0"/>
                <w:sz w:val="21"/>
                <w:szCs w:val="21"/>
              </w:rPr>
              <w:t>3</w:t>
            </w:r>
            <w:r>
              <w:rPr>
                <w:rFonts w:ascii="Times New Roman" w:hAnsi="Times New Roman"/>
                <w:kern w:val="0"/>
                <w:sz w:val="21"/>
                <w:szCs w:val="21"/>
              </w:rPr>
              <w:t>次以上的。</w:t>
            </w:r>
          </w:p>
        </w:tc>
        <w:tc>
          <w:tcPr>
            <w:tcW w:w="1019" w:type="pct"/>
            <w:shd w:val="clear" w:color="000000" w:fill="FFFFFF"/>
            <w:vAlign w:val="center"/>
          </w:tcPr>
          <w:p w14:paraId="4126FCD4" w14:textId="77777777" w:rsidR="00D52283" w:rsidRDefault="00000000">
            <w:pPr>
              <w:widowControl/>
              <w:spacing w:line="240" w:lineRule="exact"/>
              <w:textAlignment w:val="center"/>
              <w:rPr>
                <w:rFonts w:ascii="Times New Roman" w:hAnsi="Times New Roman"/>
                <w:kern w:val="0"/>
                <w:sz w:val="21"/>
                <w:szCs w:val="21"/>
              </w:rPr>
            </w:pPr>
            <w:r>
              <w:rPr>
                <w:rFonts w:ascii="Times New Roman" w:hAnsi="Times New Roman"/>
                <w:kern w:val="0"/>
                <w:sz w:val="21"/>
                <w:szCs w:val="21"/>
              </w:rPr>
              <w:t>处</w:t>
            </w:r>
            <w:r>
              <w:rPr>
                <w:rFonts w:ascii="Times New Roman" w:hAnsi="Times New Roman"/>
                <w:kern w:val="0"/>
                <w:sz w:val="21"/>
                <w:szCs w:val="21"/>
              </w:rPr>
              <w:t>2.1</w:t>
            </w:r>
            <w:r>
              <w:rPr>
                <w:rFonts w:ascii="Times New Roman" w:hAnsi="Times New Roman"/>
                <w:kern w:val="0"/>
                <w:sz w:val="21"/>
                <w:szCs w:val="21"/>
              </w:rPr>
              <w:t>万元以上</w:t>
            </w:r>
            <w:r>
              <w:rPr>
                <w:rFonts w:ascii="Times New Roman" w:hAnsi="Times New Roman"/>
                <w:kern w:val="0"/>
                <w:sz w:val="21"/>
                <w:szCs w:val="21"/>
              </w:rPr>
              <w:t>3</w:t>
            </w:r>
            <w:r>
              <w:rPr>
                <w:rFonts w:ascii="Times New Roman" w:hAnsi="Times New Roman"/>
                <w:kern w:val="0"/>
                <w:sz w:val="21"/>
                <w:szCs w:val="21"/>
              </w:rPr>
              <w:t>万元以下的罚款；由执业证颁发机关吊销其执业证，当事人五年内不得再次申请注册；造成损失的，依法承担赔偿责任；构成犯罪的，移交有关部门依法追究刑事责任。</w:t>
            </w:r>
          </w:p>
        </w:tc>
        <w:tc>
          <w:tcPr>
            <w:tcW w:w="185" w:type="pct"/>
            <w:shd w:val="clear" w:color="000000" w:fill="FFFFFF"/>
            <w:vAlign w:val="center"/>
          </w:tcPr>
          <w:p w14:paraId="0FBE28C3" w14:textId="77777777" w:rsidR="00D52283" w:rsidRDefault="00D52283">
            <w:pPr>
              <w:widowControl/>
              <w:spacing w:line="240" w:lineRule="exact"/>
              <w:jc w:val="left"/>
              <w:textAlignment w:val="center"/>
              <w:rPr>
                <w:rFonts w:ascii="Times New Roman" w:hAnsi="Times New Roman"/>
                <w:kern w:val="0"/>
                <w:sz w:val="21"/>
                <w:szCs w:val="21"/>
              </w:rPr>
            </w:pPr>
          </w:p>
        </w:tc>
      </w:tr>
    </w:tbl>
    <w:p w14:paraId="48794CE2" w14:textId="77777777" w:rsidR="00D52283" w:rsidRDefault="00D52283">
      <w:pPr>
        <w:rPr>
          <w:rFonts w:ascii="Times New Roman" w:hAnsi="Times New Roman"/>
        </w:rPr>
      </w:pPr>
    </w:p>
    <w:p w14:paraId="70876433" w14:textId="77777777" w:rsidR="00D52283" w:rsidRDefault="00000000">
      <w:pPr>
        <w:pStyle w:val="2"/>
        <w:rPr>
          <w:rFonts w:ascii="Times New Roman" w:hAnsi="Times New Roman"/>
        </w:rPr>
      </w:pPr>
      <w:bookmarkStart w:id="31" w:name="_Toc109425032_WPSOffice_Level2"/>
      <w:r>
        <w:rPr>
          <w:rFonts w:ascii="Times New Roman" w:hAnsi="Times New Roman"/>
        </w:rPr>
        <w:lastRenderedPageBreak/>
        <w:t>第九节</w:t>
      </w:r>
      <w:r>
        <w:rPr>
          <w:rFonts w:ascii="Times New Roman" w:hAnsi="Times New Roman"/>
        </w:rPr>
        <w:t xml:space="preserve"> </w:t>
      </w:r>
      <w:r>
        <w:rPr>
          <w:rFonts w:ascii="Times New Roman" w:hAnsi="Times New Roman"/>
        </w:rPr>
        <w:t>生产安全事故板块（</w:t>
      </w:r>
      <w:r>
        <w:rPr>
          <w:rFonts w:ascii="Times New Roman" w:hAnsi="Times New Roman"/>
        </w:rPr>
        <w:t>7</w:t>
      </w:r>
      <w:r>
        <w:rPr>
          <w:rFonts w:ascii="Times New Roman" w:hAnsi="Times New Roman"/>
        </w:rPr>
        <w:t>项）</w:t>
      </w:r>
      <w:bookmarkEnd w:id="31"/>
    </w:p>
    <w:p w14:paraId="151BDA29" w14:textId="77777777" w:rsidR="00D52283" w:rsidRDefault="00000000">
      <w:pPr>
        <w:pStyle w:val="3"/>
        <w:rPr>
          <w:rFonts w:ascii="Times New Roman" w:hAnsi="Times New Roman"/>
        </w:rPr>
      </w:pPr>
      <w:r>
        <w:rPr>
          <w:rFonts w:ascii="Times New Roman" w:hAnsi="Times New Roman"/>
        </w:rPr>
        <w:t xml:space="preserve">9.1 </w:t>
      </w:r>
      <w:r>
        <w:rPr>
          <w:rFonts w:ascii="Times New Roman" w:hAnsi="Times New Roman"/>
        </w:rPr>
        <w:t>一般生产安全事故行政处罚基准表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
        <w:gridCol w:w="1615"/>
        <w:gridCol w:w="2374"/>
        <w:gridCol w:w="920"/>
        <w:gridCol w:w="1447"/>
        <w:gridCol w:w="1586"/>
        <w:gridCol w:w="971"/>
        <w:gridCol w:w="1134"/>
        <w:gridCol w:w="1051"/>
        <w:gridCol w:w="1679"/>
      </w:tblGrid>
      <w:tr w:rsidR="00D52283" w14:paraId="68057D6D" w14:textId="77777777">
        <w:trPr>
          <w:trHeight w:val="470"/>
          <w:tblHeader/>
          <w:jc w:val="center"/>
        </w:trPr>
        <w:tc>
          <w:tcPr>
            <w:tcW w:w="221" w:type="pct"/>
            <w:vMerge w:val="restart"/>
            <w:noWrap/>
            <w:vAlign w:val="center"/>
          </w:tcPr>
          <w:p w14:paraId="688D2471" w14:textId="77777777" w:rsidR="00D52283" w:rsidRDefault="00000000">
            <w:pPr>
              <w:widowControl/>
              <w:adjustRightInd w:val="0"/>
              <w:snapToGrid w:val="0"/>
              <w:spacing w:line="240" w:lineRule="exact"/>
              <w:jc w:val="center"/>
              <w:textAlignment w:val="center"/>
              <w:rPr>
                <w:rFonts w:ascii="Times New Roman" w:eastAsia="方正黑体_GBK" w:hAnsi="Times New Roman"/>
                <w:sz w:val="21"/>
                <w:szCs w:val="21"/>
              </w:rPr>
            </w:pPr>
            <w:r>
              <w:rPr>
                <w:rFonts w:ascii="Times New Roman" w:eastAsia="方正黑体_GBK" w:hAnsi="Times New Roman"/>
                <w:kern w:val="0"/>
                <w:sz w:val="21"/>
                <w:szCs w:val="21"/>
              </w:rPr>
              <w:t>序号</w:t>
            </w:r>
          </w:p>
        </w:tc>
        <w:tc>
          <w:tcPr>
            <w:tcW w:w="604" w:type="pct"/>
            <w:vMerge w:val="restart"/>
            <w:vAlign w:val="center"/>
          </w:tcPr>
          <w:p w14:paraId="09BC032F" w14:textId="77777777" w:rsidR="00D52283" w:rsidRDefault="00000000">
            <w:pPr>
              <w:widowControl/>
              <w:adjustRightInd w:val="0"/>
              <w:snapToGrid w:val="0"/>
              <w:spacing w:line="240" w:lineRule="exact"/>
              <w:jc w:val="center"/>
              <w:textAlignment w:val="center"/>
              <w:rPr>
                <w:rFonts w:ascii="Times New Roman" w:eastAsia="方正黑体_GBK" w:hAnsi="Times New Roman"/>
                <w:kern w:val="0"/>
                <w:sz w:val="21"/>
                <w:szCs w:val="21"/>
              </w:rPr>
            </w:pPr>
            <w:r>
              <w:rPr>
                <w:rFonts w:ascii="Times New Roman" w:eastAsia="方正黑体_GBK" w:hAnsi="Times New Roman"/>
                <w:kern w:val="0"/>
                <w:sz w:val="21"/>
                <w:szCs w:val="21"/>
              </w:rPr>
              <w:t>法定</w:t>
            </w:r>
          </w:p>
          <w:p w14:paraId="0CD2C66B" w14:textId="77777777" w:rsidR="00D52283" w:rsidRDefault="00000000">
            <w:pPr>
              <w:widowControl/>
              <w:adjustRightInd w:val="0"/>
              <w:snapToGrid w:val="0"/>
              <w:spacing w:line="240" w:lineRule="exact"/>
              <w:jc w:val="center"/>
              <w:textAlignment w:val="center"/>
              <w:rPr>
                <w:rFonts w:ascii="Times New Roman" w:eastAsia="方正黑体_GBK" w:hAnsi="Times New Roman"/>
                <w:kern w:val="0"/>
                <w:sz w:val="21"/>
                <w:szCs w:val="21"/>
              </w:rPr>
            </w:pPr>
            <w:r>
              <w:rPr>
                <w:rFonts w:ascii="Times New Roman" w:eastAsia="方正黑体_GBK" w:hAnsi="Times New Roman"/>
                <w:kern w:val="0"/>
                <w:sz w:val="21"/>
                <w:szCs w:val="21"/>
              </w:rPr>
              <w:t>依据</w:t>
            </w:r>
          </w:p>
        </w:tc>
        <w:tc>
          <w:tcPr>
            <w:tcW w:w="888" w:type="pct"/>
            <w:vMerge w:val="restart"/>
            <w:vAlign w:val="center"/>
          </w:tcPr>
          <w:p w14:paraId="0D12AE06" w14:textId="77777777" w:rsidR="00D52283" w:rsidRDefault="00000000">
            <w:pPr>
              <w:widowControl/>
              <w:adjustRightInd w:val="0"/>
              <w:snapToGrid w:val="0"/>
              <w:spacing w:line="240" w:lineRule="exact"/>
              <w:jc w:val="center"/>
              <w:textAlignment w:val="center"/>
              <w:rPr>
                <w:rFonts w:ascii="Times New Roman" w:eastAsia="方正黑体_GBK" w:hAnsi="Times New Roman"/>
                <w:kern w:val="0"/>
                <w:sz w:val="21"/>
                <w:szCs w:val="21"/>
              </w:rPr>
            </w:pPr>
            <w:r>
              <w:rPr>
                <w:rFonts w:ascii="Times New Roman" w:eastAsia="方正黑体_GBK" w:hAnsi="Times New Roman"/>
                <w:kern w:val="0"/>
                <w:sz w:val="21"/>
                <w:szCs w:val="21"/>
              </w:rPr>
              <w:t>处罚依据</w:t>
            </w:r>
          </w:p>
        </w:tc>
        <w:tc>
          <w:tcPr>
            <w:tcW w:w="1478" w:type="pct"/>
            <w:gridSpan w:val="3"/>
            <w:noWrap/>
            <w:vAlign w:val="center"/>
          </w:tcPr>
          <w:p w14:paraId="20AAC3AB" w14:textId="77777777" w:rsidR="00D52283" w:rsidRDefault="00000000">
            <w:pPr>
              <w:widowControl/>
              <w:adjustRightInd w:val="0"/>
              <w:snapToGrid w:val="0"/>
              <w:spacing w:line="240" w:lineRule="exact"/>
              <w:jc w:val="center"/>
              <w:textAlignment w:val="center"/>
              <w:rPr>
                <w:rFonts w:ascii="Times New Roman" w:eastAsia="方正黑体_GBK" w:hAnsi="Times New Roman"/>
                <w:sz w:val="21"/>
                <w:szCs w:val="21"/>
              </w:rPr>
            </w:pPr>
            <w:r>
              <w:rPr>
                <w:rFonts w:ascii="Times New Roman" w:eastAsia="方正黑体_GBK" w:hAnsi="Times New Roman"/>
                <w:kern w:val="0"/>
                <w:sz w:val="21"/>
                <w:szCs w:val="21"/>
              </w:rPr>
              <w:t>适用条件</w:t>
            </w:r>
          </w:p>
        </w:tc>
        <w:tc>
          <w:tcPr>
            <w:tcW w:w="363" w:type="pct"/>
            <w:vMerge w:val="restart"/>
            <w:vAlign w:val="center"/>
          </w:tcPr>
          <w:p w14:paraId="52214665" w14:textId="77777777" w:rsidR="00D52283" w:rsidRDefault="00000000">
            <w:pPr>
              <w:widowControl/>
              <w:adjustRightInd w:val="0"/>
              <w:snapToGrid w:val="0"/>
              <w:spacing w:line="240" w:lineRule="exact"/>
              <w:jc w:val="center"/>
              <w:textAlignment w:val="center"/>
              <w:rPr>
                <w:rFonts w:ascii="Times New Roman" w:hAnsi="Times New Roman"/>
                <w:b/>
                <w:kern w:val="0"/>
                <w:sz w:val="21"/>
                <w:szCs w:val="21"/>
              </w:rPr>
            </w:pPr>
            <w:r>
              <w:rPr>
                <w:rFonts w:ascii="Times New Roman" w:hAnsi="Times New Roman"/>
                <w:b/>
                <w:kern w:val="0"/>
                <w:sz w:val="21"/>
                <w:szCs w:val="21"/>
              </w:rPr>
              <w:t>裁量</w:t>
            </w:r>
          </w:p>
          <w:p w14:paraId="61967146" w14:textId="77777777" w:rsidR="00D52283" w:rsidRDefault="00000000">
            <w:pPr>
              <w:widowControl/>
              <w:adjustRightInd w:val="0"/>
              <w:snapToGrid w:val="0"/>
              <w:spacing w:line="240" w:lineRule="exact"/>
              <w:jc w:val="center"/>
              <w:textAlignment w:val="center"/>
              <w:rPr>
                <w:rFonts w:ascii="Times New Roman" w:hAnsi="Times New Roman"/>
                <w:b/>
                <w:kern w:val="0"/>
                <w:sz w:val="21"/>
                <w:szCs w:val="21"/>
              </w:rPr>
            </w:pPr>
            <w:r>
              <w:rPr>
                <w:rFonts w:ascii="Times New Roman" w:hAnsi="Times New Roman"/>
                <w:b/>
                <w:kern w:val="0"/>
                <w:sz w:val="21"/>
                <w:szCs w:val="21"/>
              </w:rPr>
              <w:t>阶次</w:t>
            </w:r>
          </w:p>
        </w:tc>
        <w:tc>
          <w:tcPr>
            <w:tcW w:w="424" w:type="pct"/>
            <w:vMerge w:val="restart"/>
            <w:noWrap/>
            <w:vAlign w:val="center"/>
          </w:tcPr>
          <w:p w14:paraId="63846970" w14:textId="77777777" w:rsidR="00D52283" w:rsidRDefault="00000000">
            <w:pPr>
              <w:widowControl/>
              <w:adjustRightInd w:val="0"/>
              <w:snapToGrid w:val="0"/>
              <w:spacing w:line="240" w:lineRule="exact"/>
              <w:jc w:val="center"/>
              <w:textAlignment w:val="center"/>
              <w:rPr>
                <w:rFonts w:ascii="Times New Roman" w:hAnsi="Times New Roman"/>
                <w:b/>
                <w:kern w:val="0"/>
                <w:sz w:val="21"/>
                <w:szCs w:val="21"/>
              </w:rPr>
            </w:pPr>
            <w:r>
              <w:rPr>
                <w:rFonts w:ascii="Times New Roman" w:hAnsi="Times New Roman"/>
                <w:b/>
                <w:kern w:val="0"/>
                <w:sz w:val="21"/>
                <w:szCs w:val="21"/>
              </w:rPr>
              <w:t>单位处罚</w:t>
            </w:r>
          </w:p>
          <w:p w14:paraId="69CDD3D0" w14:textId="77777777" w:rsidR="00D52283" w:rsidRDefault="00000000">
            <w:pPr>
              <w:widowControl/>
              <w:adjustRightInd w:val="0"/>
              <w:snapToGrid w:val="0"/>
              <w:spacing w:line="240" w:lineRule="exact"/>
              <w:jc w:val="center"/>
              <w:textAlignment w:val="center"/>
              <w:rPr>
                <w:rFonts w:ascii="Times New Roman" w:hAnsi="Times New Roman"/>
                <w:b/>
                <w:sz w:val="21"/>
                <w:szCs w:val="21"/>
              </w:rPr>
            </w:pPr>
            <w:r>
              <w:rPr>
                <w:rFonts w:ascii="Times New Roman" w:hAnsi="Times New Roman"/>
                <w:b/>
                <w:kern w:val="0"/>
                <w:sz w:val="21"/>
                <w:szCs w:val="21"/>
              </w:rPr>
              <w:t>（万元）</w:t>
            </w:r>
          </w:p>
        </w:tc>
        <w:tc>
          <w:tcPr>
            <w:tcW w:w="393" w:type="pct"/>
            <w:vMerge w:val="restart"/>
            <w:noWrap/>
            <w:vAlign w:val="center"/>
          </w:tcPr>
          <w:p w14:paraId="1843C282" w14:textId="77777777" w:rsidR="00D52283" w:rsidRDefault="00000000">
            <w:pPr>
              <w:widowControl/>
              <w:adjustRightInd w:val="0"/>
              <w:snapToGrid w:val="0"/>
              <w:spacing w:line="240" w:lineRule="exact"/>
              <w:jc w:val="center"/>
              <w:textAlignment w:val="center"/>
              <w:rPr>
                <w:rFonts w:ascii="Times New Roman" w:hAnsi="Times New Roman"/>
                <w:b/>
                <w:kern w:val="0"/>
                <w:sz w:val="21"/>
                <w:szCs w:val="21"/>
              </w:rPr>
            </w:pPr>
            <w:r>
              <w:rPr>
                <w:rFonts w:ascii="Times New Roman" w:hAnsi="Times New Roman"/>
                <w:b/>
                <w:kern w:val="0"/>
                <w:sz w:val="21"/>
                <w:szCs w:val="21"/>
              </w:rPr>
              <w:t>主要负责人</w:t>
            </w:r>
          </w:p>
          <w:p w14:paraId="7A89B6EF" w14:textId="77777777" w:rsidR="00D52283" w:rsidRDefault="00000000">
            <w:pPr>
              <w:widowControl/>
              <w:adjustRightInd w:val="0"/>
              <w:snapToGrid w:val="0"/>
              <w:spacing w:line="240" w:lineRule="exact"/>
              <w:jc w:val="center"/>
              <w:textAlignment w:val="center"/>
              <w:rPr>
                <w:rFonts w:ascii="Times New Roman" w:hAnsi="Times New Roman"/>
                <w:b/>
                <w:sz w:val="21"/>
                <w:szCs w:val="21"/>
              </w:rPr>
            </w:pPr>
            <w:r>
              <w:rPr>
                <w:rFonts w:ascii="Times New Roman" w:hAnsi="Times New Roman"/>
                <w:b/>
                <w:kern w:val="0"/>
                <w:sz w:val="21"/>
                <w:szCs w:val="21"/>
              </w:rPr>
              <w:t>处罚</w:t>
            </w:r>
          </w:p>
        </w:tc>
        <w:tc>
          <w:tcPr>
            <w:tcW w:w="628" w:type="pct"/>
            <w:vMerge w:val="restart"/>
            <w:vAlign w:val="center"/>
          </w:tcPr>
          <w:p w14:paraId="103BFA7E" w14:textId="77777777" w:rsidR="00D52283" w:rsidRDefault="00000000">
            <w:pPr>
              <w:widowControl/>
              <w:adjustRightInd w:val="0"/>
              <w:snapToGrid w:val="0"/>
              <w:spacing w:line="240" w:lineRule="exact"/>
              <w:jc w:val="center"/>
              <w:textAlignment w:val="center"/>
              <w:rPr>
                <w:rFonts w:ascii="Times New Roman" w:hAnsi="Times New Roman"/>
                <w:b/>
                <w:kern w:val="0"/>
                <w:sz w:val="21"/>
                <w:szCs w:val="21"/>
              </w:rPr>
            </w:pPr>
            <w:r>
              <w:rPr>
                <w:rFonts w:ascii="Times New Roman" w:hAnsi="Times New Roman"/>
                <w:b/>
                <w:kern w:val="0"/>
                <w:sz w:val="21"/>
                <w:szCs w:val="21"/>
              </w:rPr>
              <w:t>其他负责人和安全生产管理人员处罚</w:t>
            </w:r>
          </w:p>
        </w:tc>
      </w:tr>
      <w:tr w:rsidR="00D52283" w14:paraId="50ACC51A" w14:textId="77777777">
        <w:trPr>
          <w:trHeight w:val="882"/>
          <w:tblHeader/>
          <w:jc w:val="center"/>
        </w:trPr>
        <w:tc>
          <w:tcPr>
            <w:tcW w:w="221" w:type="pct"/>
            <w:vMerge/>
            <w:tcBorders>
              <w:bottom w:val="single" w:sz="4" w:space="0" w:color="000000"/>
            </w:tcBorders>
            <w:noWrap/>
            <w:vAlign w:val="center"/>
          </w:tcPr>
          <w:p w14:paraId="35A9ADA4" w14:textId="77777777" w:rsidR="00D52283" w:rsidRDefault="00D52283">
            <w:pPr>
              <w:adjustRightInd w:val="0"/>
              <w:snapToGrid w:val="0"/>
              <w:spacing w:line="240" w:lineRule="exact"/>
              <w:jc w:val="center"/>
              <w:rPr>
                <w:rFonts w:ascii="Times New Roman" w:eastAsia="方正黑体_GBK" w:hAnsi="Times New Roman"/>
                <w:sz w:val="21"/>
                <w:szCs w:val="21"/>
              </w:rPr>
            </w:pPr>
          </w:p>
        </w:tc>
        <w:tc>
          <w:tcPr>
            <w:tcW w:w="604" w:type="pct"/>
            <w:vMerge/>
            <w:tcBorders>
              <w:bottom w:val="single" w:sz="4" w:space="0" w:color="000000"/>
            </w:tcBorders>
          </w:tcPr>
          <w:p w14:paraId="49774DC3" w14:textId="77777777" w:rsidR="00D52283" w:rsidRDefault="00D52283">
            <w:pPr>
              <w:widowControl/>
              <w:adjustRightInd w:val="0"/>
              <w:snapToGrid w:val="0"/>
              <w:spacing w:line="240" w:lineRule="exact"/>
              <w:jc w:val="center"/>
              <w:textAlignment w:val="center"/>
              <w:rPr>
                <w:rFonts w:ascii="Times New Roman" w:eastAsia="方正黑体_GBK" w:hAnsi="Times New Roman"/>
                <w:kern w:val="0"/>
                <w:sz w:val="21"/>
                <w:szCs w:val="21"/>
              </w:rPr>
            </w:pPr>
          </w:p>
        </w:tc>
        <w:tc>
          <w:tcPr>
            <w:tcW w:w="888" w:type="pct"/>
            <w:vMerge/>
            <w:tcBorders>
              <w:bottom w:val="single" w:sz="4" w:space="0" w:color="000000"/>
            </w:tcBorders>
          </w:tcPr>
          <w:p w14:paraId="00EEFBE0" w14:textId="77777777" w:rsidR="00D52283" w:rsidRDefault="00D52283">
            <w:pPr>
              <w:widowControl/>
              <w:adjustRightInd w:val="0"/>
              <w:snapToGrid w:val="0"/>
              <w:spacing w:line="240" w:lineRule="exact"/>
              <w:jc w:val="center"/>
              <w:textAlignment w:val="center"/>
              <w:rPr>
                <w:rFonts w:ascii="Times New Roman" w:eastAsia="方正黑体_GBK" w:hAnsi="Times New Roman"/>
                <w:kern w:val="0"/>
                <w:sz w:val="21"/>
                <w:szCs w:val="21"/>
              </w:rPr>
            </w:pPr>
          </w:p>
        </w:tc>
        <w:tc>
          <w:tcPr>
            <w:tcW w:w="344" w:type="pct"/>
            <w:tcBorders>
              <w:bottom w:val="single" w:sz="4" w:space="0" w:color="000000"/>
            </w:tcBorders>
            <w:noWrap/>
            <w:vAlign w:val="center"/>
          </w:tcPr>
          <w:p w14:paraId="6B415F2B" w14:textId="77777777" w:rsidR="00D52283" w:rsidRDefault="00000000">
            <w:pPr>
              <w:widowControl/>
              <w:adjustRightInd w:val="0"/>
              <w:snapToGrid w:val="0"/>
              <w:spacing w:line="240" w:lineRule="exact"/>
              <w:jc w:val="center"/>
              <w:textAlignment w:val="center"/>
              <w:rPr>
                <w:rFonts w:ascii="Times New Roman" w:eastAsia="方正黑体_GBK" w:hAnsi="Times New Roman"/>
                <w:sz w:val="21"/>
                <w:szCs w:val="21"/>
              </w:rPr>
            </w:pPr>
            <w:r>
              <w:rPr>
                <w:rFonts w:ascii="Times New Roman" w:eastAsia="方正黑体_GBK" w:hAnsi="Times New Roman"/>
                <w:kern w:val="0"/>
                <w:sz w:val="21"/>
                <w:szCs w:val="21"/>
              </w:rPr>
              <w:t>死亡人数（人）</w:t>
            </w:r>
          </w:p>
        </w:tc>
        <w:tc>
          <w:tcPr>
            <w:tcW w:w="541" w:type="pct"/>
            <w:tcBorders>
              <w:bottom w:val="single" w:sz="4" w:space="0" w:color="000000"/>
            </w:tcBorders>
            <w:noWrap/>
            <w:vAlign w:val="center"/>
          </w:tcPr>
          <w:p w14:paraId="45ECE790" w14:textId="77777777" w:rsidR="00D52283" w:rsidRDefault="00000000">
            <w:pPr>
              <w:widowControl/>
              <w:adjustRightInd w:val="0"/>
              <w:snapToGrid w:val="0"/>
              <w:spacing w:line="240" w:lineRule="exact"/>
              <w:jc w:val="center"/>
              <w:textAlignment w:val="center"/>
              <w:rPr>
                <w:rFonts w:ascii="Times New Roman" w:eastAsia="方正黑体_GBK" w:hAnsi="Times New Roman"/>
                <w:sz w:val="21"/>
                <w:szCs w:val="21"/>
              </w:rPr>
            </w:pPr>
            <w:r>
              <w:rPr>
                <w:rFonts w:ascii="Times New Roman" w:eastAsia="方正黑体_GBK" w:hAnsi="Times New Roman"/>
                <w:kern w:val="0"/>
                <w:sz w:val="21"/>
                <w:szCs w:val="21"/>
              </w:rPr>
              <w:t>重伤人数（人）</w:t>
            </w:r>
          </w:p>
        </w:tc>
        <w:tc>
          <w:tcPr>
            <w:tcW w:w="593" w:type="pct"/>
            <w:tcBorders>
              <w:bottom w:val="single" w:sz="4" w:space="0" w:color="000000"/>
            </w:tcBorders>
            <w:noWrap/>
            <w:vAlign w:val="center"/>
          </w:tcPr>
          <w:p w14:paraId="2C7C56C1" w14:textId="77777777" w:rsidR="00D52283" w:rsidRDefault="00000000">
            <w:pPr>
              <w:widowControl/>
              <w:adjustRightInd w:val="0"/>
              <w:snapToGrid w:val="0"/>
              <w:spacing w:line="240" w:lineRule="exact"/>
              <w:jc w:val="center"/>
              <w:textAlignment w:val="center"/>
              <w:rPr>
                <w:rFonts w:ascii="Times New Roman" w:eastAsia="方正黑体_GBK" w:hAnsi="Times New Roman"/>
                <w:sz w:val="21"/>
                <w:szCs w:val="21"/>
              </w:rPr>
            </w:pPr>
            <w:r>
              <w:rPr>
                <w:rFonts w:ascii="Times New Roman" w:eastAsia="方正黑体_GBK" w:hAnsi="Times New Roman"/>
                <w:kern w:val="0"/>
                <w:sz w:val="21"/>
                <w:szCs w:val="21"/>
              </w:rPr>
              <w:t>直接经济损失（万元）</w:t>
            </w:r>
          </w:p>
        </w:tc>
        <w:tc>
          <w:tcPr>
            <w:tcW w:w="363" w:type="pct"/>
            <w:vMerge/>
            <w:tcBorders>
              <w:bottom w:val="single" w:sz="4" w:space="0" w:color="000000"/>
            </w:tcBorders>
          </w:tcPr>
          <w:p w14:paraId="391902FB" w14:textId="77777777" w:rsidR="00D52283" w:rsidRDefault="00D52283">
            <w:pPr>
              <w:adjustRightInd w:val="0"/>
              <w:snapToGrid w:val="0"/>
              <w:spacing w:line="240" w:lineRule="exact"/>
              <w:jc w:val="center"/>
              <w:rPr>
                <w:rFonts w:ascii="Times New Roman" w:hAnsi="Times New Roman"/>
                <w:sz w:val="21"/>
                <w:szCs w:val="21"/>
              </w:rPr>
            </w:pPr>
          </w:p>
        </w:tc>
        <w:tc>
          <w:tcPr>
            <w:tcW w:w="424" w:type="pct"/>
            <w:vMerge/>
            <w:tcBorders>
              <w:bottom w:val="single" w:sz="4" w:space="0" w:color="000000"/>
            </w:tcBorders>
            <w:noWrap/>
            <w:vAlign w:val="center"/>
          </w:tcPr>
          <w:p w14:paraId="0F941AFF" w14:textId="77777777" w:rsidR="00D52283" w:rsidRDefault="00D52283">
            <w:pPr>
              <w:adjustRightInd w:val="0"/>
              <w:snapToGrid w:val="0"/>
              <w:spacing w:line="240" w:lineRule="exact"/>
              <w:jc w:val="center"/>
              <w:rPr>
                <w:rFonts w:ascii="Times New Roman" w:hAnsi="Times New Roman"/>
                <w:sz w:val="21"/>
                <w:szCs w:val="21"/>
              </w:rPr>
            </w:pPr>
          </w:p>
        </w:tc>
        <w:tc>
          <w:tcPr>
            <w:tcW w:w="393" w:type="pct"/>
            <w:vMerge/>
            <w:tcBorders>
              <w:bottom w:val="single" w:sz="4" w:space="0" w:color="000000"/>
            </w:tcBorders>
            <w:noWrap/>
            <w:vAlign w:val="center"/>
          </w:tcPr>
          <w:p w14:paraId="3FDC6AE0" w14:textId="77777777" w:rsidR="00D52283" w:rsidRDefault="00D52283">
            <w:pPr>
              <w:adjustRightInd w:val="0"/>
              <w:snapToGrid w:val="0"/>
              <w:spacing w:line="240" w:lineRule="exact"/>
              <w:jc w:val="center"/>
              <w:rPr>
                <w:rFonts w:ascii="Times New Roman" w:hAnsi="Times New Roman"/>
                <w:sz w:val="21"/>
                <w:szCs w:val="21"/>
              </w:rPr>
            </w:pPr>
          </w:p>
        </w:tc>
        <w:tc>
          <w:tcPr>
            <w:tcW w:w="628" w:type="pct"/>
            <w:vMerge/>
            <w:tcBorders>
              <w:bottom w:val="single" w:sz="4" w:space="0" w:color="000000"/>
            </w:tcBorders>
          </w:tcPr>
          <w:p w14:paraId="05FCDCBC" w14:textId="77777777" w:rsidR="00D52283" w:rsidRDefault="00D52283">
            <w:pPr>
              <w:adjustRightInd w:val="0"/>
              <w:snapToGrid w:val="0"/>
              <w:spacing w:line="240" w:lineRule="exact"/>
              <w:jc w:val="center"/>
              <w:rPr>
                <w:rFonts w:ascii="Times New Roman" w:hAnsi="Times New Roman"/>
                <w:sz w:val="21"/>
                <w:szCs w:val="21"/>
              </w:rPr>
            </w:pPr>
          </w:p>
        </w:tc>
      </w:tr>
      <w:tr w:rsidR="00D52283" w14:paraId="68BE3169" w14:textId="77777777">
        <w:trPr>
          <w:trHeight w:val="525"/>
          <w:tblHeader/>
          <w:jc w:val="center"/>
        </w:trPr>
        <w:tc>
          <w:tcPr>
            <w:tcW w:w="221" w:type="pct"/>
            <w:noWrap/>
            <w:vAlign w:val="center"/>
          </w:tcPr>
          <w:p w14:paraId="0F12681D"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w:t>
            </w:r>
          </w:p>
        </w:tc>
        <w:tc>
          <w:tcPr>
            <w:tcW w:w="604" w:type="pct"/>
            <w:vMerge w:val="restart"/>
            <w:vAlign w:val="center"/>
          </w:tcPr>
          <w:p w14:paraId="5030E911" w14:textId="77777777" w:rsidR="00D52283" w:rsidRDefault="00000000">
            <w:pPr>
              <w:widowControl/>
              <w:adjustRightInd w:val="0"/>
              <w:snapToGrid w:val="0"/>
              <w:spacing w:line="240" w:lineRule="exact"/>
              <w:textAlignment w:val="center"/>
              <w:rPr>
                <w:rFonts w:ascii="Times New Roman" w:hAnsi="Times New Roman"/>
                <w:kern w:val="0"/>
                <w:sz w:val="21"/>
                <w:szCs w:val="21"/>
              </w:rPr>
            </w:pPr>
            <w:r>
              <w:rPr>
                <w:rFonts w:ascii="Times New Roman" w:hAnsi="Times New Roman"/>
                <w:kern w:val="0"/>
                <w:sz w:val="21"/>
                <w:szCs w:val="21"/>
              </w:rPr>
              <w:t>《中华人民共和国安全生产法》第一百一十四条</w:t>
            </w:r>
          </w:p>
        </w:tc>
        <w:tc>
          <w:tcPr>
            <w:tcW w:w="888" w:type="pct"/>
            <w:vMerge w:val="restart"/>
          </w:tcPr>
          <w:p w14:paraId="7F6A046B"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《中华人民共和国安全生产法》</w:t>
            </w:r>
            <w:r>
              <w:rPr>
                <w:rFonts w:ascii="Times New Roman" w:hAnsi="Times New Roman"/>
                <w:b/>
                <w:kern w:val="0"/>
                <w:sz w:val="21"/>
                <w:szCs w:val="21"/>
              </w:rPr>
              <w:t>第一百一十四条第一项</w:t>
            </w:r>
            <w:r>
              <w:rPr>
                <w:rFonts w:ascii="Times New Roman" w:hAnsi="Times New Roman"/>
                <w:kern w:val="0"/>
                <w:sz w:val="21"/>
                <w:szCs w:val="21"/>
              </w:rPr>
              <w:t>：发生生产安全事故，对负有责任的生产经营单位除要求其依法承担相应的赔偿等责任外，由应急管理部门依照下列规定处以罚款：</w:t>
            </w:r>
          </w:p>
          <w:p w14:paraId="21387582"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（一）发生一般事故的，处三十万元以上一百万元以下的罚款。</w:t>
            </w:r>
          </w:p>
          <w:p w14:paraId="0E00C0CA"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第九十五条：生产经营单位的主要负责人未履行本法规定的安全生产管理职责，导致发生生产安全事故的，由应急管理部门依照下列规定处以罚款：</w:t>
            </w:r>
          </w:p>
          <w:p w14:paraId="4DF0C093"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（一）发生一般事故的，</w:t>
            </w:r>
            <w:r>
              <w:rPr>
                <w:rFonts w:ascii="Times New Roman" w:hAnsi="Times New Roman"/>
                <w:kern w:val="0"/>
                <w:sz w:val="21"/>
                <w:szCs w:val="21"/>
              </w:rPr>
              <w:lastRenderedPageBreak/>
              <w:t>处上一年年收入百分之四十的罚款。</w:t>
            </w:r>
          </w:p>
          <w:p w14:paraId="2818B446" w14:textId="77777777" w:rsidR="00D52283" w:rsidRDefault="00000000">
            <w:pPr>
              <w:widowControl/>
              <w:adjustRightInd w:val="0"/>
              <w:snapToGrid w:val="0"/>
              <w:spacing w:line="240" w:lineRule="exact"/>
              <w:jc w:val="left"/>
              <w:textAlignment w:val="center"/>
              <w:rPr>
                <w:rFonts w:ascii="Times New Roman" w:hAnsi="Times New Roman"/>
                <w:sz w:val="21"/>
                <w:szCs w:val="21"/>
              </w:rPr>
            </w:pPr>
            <w:r>
              <w:rPr>
                <w:rFonts w:ascii="Times New Roman" w:hAnsi="Times New Roman"/>
                <w:b/>
                <w:kern w:val="0"/>
                <w:sz w:val="21"/>
                <w:szCs w:val="21"/>
              </w:rPr>
              <w:t>第九十六条：</w:t>
            </w:r>
            <w:r>
              <w:rPr>
                <w:rFonts w:ascii="Times New Roman" w:hAnsi="Times New Roman"/>
                <w:kern w:val="0"/>
                <w:sz w:val="21"/>
                <w:szCs w:val="21"/>
              </w:rPr>
              <w:t>生产经营单位的其他负责人和安全生产管理人员未履行本法规定的安全生产管理职责的，导致发生生产安全事故的，暂停或者吊销其与安全生产有关的资格，并处上一年年收入百分之二十以上百分之五十以下的罚款；构成犯罪的，依照刑法有关规定追究刑事责任。</w:t>
            </w:r>
          </w:p>
        </w:tc>
        <w:tc>
          <w:tcPr>
            <w:tcW w:w="344" w:type="pct"/>
            <w:noWrap/>
            <w:vAlign w:val="center"/>
          </w:tcPr>
          <w:p w14:paraId="56C8B858"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lastRenderedPageBreak/>
              <w:t>0</w:t>
            </w:r>
          </w:p>
        </w:tc>
        <w:tc>
          <w:tcPr>
            <w:tcW w:w="541" w:type="pct"/>
            <w:noWrap/>
            <w:vAlign w:val="center"/>
          </w:tcPr>
          <w:p w14:paraId="6D54FCC8"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0</w:t>
            </w:r>
          </w:p>
        </w:tc>
        <w:tc>
          <w:tcPr>
            <w:tcW w:w="593" w:type="pct"/>
            <w:noWrap/>
            <w:vAlign w:val="center"/>
          </w:tcPr>
          <w:p w14:paraId="70726550"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300</w:t>
            </w:r>
            <w:r>
              <w:rPr>
                <w:rFonts w:ascii="Times New Roman" w:hAnsi="Times New Roman"/>
                <w:kern w:val="0"/>
                <w:sz w:val="21"/>
                <w:szCs w:val="21"/>
              </w:rPr>
              <w:t>以下</w:t>
            </w:r>
          </w:p>
        </w:tc>
        <w:tc>
          <w:tcPr>
            <w:tcW w:w="363" w:type="pct"/>
            <w:vMerge w:val="restart"/>
            <w:vAlign w:val="center"/>
          </w:tcPr>
          <w:p w14:paraId="6FA59430"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不予</w:t>
            </w:r>
          </w:p>
          <w:p w14:paraId="3E32E575"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处罚</w:t>
            </w:r>
          </w:p>
        </w:tc>
        <w:tc>
          <w:tcPr>
            <w:tcW w:w="424" w:type="pct"/>
            <w:noWrap/>
            <w:vAlign w:val="center"/>
          </w:tcPr>
          <w:p w14:paraId="41998242" w14:textId="77777777" w:rsidR="00D52283" w:rsidRDefault="00000000">
            <w:pPr>
              <w:widowControl/>
              <w:adjustRightInd w:val="0"/>
              <w:snapToGrid w:val="0"/>
              <w:spacing w:line="240" w:lineRule="exact"/>
              <w:jc w:val="left"/>
              <w:textAlignment w:val="center"/>
              <w:rPr>
                <w:rFonts w:ascii="Times New Roman" w:hAnsi="Times New Roman"/>
                <w:sz w:val="21"/>
                <w:szCs w:val="21"/>
              </w:rPr>
            </w:pPr>
            <w:r>
              <w:rPr>
                <w:rFonts w:ascii="Times New Roman" w:hAnsi="Times New Roman"/>
                <w:sz w:val="21"/>
                <w:szCs w:val="21"/>
              </w:rPr>
              <w:t>可以不</w:t>
            </w:r>
          </w:p>
          <w:p w14:paraId="39270621" w14:textId="77777777" w:rsidR="00D52283" w:rsidRDefault="00000000">
            <w:pPr>
              <w:widowControl/>
              <w:adjustRightInd w:val="0"/>
              <w:snapToGrid w:val="0"/>
              <w:spacing w:line="240" w:lineRule="exact"/>
              <w:jc w:val="left"/>
              <w:textAlignment w:val="center"/>
              <w:rPr>
                <w:rFonts w:ascii="Times New Roman" w:hAnsi="Times New Roman"/>
                <w:sz w:val="21"/>
                <w:szCs w:val="21"/>
              </w:rPr>
            </w:pPr>
            <w:r>
              <w:rPr>
                <w:rFonts w:ascii="Times New Roman" w:hAnsi="Times New Roman"/>
                <w:sz w:val="21"/>
                <w:szCs w:val="21"/>
              </w:rPr>
              <w:t>予处罚</w:t>
            </w:r>
          </w:p>
        </w:tc>
        <w:tc>
          <w:tcPr>
            <w:tcW w:w="393" w:type="pct"/>
            <w:noWrap/>
            <w:vAlign w:val="center"/>
          </w:tcPr>
          <w:p w14:paraId="2922E5E6" w14:textId="77777777" w:rsidR="00D52283" w:rsidRDefault="00000000">
            <w:pPr>
              <w:widowControl/>
              <w:adjustRightInd w:val="0"/>
              <w:snapToGrid w:val="0"/>
              <w:spacing w:line="240" w:lineRule="exact"/>
              <w:jc w:val="left"/>
              <w:textAlignment w:val="center"/>
              <w:rPr>
                <w:rFonts w:ascii="Times New Roman" w:hAnsi="Times New Roman"/>
                <w:sz w:val="21"/>
                <w:szCs w:val="21"/>
              </w:rPr>
            </w:pPr>
            <w:r>
              <w:rPr>
                <w:rFonts w:ascii="Times New Roman" w:hAnsi="Times New Roman"/>
                <w:sz w:val="21"/>
                <w:szCs w:val="21"/>
              </w:rPr>
              <w:t>可以不予处罚</w:t>
            </w:r>
          </w:p>
        </w:tc>
        <w:tc>
          <w:tcPr>
            <w:tcW w:w="628" w:type="pct"/>
            <w:tcMar>
              <w:left w:w="57" w:type="dxa"/>
              <w:right w:w="57" w:type="dxa"/>
            </w:tcMar>
            <w:vAlign w:val="center"/>
          </w:tcPr>
          <w:p w14:paraId="3ADA6E17" w14:textId="77777777" w:rsidR="00D52283" w:rsidRDefault="00000000">
            <w:pPr>
              <w:widowControl/>
              <w:adjustRightInd w:val="0"/>
              <w:snapToGrid w:val="0"/>
              <w:spacing w:line="240" w:lineRule="exact"/>
              <w:jc w:val="left"/>
              <w:textAlignment w:val="center"/>
              <w:rPr>
                <w:rFonts w:ascii="Times New Roman" w:hAnsi="Times New Roman"/>
                <w:sz w:val="21"/>
                <w:szCs w:val="21"/>
              </w:rPr>
            </w:pPr>
            <w:r>
              <w:rPr>
                <w:rFonts w:ascii="Times New Roman" w:hAnsi="Times New Roman"/>
                <w:sz w:val="21"/>
                <w:szCs w:val="21"/>
              </w:rPr>
              <w:t>可以不予处罚</w:t>
            </w:r>
          </w:p>
        </w:tc>
      </w:tr>
      <w:tr w:rsidR="00D52283" w14:paraId="00D98944" w14:textId="77777777">
        <w:trPr>
          <w:trHeight w:val="491"/>
          <w:tblHeader/>
          <w:jc w:val="center"/>
        </w:trPr>
        <w:tc>
          <w:tcPr>
            <w:tcW w:w="221" w:type="pct"/>
            <w:noWrap/>
            <w:vAlign w:val="center"/>
          </w:tcPr>
          <w:p w14:paraId="637A66CE"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2</w:t>
            </w:r>
          </w:p>
        </w:tc>
        <w:tc>
          <w:tcPr>
            <w:tcW w:w="604" w:type="pct"/>
            <w:vMerge/>
          </w:tcPr>
          <w:p w14:paraId="69C6C89F"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888" w:type="pct"/>
            <w:vMerge/>
          </w:tcPr>
          <w:p w14:paraId="0A0B6929"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344" w:type="pct"/>
            <w:noWrap/>
            <w:vAlign w:val="center"/>
          </w:tcPr>
          <w:p w14:paraId="72CE04DC"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0</w:t>
            </w:r>
          </w:p>
        </w:tc>
        <w:tc>
          <w:tcPr>
            <w:tcW w:w="541" w:type="pct"/>
            <w:noWrap/>
            <w:vAlign w:val="center"/>
          </w:tcPr>
          <w:p w14:paraId="649D6A40"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1-2</w:t>
            </w:r>
          </w:p>
        </w:tc>
        <w:tc>
          <w:tcPr>
            <w:tcW w:w="593" w:type="pct"/>
            <w:noWrap/>
            <w:vAlign w:val="center"/>
          </w:tcPr>
          <w:p w14:paraId="0601FCAF"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0</w:t>
            </w:r>
          </w:p>
        </w:tc>
        <w:tc>
          <w:tcPr>
            <w:tcW w:w="363" w:type="pct"/>
            <w:vMerge/>
          </w:tcPr>
          <w:p w14:paraId="15477A7A"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24" w:type="pct"/>
            <w:noWrap/>
            <w:vAlign w:val="center"/>
          </w:tcPr>
          <w:p w14:paraId="723256EF" w14:textId="77777777" w:rsidR="00D52283" w:rsidRDefault="00000000">
            <w:pPr>
              <w:widowControl/>
              <w:adjustRightInd w:val="0"/>
              <w:snapToGrid w:val="0"/>
              <w:spacing w:line="240" w:lineRule="exact"/>
              <w:jc w:val="left"/>
              <w:textAlignment w:val="center"/>
              <w:rPr>
                <w:rFonts w:ascii="Times New Roman" w:hAnsi="Times New Roman"/>
                <w:sz w:val="21"/>
                <w:szCs w:val="21"/>
              </w:rPr>
            </w:pPr>
            <w:r>
              <w:rPr>
                <w:rFonts w:ascii="Times New Roman" w:hAnsi="Times New Roman"/>
                <w:sz w:val="21"/>
                <w:szCs w:val="21"/>
              </w:rPr>
              <w:t>可以不</w:t>
            </w:r>
          </w:p>
          <w:p w14:paraId="103E0D02" w14:textId="77777777" w:rsidR="00D52283" w:rsidRDefault="00000000">
            <w:pPr>
              <w:widowControl/>
              <w:adjustRightInd w:val="0"/>
              <w:snapToGrid w:val="0"/>
              <w:spacing w:line="240" w:lineRule="exact"/>
              <w:jc w:val="left"/>
              <w:textAlignment w:val="center"/>
              <w:rPr>
                <w:rFonts w:ascii="Times New Roman" w:hAnsi="Times New Roman"/>
                <w:sz w:val="21"/>
                <w:szCs w:val="21"/>
              </w:rPr>
            </w:pPr>
            <w:r>
              <w:rPr>
                <w:rFonts w:ascii="Times New Roman" w:hAnsi="Times New Roman"/>
                <w:sz w:val="21"/>
                <w:szCs w:val="21"/>
              </w:rPr>
              <w:t>予处罚</w:t>
            </w:r>
          </w:p>
        </w:tc>
        <w:tc>
          <w:tcPr>
            <w:tcW w:w="393" w:type="pct"/>
            <w:noWrap/>
            <w:vAlign w:val="center"/>
          </w:tcPr>
          <w:p w14:paraId="3785B4B5" w14:textId="77777777" w:rsidR="00D52283" w:rsidRDefault="00000000">
            <w:pPr>
              <w:widowControl/>
              <w:adjustRightInd w:val="0"/>
              <w:snapToGrid w:val="0"/>
              <w:spacing w:line="240" w:lineRule="exact"/>
              <w:jc w:val="left"/>
              <w:textAlignment w:val="center"/>
              <w:rPr>
                <w:rFonts w:ascii="Times New Roman" w:hAnsi="Times New Roman"/>
                <w:sz w:val="21"/>
                <w:szCs w:val="21"/>
              </w:rPr>
            </w:pPr>
            <w:r>
              <w:rPr>
                <w:rFonts w:ascii="Times New Roman" w:hAnsi="Times New Roman"/>
                <w:sz w:val="21"/>
                <w:szCs w:val="21"/>
              </w:rPr>
              <w:t>可以不予处罚</w:t>
            </w:r>
          </w:p>
        </w:tc>
        <w:tc>
          <w:tcPr>
            <w:tcW w:w="628" w:type="pct"/>
            <w:tcMar>
              <w:left w:w="57" w:type="dxa"/>
              <w:right w:w="57" w:type="dxa"/>
            </w:tcMar>
            <w:vAlign w:val="center"/>
          </w:tcPr>
          <w:p w14:paraId="1F725953" w14:textId="77777777" w:rsidR="00D52283" w:rsidRDefault="00000000">
            <w:pPr>
              <w:widowControl/>
              <w:adjustRightInd w:val="0"/>
              <w:snapToGrid w:val="0"/>
              <w:spacing w:line="240" w:lineRule="exact"/>
              <w:jc w:val="left"/>
              <w:textAlignment w:val="center"/>
              <w:rPr>
                <w:rFonts w:ascii="Times New Roman" w:hAnsi="Times New Roman"/>
                <w:sz w:val="21"/>
                <w:szCs w:val="21"/>
              </w:rPr>
            </w:pPr>
            <w:r>
              <w:rPr>
                <w:rFonts w:ascii="Times New Roman" w:hAnsi="Times New Roman"/>
                <w:sz w:val="21"/>
                <w:szCs w:val="21"/>
              </w:rPr>
              <w:t>可以不予处罚</w:t>
            </w:r>
          </w:p>
        </w:tc>
      </w:tr>
      <w:tr w:rsidR="00D52283" w14:paraId="46A193E7" w14:textId="77777777">
        <w:trPr>
          <w:trHeight w:val="283"/>
          <w:tblHeader/>
          <w:jc w:val="center"/>
        </w:trPr>
        <w:tc>
          <w:tcPr>
            <w:tcW w:w="221" w:type="pct"/>
            <w:noWrap/>
            <w:vAlign w:val="center"/>
          </w:tcPr>
          <w:p w14:paraId="3473AD73"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3</w:t>
            </w:r>
          </w:p>
        </w:tc>
        <w:tc>
          <w:tcPr>
            <w:tcW w:w="604" w:type="pct"/>
            <w:vMerge/>
          </w:tcPr>
          <w:p w14:paraId="54D1F403"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888" w:type="pct"/>
            <w:vMerge/>
          </w:tcPr>
          <w:p w14:paraId="158AF743"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344" w:type="pct"/>
            <w:noWrap/>
            <w:vAlign w:val="center"/>
          </w:tcPr>
          <w:p w14:paraId="0F3C912C"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0</w:t>
            </w:r>
          </w:p>
        </w:tc>
        <w:tc>
          <w:tcPr>
            <w:tcW w:w="541" w:type="pct"/>
            <w:noWrap/>
            <w:vAlign w:val="center"/>
          </w:tcPr>
          <w:p w14:paraId="2199F192"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0</w:t>
            </w:r>
          </w:p>
        </w:tc>
        <w:tc>
          <w:tcPr>
            <w:tcW w:w="593" w:type="pct"/>
            <w:noWrap/>
            <w:vAlign w:val="center"/>
          </w:tcPr>
          <w:p w14:paraId="29D52470"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300</w:t>
            </w:r>
            <w:r>
              <w:rPr>
                <w:rFonts w:ascii="Times New Roman" w:hAnsi="Times New Roman"/>
                <w:kern w:val="0"/>
                <w:sz w:val="21"/>
                <w:szCs w:val="21"/>
              </w:rPr>
              <w:t>以上，不满</w:t>
            </w:r>
            <w:r>
              <w:rPr>
                <w:rFonts w:ascii="Times New Roman" w:hAnsi="Times New Roman"/>
                <w:kern w:val="0"/>
                <w:sz w:val="21"/>
                <w:szCs w:val="21"/>
              </w:rPr>
              <w:t>600</w:t>
            </w:r>
          </w:p>
        </w:tc>
        <w:tc>
          <w:tcPr>
            <w:tcW w:w="363" w:type="pct"/>
            <w:vMerge w:val="restart"/>
            <w:vAlign w:val="center"/>
          </w:tcPr>
          <w:p w14:paraId="70E3B194"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一档</w:t>
            </w:r>
          </w:p>
          <w:p w14:paraId="6A207340"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（从轻）</w:t>
            </w:r>
          </w:p>
        </w:tc>
        <w:tc>
          <w:tcPr>
            <w:tcW w:w="424" w:type="pct"/>
            <w:noWrap/>
            <w:vAlign w:val="center"/>
          </w:tcPr>
          <w:p w14:paraId="79F23B15"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30-40</w:t>
            </w:r>
          </w:p>
        </w:tc>
        <w:tc>
          <w:tcPr>
            <w:tcW w:w="393" w:type="pct"/>
            <w:noWrap/>
            <w:vAlign w:val="center"/>
          </w:tcPr>
          <w:p w14:paraId="5CD196DA"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40%</w:t>
            </w:r>
          </w:p>
        </w:tc>
        <w:tc>
          <w:tcPr>
            <w:tcW w:w="628" w:type="pct"/>
            <w:tcMar>
              <w:left w:w="85" w:type="dxa"/>
              <w:right w:w="85" w:type="dxa"/>
            </w:tcMar>
            <w:vAlign w:val="center"/>
          </w:tcPr>
          <w:p w14:paraId="6F951DB5"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20%</w:t>
            </w:r>
            <w:r>
              <w:rPr>
                <w:rFonts w:ascii="Times New Roman" w:hAnsi="Times New Roman"/>
                <w:kern w:val="0"/>
                <w:sz w:val="21"/>
                <w:szCs w:val="21"/>
              </w:rPr>
              <w:t>。</w:t>
            </w:r>
          </w:p>
        </w:tc>
      </w:tr>
      <w:tr w:rsidR="00D52283" w14:paraId="5783BAB2" w14:textId="77777777">
        <w:trPr>
          <w:trHeight w:val="238"/>
          <w:tblHeader/>
          <w:jc w:val="center"/>
        </w:trPr>
        <w:tc>
          <w:tcPr>
            <w:tcW w:w="221" w:type="pct"/>
            <w:noWrap/>
            <w:vAlign w:val="center"/>
          </w:tcPr>
          <w:p w14:paraId="3FB3D52B"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sz w:val="21"/>
                <w:szCs w:val="21"/>
              </w:rPr>
              <w:t>4</w:t>
            </w:r>
          </w:p>
        </w:tc>
        <w:tc>
          <w:tcPr>
            <w:tcW w:w="604" w:type="pct"/>
            <w:vMerge/>
          </w:tcPr>
          <w:p w14:paraId="71059AB3"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888" w:type="pct"/>
            <w:vMerge/>
          </w:tcPr>
          <w:p w14:paraId="7F0CBB30"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344" w:type="pct"/>
            <w:noWrap/>
            <w:vAlign w:val="center"/>
          </w:tcPr>
          <w:p w14:paraId="26760B83"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w:t>
            </w:r>
          </w:p>
        </w:tc>
        <w:tc>
          <w:tcPr>
            <w:tcW w:w="541" w:type="pct"/>
            <w:noWrap/>
            <w:vAlign w:val="center"/>
          </w:tcPr>
          <w:p w14:paraId="19A469CC"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0</w:t>
            </w:r>
          </w:p>
        </w:tc>
        <w:tc>
          <w:tcPr>
            <w:tcW w:w="593" w:type="pct"/>
            <w:noWrap/>
            <w:vAlign w:val="center"/>
          </w:tcPr>
          <w:p w14:paraId="537B7C58"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不满</w:t>
            </w:r>
            <w:r>
              <w:rPr>
                <w:rFonts w:ascii="Times New Roman" w:hAnsi="Times New Roman"/>
                <w:kern w:val="0"/>
                <w:sz w:val="21"/>
                <w:szCs w:val="21"/>
              </w:rPr>
              <w:t>100</w:t>
            </w:r>
          </w:p>
        </w:tc>
        <w:tc>
          <w:tcPr>
            <w:tcW w:w="363" w:type="pct"/>
            <w:vMerge/>
          </w:tcPr>
          <w:p w14:paraId="435E0F84"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24" w:type="pct"/>
            <w:noWrap/>
            <w:vAlign w:val="center"/>
          </w:tcPr>
          <w:p w14:paraId="0A8602BD"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30-40</w:t>
            </w:r>
          </w:p>
        </w:tc>
        <w:tc>
          <w:tcPr>
            <w:tcW w:w="393" w:type="pct"/>
            <w:noWrap/>
            <w:vAlign w:val="center"/>
          </w:tcPr>
          <w:p w14:paraId="5223C096"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40%</w:t>
            </w:r>
          </w:p>
        </w:tc>
        <w:tc>
          <w:tcPr>
            <w:tcW w:w="628" w:type="pct"/>
            <w:tcMar>
              <w:left w:w="85" w:type="dxa"/>
              <w:right w:w="85" w:type="dxa"/>
            </w:tcMar>
            <w:vAlign w:val="center"/>
          </w:tcPr>
          <w:p w14:paraId="40A00F9C"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20%</w:t>
            </w:r>
            <w:r>
              <w:rPr>
                <w:rFonts w:ascii="Times New Roman" w:hAnsi="Times New Roman"/>
                <w:kern w:val="0"/>
                <w:sz w:val="21"/>
                <w:szCs w:val="21"/>
              </w:rPr>
              <w:t>。</w:t>
            </w:r>
          </w:p>
        </w:tc>
      </w:tr>
      <w:tr w:rsidR="00D52283" w14:paraId="0593ECAA" w14:textId="77777777">
        <w:trPr>
          <w:trHeight w:val="238"/>
          <w:tblHeader/>
          <w:jc w:val="center"/>
        </w:trPr>
        <w:tc>
          <w:tcPr>
            <w:tcW w:w="221" w:type="pct"/>
            <w:noWrap/>
            <w:vAlign w:val="center"/>
          </w:tcPr>
          <w:p w14:paraId="739E357F"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5</w:t>
            </w:r>
          </w:p>
        </w:tc>
        <w:tc>
          <w:tcPr>
            <w:tcW w:w="604" w:type="pct"/>
            <w:vMerge/>
          </w:tcPr>
          <w:p w14:paraId="17774C7D"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888" w:type="pct"/>
            <w:vMerge/>
          </w:tcPr>
          <w:p w14:paraId="56BE1AEB"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344" w:type="pct"/>
            <w:noWrap/>
            <w:vAlign w:val="center"/>
          </w:tcPr>
          <w:p w14:paraId="561B9C76"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0</w:t>
            </w:r>
          </w:p>
        </w:tc>
        <w:tc>
          <w:tcPr>
            <w:tcW w:w="541" w:type="pct"/>
            <w:noWrap/>
            <w:vAlign w:val="center"/>
          </w:tcPr>
          <w:p w14:paraId="7C4E34B4"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3-5</w:t>
            </w:r>
          </w:p>
        </w:tc>
        <w:tc>
          <w:tcPr>
            <w:tcW w:w="593" w:type="pct"/>
            <w:noWrap/>
            <w:vAlign w:val="center"/>
          </w:tcPr>
          <w:p w14:paraId="5F48D56D"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0</w:t>
            </w:r>
          </w:p>
        </w:tc>
        <w:tc>
          <w:tcPr>
            <w:tcW w:w="363" w:type="pct"/>
            <w:vMerge/>
          </w:tcPr>
          <w:p w14:paraId="08309024"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24" w:type="pct"/>
            <w:noWrap/>
            <w:vAlign w:val="center"/>
          </w:tcPr>
          <w:p w14:paraId="4A166AE0"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30-40</w:t>
            </w:r>
          </w:p>
        </w:tc>
        <w:tc>
          <w:tcPr>
            <w:tcW w:w="393" w:type="pct"/>
            <w:noWrap/>
            <w:vAlign w:val="center"/>
          </w:tcPr>
          <w:p w14:paraId="590EFD3F"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40%</w:t>
            </w:r>
          </w:p>
        </w:tc>
        <w:tc>
          <w:tcPr>
            <w:tcW w:w="628" w:type="pct"/>
            <w:tcMar>
              <w:left w:w="85" w:type="dxa"/>
              <w:right w:w="85" w:type="dxa"/>
            </w:tcMar>
            <w:vAlign w:val="center"/>
          </w:tcPr>
          <w:p w14:paraId="2F164CFA"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20%</w:t>
            </w:r>
            <w:r>
              <w:rPr>
                <w:rFonts w:ascii="Times New Roman" w:hAnsi="Times New Roman"/>
                <w:kern w:val="0"/>
                <w:sz w:val="21"/>
                <w:szCs w:val="21"/>
              </w:rPr>
              <w:t>。</w:t>
            </w:r>
          </w:p>
        </w:tc>
      </w:tr>
      <w:tr w:rsidR="00D52283" w14:paraId="3742BD27" w14:textId="77777777">
        <w:trPr>
          <w:trHeight w:val="238"/>
          <w:tblHeader/>
          <w:jc w:val="center"/>
        </w:trPr>
        <w:tc>
          <w:tcPr>
            <w:tcW w:w="221" w:type="pct"/>
            <w:noWrap/>
            <w:vAlign w:val="center"/>
          </w:tcPr>
          <w:p w14:paraId="16EAE112"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6</w:t>
            </w:r>
          </w:p>
        </w:tc>
        <w:tc>
          <w:tcPr>
            <w:tcW w:w="604" w:type="pct"/>
            <w:vMerge/>
          </w:tcPr>
          <w:p w14:paraId="4BC92291"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888" w:type="pct"/>
            <w:vMerge/>
          </w:tcPr>
          <w:p w14:paraId="7E3FE2E6"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344" w:type="pct"/>
            <w:noWrap/>
            <w:vAlign w:val="center"/>
          </w:tcPr>
          <w:p w14:paraId="73F083AB"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0</w:t>
            </w:r>
          </w:p>
        </w:tc>
        <w:tc>
          <w:tcPr>
            <w:tcW w:w="541" w:type="pct"/>
            <w:noWrap/>
            <w:vAlign w:val="center"/>
          </w:tcPr>
          <w:p w14:paraId="6CF82989"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0</w:t>
            </w:r>
          </w:p>
        </w:tc>
        <w:tc>
          <w:tcPr>
            <w:tcW w:w="593" w:type="pct"/>
            <w:noWrap/>
            <w:vAlign w:val="center"/>
          </w:tcPr>
          <w:p w14:paraId="075E54B3"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600</w:t>
            </w:r>
            <w:r>
              <w:rPr>
                <w:rFonts w:ascii="Times New Roman" w:hAnsi="Times New Roman"/>
                <w:kern w:val="0"/>
                <w:sz w:val="21"/>
                <w:szCs w:val="21"/>
              </w:rPr>
              <w:t>以上，不满</w:t>
            </w:r>
            <w:r>
              <w:rPr>
                <w:rFonts w:ascii="Times New Roman" w:hAnsi="Times New Roman"/>
                <w:kern w:val="0"/>
                <w:sz w:val="21"/>
                <w:szCs w:val="21"/>
              </w:rPr>
              <w:t>1000</w:t>
            </w:r>
          </w:p>
        </w:tc>
        <w:tc>
          <w:tcPr>
            <w:tcW w:w="363" w:type="pct"/>
            <w:vMerge/>
          </w:tcPr>
          <w:p w14:paraId="48E4081B"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24" w:type="pct"/>
            <w:noWrap/>
            <w:vAlign w:val="center"/>
          </w:tcPr>
          <w:p w14:paraId="6F17CCAC"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35-51</w:t>
            </w:r>
          </w:p>
        </w:tc>
        <w:tc>
          <w:tcPr>
            <w:tcW w:w="393" w:type="pct"/>
            <w:noWrap/>
            <w:vAlign w:val="center"/>
          </w:tcPr>
          <w:p w14:paraId="7F13CCA7"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40%</w:t>
            </w:r>
          </w:p>
        </w:tc>
        <w:tc>
          <w:tcPr>
            <w:tcW w:w="628" w:type="pct"/>
            <w:tcMar>
              <w:left w:w="85" w:type="dxa"/>
              <w:right w:w="85" w:type="dxa"/>
            </w:tcMar>
            <w:vAlign w:val="center"/>
          </w:tcPr>
          <w:p w14:paraId="359F31B5"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20%</w:t>
            </w:r>
            <w:r>
              <w:rPr>
                <w:rFonts w:ascii="Times New Roman" w:hAnsi="Times New Roman"/>
                <w:kern w:val="0"/>
                <w:sz w:val="21"/>
                <w:szCs w:val="21"/>
              </w:rPr>
              <w:t>。</w:t>
            </w:r>
          </w:p>
        </w:tc>
      </w:tr>
      <w:tr w:rsidR="00D52283" w14:paraId="6F5B507A" w14:textId="77777777">
        <w:trPr>
          <w:trHeight w:val="238"/>
          <w:tblHeader/>
          <w:jc w:val="center"/>
        </w:trPr>
        <w:tc>
          <w:tcPr>
            <w:tcW w:w="221" w:type="pct"/>
            <w:noWrap/>
            <w:vAlign w:val="center"/>
          </w:tcPr>
          <w:p w14:paraId="165F5730"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lastRenderedPageBreak/>
              <w:t>7</w:t>
            </w:r>
          </w:p>
        </w:tc>
        <w:tc>
          <w:tcPr>
            <w:tcW w:w="604" w:type="pct"/>
            <w:vMerge/>
          </w:tcPr>
          <w:p w14:paraId="62A093FE"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888" w:type="pct"/>
            <w:vMerge/>
          </w:tcPr>
          <w:p w14:paraId="455A6305"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344" w:type="pct"/>
            <w:noWrap/>
            <w:vAlign w:val="center"/>
          </w:tcPr>
          <w:p w14:paraId="3795984D"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w:t>
            </w:r>
          </w:p>
        </w:tc>
        <w:tc>
          <w:tcPr>
            <w:tcW w:w="541" w:type="pct"/>
            <w:noWrap/>
            <w:vAlign w:val="center"/>
          </w:tcPr>
          <w:p w14:paraId="01008184"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0</w:t>
            </w:r>
          </w:p>
        </w:tc>
        <w:tc>
          <w:tcPr>
            <w:tcW w:w="593" w:type="pct"/>
            <w:noWrap/>
            <w:vAlign w:val="center"/>
          </w:tcPr>
          <w:p w14:paraId="0B7559A2"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100</w:t>
            </w:r>
            <w:r>
              <w:rPr>
                <w:rFonts w:ascii="Times New Roman" w:hAnsi="Times New Roman"/>
                <w:kern w:val="0"/>
                <w:sz w:val="21"/>
                <w:szCs w:val="21"/>
              </w:rPr>
              <w:t>以上，不满</w:t>
            </w:r>
            <w:r>
              <w:rPr>
                <w:rFonts w:ascii="Times New Roman" w:hAnsi="Times New Roman"/>
                <w:kern w:val="0"/>
                <w:sz w:val="21"/>
                <w:szCs w:val="21"/>
              </w:rPr>
              <w:t>300</w:t>
            </w:r>
          </w:p>
        </w:tc>
        <w:tc>
          <w:tcPr>
            <w:tcW w:w="363" w:type="pct"/>
            <w:vMerge/>
          </w:tcPr>
          <w:p w14:paraId="2FFC4391"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24" w:type="pct"/>
            <w:noWrap/>
            <w:vAlign w:val="center"/>
          </w:tcPr>
          <w:p w14:paraId="7BB8DAFD"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40-51</w:t>
            </w:r>
          </w:p>
        </w:tc>
        <w:tc>
          <w:tcPr>
            <w:tcW w:w="393" w:type="pct"/>
            <w:noWrap/>
            <w:vAlign w:val="center"/>
          </w:tcPr>
          <w:p w14:paraId="7DB62523"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40%</w:t>
            </w:r>
          </w:p>
        </w:tc>
        <w:tc>
          <w:tcPr>
            <w:tcW w:w="628" w:type="pct"/>
            <w:tcMar>
              <w:left w:w="85" w:type="dxa"/>
              <w:right w:w="85" w:type="dxa"/>
            </w:tcMar>
            <w:vAlign w:val="center"/>
          </w:tcPr>
          <w:p w14:paraId="4FBBB6A9"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20%</w:t>
            </w:r>
            <w:r>
              <w:rPr>
                <w:rFonts w:ascii="Times New Roman" w:hAnsi="Times New Roman"/>
                <w:kern w:val="0"/>
                <w:sz w:val="21"/>
                <w:szCs w:val="21"/>
              </w:rPr>
              <w:t>。</w:t>
            </w:r>
          </w:p>
        </w:tc>
      </w:tr>
      <w:tr w:rsidR="00D52283" w14:paraId="294070F7" w14:textId="77777777">
        <w:trPr>
          <w:trHeight w:val="1086"/>
          <w:tblHeader/>
          <w:jc w:val="center"/>
        </w:trPr>
        <w:tc>
          <w:tcPr>
            <w:tcW w:w="221" w:type="pct"/>
            <w:noWrap/>
            <w:vAlign w:val="center"/>
          </w:tcPr>
          <w:p w14:paraId="1D2B456B"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8</w:t>
            </w:r>
          </w:p>
        </w:tc>
        <w:tc>
          <w:tcPr>
            <w:tcW w:w="604" w:type="pct"/>
            <w:vMerge/>
          </w:tcPr>
          <w:p w14:paraId="2012DF55"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888" w:type="pct"/>
            <w:vMerge/>
          </w:tcPr>
          <w:p w14:paraId="0F0E81F8"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344" w:type="pct"/>
            <w:noWrap/>
            <w:vAlign w:val="center"/>
          </w:tcPr>
          <w:p w14:paraId="3A9CC283"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w:t>
            </w:r>
          </w:p>
        </w:tc>
        <w:tc>
          <w:tcPr>
            <w:tcW w:w="541" w:type="pct"/>
            <w:noWrap/>
            <w:vAlign w:val="center"/>
          </w:tcPr>
          <w:p w14:paraId="2ADEF701"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1-2</w:t>
            </w:r>
          </w:p>
        </w:tc>
        <w:tc>
          <w:tcPr>
            <w:tcW w:w="593" w:type="pct"/>
            <w:noWrap/>
            <w:vAlign w:val="center"/>
          </w:tcPr>
          <w:p w14:paraId="46B6ABEB"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sz w:val="21"/>
                <w:szCs w:val="21"/>
              </w:rPr>
              <w:t>100</w:t>
            </w:r>
            <w:r>
              <w:rPr>
                <w:rFonts w:ascii="Times New Roman" w:hAnsi="Times New Roman"/>
                <w:sz w:val="21"/>
                <w:szCs w:val="21"/>
              </w:rPr>
              <w:t>以下</w:t>
            </w:r>
          </w:p>
        </w:tc>
        <w:tc>
          <w:tcPr>
            <w:tcW w:w="363" w:type="pct"/>
            <w:vMerge w:val="restart"/>
            <w:vAlign w:val="center"/>
          </w:tcPr>
          <w:p w14:paraId="68EE25F1"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二档</w:t>
            </w:r>
          </w:p>
          <w:p w14:paraId="13328B02"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（一般）</w:t>
            </w:r>
          </w:p>
        </w:tc>
        <w:tc>
          <w:tcPr>
            <w:tcW w:w="424" w:type="pct"/>
            <w:noWrap/>
            <w:vAlign w:val="center"/>
          </w:tcPr>
          <w:p w14:paraId="150B9A41"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51-55</w:t>
            </w:r>
          </w:p>
        </w:tc>
        <w:tc>
          <w:tcPr>
            <w:tcW w:w="393" w:type="pct"/>
            <w:noWrap/>
            <w:vAlign w:val="center"/>
          </w:tcPr>
          <w:p w14:paraId="792970DF"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40%</w:t>
            </w:r>
          </w:p>
        </w:tc>
        <w:tc>
          <w:tcPr>
            <w:tcW w:w="628" w:type="pct"/>
            <w:tcMar>
              <w:top w:w="0" w:type="dxa"/>
              <w:left w:w="85" w:type="dxa"/>
              <w:bottom w:w="0" w:type="dxa"/>
              <w:right w:w="85" w:type="dxa"/>
            </w:tcMar>
            <w:vAlign w:val="center"/>
          </w:tcPr>
          <w:p w14:paraId="45DC233B"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20~25%</w:t>
            </w:r>
            <w:r>
              <w:rPr>
                <w:rFonts w:ascii="Times New Roman" w:hAnsi="Times New Roman"/>
                <w:kern w:val="0"/>
                <w:sz w:val="21"/>
                <w:szCs w:val="21"/>
              </w:rPr>
              <w:t>。</w:t>
            </w:r>
          </w:p>
        </w:tc>
      </w:tr>
      <w:tr w:rsidR="00D52283" w14:paraId="2F277FFA" w14:textId="77777777">
        <w:trPr>
          <w:trHeight w:val="1032"/>
          <w:tblHeader/>
          <w:jc w:val="center"/>
        </w:trPr>
        <w:tc>
          <w:tcPr>
            <w:tcW w:w="221" w:type="pct"/>
            <w:noWrap/>
            <w:vAlign w:val="center"/>
          </w:tcPr>
          <w:p w14:paraId="283A881A"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9</w:t>
            </w:r>
          </w:p>
        </w:tc>
        <w:tc>
          <w:tcPr>
            <w:tcW w:w="604" w:type="pct"/>
            <w:vMerge/>
          </w:tcPr>
          <w:p w14:paraId="68841526"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888" w:type="pct"/>
            <w:vMerge/>
          </w:tcPr>
          <w:p w14:paraId="2E2C4C7D"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344" w:type="pct"/>
            <w:noWrap/>
            <w:vAlign w:val="center"/>
          </w:tcPr>
          <w:p w14:paraId="747F30A6"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w:t>
            </w:r>
          </w:p>
        </w:tc>
        <w:tc>
          <w:tcPr>
            <w:tcW w:w="541" w:type="pct"/>
            <w:noWrap/>
            <w:vAlign w:val="center"/>
          </w:tcPr>
          <w:p w14:paraId="4E7A36F5"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1-2</w:t>
            </w:r>
          </w:p>
        </w:tc>
        <w:tc>
          <w:tcPr>
            <w:tcW w:w="593" w:type="pct"/>
            <w:noWrap/>
            <w:vAlign w:val="center"/>
          </w:tcPr>
          <w:p w14:paraId="419B2926"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100</w:t>
            </w:r>
            <w:r>
              <w:rPr>
                <w:rFonts w:ascii="Times New Roman" w:hAnsi="Times New Roman"/>
                <w:kern w:val="0"/>
                <w:sz w:val="21"/>
                <w:szCs w:val="21"/>
              </w:rPr>
              <w:t>以上</w:t>
            </w:r>
            <w:r>
              <w:rPr>
                <w:rFonts w:ascii="Times New Roman" w:hAnsi="Times New Roman"/>
                <w:kern w:val="0"/>
                <w:sz w:val="21"/>
                <w:szCs w:val="21"/>
              </w:rPr>
              <w:t>600</w:t>
            </w:r>
            <w:r>
              <w:rPr>
                <w:rFonts w:ascii="Times New Roman" w:hAnsi="Times New Roman"/>
                <w:kern w:val="0"/>
                <w:sz w:val="21"/>
                <w:szCs w:val="21"/>
              </w:rPr>
              <w:t>以下</w:t>
            </w:r>
          </w:p>
        </w:tc>
        <w:tc>
          <w:tcPr>
            <w:tcW w:w="363" w:type="pct"/>
            <w:vMerge/>
            <w:vAlign w:val="center"/>
          </w:tcPr>
          <w:p w14:paraId="78866FF7" w14:textId="77777777" w:rsidR="00D52283" w:rsidRDefault="00D52283">
            <w:pPr>
              <w:adjustRightInd w:val="0"/>
              <w:snapToGrid w:val="0"/>
              <w:spacing w:line="240" w:lineRule="exact"/>
              <w:jc w:val="center"/>
              <w:textAlignment w:val="center"/>
              <w:rPr>
                <w:rFonts w:ascii="Times New Roman" w:hAnsi="Times New Roman"/>
                <w:kern w:val="0"/>
                <w:sz w:val="21"/>
                <w:szCs w:val="21"/>
              </w:rPr>
            </w:pPr>
          </w:p>
        </w:tc>
        <w:tc>
          <w:tcPr>
            <w:tcW w:w="424" w:type="pct"/>
            <w:noWrap/>
            <w:vAlign w:val="center"/>
          </w:tcPr>
          <w:p w14:paraId="58825CC7"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51-60</w:t>
            </w:r>
          </w:p>
        </w:tc>
        <w:tc>
          <w:tcPr>
            <w:tcW w:w="393" w:type="pct"/>
            <w:noWrap/>
            <w:vAlign w:val="center"/>
          </w:tcPr>
          <w:p w14:paraId="1C2E167C"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40%</w:t>
            </w:r>
          </w:p>
        </w:tc>
        <w:tc>
          <w:tcPr>
            <w:tcW w:w="628" w:type="pct"/>
            <w:tcMar>
              <w:top w:w="0" w:type="dxa"/>
              <w:left w:w="85" w:type="dxa"/>
              <w:bottom w:w="0" w:type="dxa"/>
              <w:right w:w="85" w:type="dxa"/>
            </w:tcMar>
            <w:vAlign w:val="center"/>
          </w:tcPr>
          <w:p w14:paraId="2F2164DF"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20~25%</w:t>
            </w:r>
            <w:r>
              <w:rPr>
                <w:rFonts w:ascii="Times New Roman" w:hAnsi="Times New Roman"/>
                <w:kern w:val="0"/>
                <w:sz w:val="21"/>
                <w:szCs w:val="21"/>
              </w:rPr>
              <w:t>。</w:t>
            </w:r>
          </w:p>
        </w:tc>
      </w:tr>
      <w:tr w:rsidR="00D52283" w14:paraId="043A1ACE" w14:textId="77777777">
        <w:trPr>
          <w:trHeight w:val="1050"/>
          <w:tblHeader/>
          <w:jc w:val="center"/>
        </w:trPr>
        <w:tc>
          <w:tcPr>
            <w:tcW w:w="221" w:type="pct"/>
            <w:noWrap/>
            <w:vAlign w:val="center"/>
          </w:tcPr>
          <w:p w14:paraId="19655FCE"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10</w:t>
            </w:r>
          </w:p>
        </w:tc>
        <w:tc>
          <w:tcPr>
            <w:tcW w:w="604" w:type="pct"/>
            <w:vMerge/>
          </w:tcPr>
          <w:p w14:paraId="61192E56"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888" w:type="pct"/>
            <w:vMerge/>
          </w:tcPr>
          <w:p w14:paraId="1E13848B"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344" w:type="pct"/>
            <w:noWrap/>
            <w:vAlign w:val="center"/>
          </w:tcPr>
          <w:p w14:paraId="6DD0802A"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0</w:t>
            </w:r>
          </w:p>
        </w:tc>
        <w:tc>
          <w:tcPr>
            <w:tcW w:w="541" w:type="pct"/>
            <w:noWrap/>
            <w:vAlign w:val="center"/>
          </w:tcPr>
          <w:p w14:paraId="72D1C9E2"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6-9</w:t>
            </w:r>
          </w:p>
        </w:tc>
        <w:tc>
          <w:tcPr>
            <w:tcW w:w="593" w:type="pct"/>
            <w:noWrap/>
            <w:vAlign w:val="center"/>
          </w:tcPr>
          <w:p w14:paraId="753AE267"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600</w:t>
            </w:r>
            <w:r>
              <w:rPr>
                <w:rFonts w:ascii="Times New Roman" w:hAnsi="Times New Roman"/>
                <w:kern w:val="0"/>
                <w:sz w:val="21"/>
                <w:szCs w:val="21"/>
              </w:rPr>
              <w:t>以上，不满</w:t>
            </w:r>
            <w:r>
              <w:rPr>
                <w:rFonts w:ascii="Times New Roman" w:hAnsi="Times New Roman"/>
                <w:kern w:val="0"/>
                <w:sz w:val="21"/>
                <w:szCs w:val="21"/>
              </w:rPr>
              <w:t>1000</w:t>
            </w:r>
          </w:p>
        </w:tc>
        <w:tc>
          <w:tcPr>
            <w:tcW w:w="363" w:type="pct"/>
            <w:vMerge/>
          </w:tcPr>
          <w:p w14:paraId="6F0C7AA2" w14:textId="77777777" w:rsidR="00D52283" w:rsidRDefault="00D52283">
            <w:pPr>
              <w:adjustRightInd w:val="0"/>
              <w:snapToGrid w:val="0"/>
              <w:spacing w:line="240" w:lineRule="exact"/>
              <w:jc w:val="center"/>
              <w:textAlignment w:val="center"/>
              <w:rPr>
                <w:rFonts w:ascii="Times New Roman" w:hAnsi="Times New Roman"/>
                <w:kern w:val="0"/>
                <w:sz w:val="21"/>
                <w:szCs w:val="21"/>
              </w:rPr>
            </w:pPr>
          </w:p>
        </w:tc>
        <w:tc>
          <w:tcPr>
            <w:tcW w:w="424" w:type="pct"/>
            <w:noWrap/>
            <w:vAlign w:val="center"/>
          </w:tcPr>
          <w:p w14:paraId="4CC98460"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55-65</w:t>
            </w:r>
          </w:p>
        </w:tc>
        <w:tc>
          <w:tcPr>
            <w:tcW w:w="393" w:type="pct"/>
            <w:noWrap/>
            <w:vAlign w:val="center"/>
          </w:tcPr>
          <w:p w14:paraId="69E82386"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40%</w:t>
            </w:r>
          </w:p>
        </w:tc>
        <w:tc>
          <w:tcPr>
            <w:tcW w:w="628" w:type="pct"/>
            <w:tcMar>
              <w:top w:w="0" w:type="dxa"/>
              <w:left w:w="85" w:type="dxa"/>
              <w:bottom w:w="0" w:type="dxa"/>
              <w:right w:w="85" w:type="dxa"/>
            </w:tcMar>
            <w:vAlign w:val="center"/>
          </w:tcPr>
          <w:p w14:paraId="09A7C4EB"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20~25%</w:t>
            </w:r>
            <w:r>
              <w:rPr>
                <w:rFonts w:ascii="Times New Roman" w:hAnsi="Times New Roman"/>
                <w:kern w:val="0"/>
                <w:sz w:val="21"/>
                <w:szCs w:val="21"/>
              </w:rPr>
              <w:t>。</w:t>
            </w:r>
          </w:p>
        </w:tc>
      </w:tr>
      <w:tr w:rsidR="00D52283" w14:paraId="0AAC766C" w14:textId="77777777">
        <w:trPr>
          <w:trHeight w:val="1014"/>
          <w:tblHeader/>
          <w:jc w:val="center"/>
        </w:trPr>
        <w:tc>
          <w:tcPr>
            <w:tcW w:w="221" w:type="pct"/>
            <w:noWrap/>
            <w:vAlign w:val="center"/>
          </w:tcPr>
          <w:p w14:paraId="4423037D"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11</w:t>
            </w:r>
          </w:p>
        </w:tc>
        <w:tc>
          <w:tcPr>
            <w:tcW w:w="604" w:type="pct"/>
            <w:vMerge/>
          </w:tcPr>
          <w:p w14:paraId="0E49A429"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888" w:type="pct"/>
            <w:vMerge/>
          </w:tcPr>
          <w:p w14:paraId="3A2B72E4"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344" w:type="pct"/>
            <w:noWrap/>
            <w:vAlign w:val="center"/>
          </w:tcPr>
          <w:p w14:paraId="2FE35EEF"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2</w:t>
            </w:r>
          </w:p>
        </w:tc>
        <w:tc>
          <w:tcPr>
            <w:tcW w:w="541" w:type="pct"/>
            <w:noWrap/>
            <w:vAlign w:val="center"/>
          </w:tcPr>
          <w:p w14:paraId="40BDC2F4"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0</w:t>
            </w:r>
          </w:p>
        </w:tc>
        <w:tc>
          <w:tcPr>
            <w:tcW w:w="593" w:type="pct"/>
            <w:noWrap/>
            <w:vAlign w:val="center"/>
          </w:tcPr>
          <w:p w14:paraId="4AECD319"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sz w:val="21"/>
                <w:szCs w:val="21"/>
              </w:rPr>
              <w:t>不满</w:t>
            </w:r>
            <w:r>
              <w:rPr>
                <w:rFonts w:ascii="Times New Roman" w:hAnsi="Times New Roman"/>
                <w:sz w:val="21"/>
                <w:szCs w:val="21"/>
              </w:rPr>
              <w:t>100</w:t>
            </w:r>
          </w:p>
        </w:tc>
        <w:tc>
          <w:tcPr>
            <w:tcW w:w="363" w:type="pct"/>
            <w:vMerge/>
          </w:tcPr>
          <w:p w14:paraId="7A6B325B" w14:textId="77777777" w:rsidR="00D52283" w:rsidRDefault="00D52283">
            <w:pPr>
              <w:adjustRightInd w:val="0"/>
              <w:snapToGrid w:val="0"/>
              <w:spacing w:line="240" w:lineRule="exact"/>
              <w:jc w:val="center"/>
              <w:textAlignment w:val="center"/>
              <w:rPr>
                <w:rFonts w:ascii="Times New Roman" w:hAnsi="Times New Roman"/>
                <w:kern w:val="0"/>
                <w:sz w:val="21"/>
                <w:szCs w:val="21"/>
              </w:rPr>
            </w:pPr>
          </w:p>
        </w:tc>
        <w:tc>
          <w:tcPr>
            <w:tcW w:w="424" w:type="pct"/>
            <w:noWrap/>
            <w:vAlign w:val="center"/>
          </w:tcPr>
          <w:p w14:paraId="7D77C9D0"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55-70</w:t>
            </w:r>
          </w:p>
        </w:tc>
        <w:tc>
          <w:tcPr>
            <w:tcW w:w="393" w:type="pct"/>
            <w:noWrap/>
            <w:vAlign w:val="center"/>
          </w:tcPr>
          <w:p w14:paraId="77861B08"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40%</w:t>
            </w:r>
          </w:p>
        </w:tc>
        <w:tc>
          <w:tcPr>
            <w:tcW w:w="628" w:type="pct"/>
            <w:tcMar>
              <w:top w:w="0" w:type="dxa"/>
              <w:left w:w="85" w:type="dxa"/>
              <w:bottom w:w="0" w:type="dxa"/>
              <w:right w:w="85" w:type="dxa"/>
            </w:tcMar>
            <w:vAlign w:val="center"/>
          </w:tcPr>
          <w:p w14:paraId="6EC80674"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20~25%</w:t>
            </w:r>
            <w:r>
              <w:rPr>
                <w:rFonts w:ascii="Times New Roman" w:hAnsi="Times New Roman"/>
                <w:kern w:val="0"/>
                <w:sz w:val="21"/>
                <w:szCs w:val="21"/>
              </w:rPr>
              <w:t>。</w:t>
            </w:r>
          </w:p>
        </w:tc>
      </w:tr>
      <w:tr w:rsidR="00D52283" w14:paraId="6730F63F" w14:textId="77777777">
        <w:trPr>
          <w:trHeight w:val="1046"/>
          <w:tblHeader/>
          <w:jc w:val="center"/>
        </w:trPr>
        <w:tc>
          <w:tcPr>
            <w:tcW w:w="221" w:type="pct"/>
            <w:noWrap/>
            <w:vAlign w:val="center"/>
          </w:tcPr>
          <w:p w14:paraId="1547BE77"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12</w:t>
            </w:r>
          </w:p>
        </w:tc>
        <w:tc>
          <w:tcPr>
            <w:tcW w:w="604" w:type="pct"/>
            <w:vMerge/>
          </w:tcPr>
          <w:p w14:paraId="7C629BAA"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888" w:type="pct"/>
            <w:vMerge/>
          </w:tcPr>
          <w:p w14:paraId="6DFAD10D"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344" w:type="pct"/>
            <w:noWrap/>
            <w:vAlign w:val="center"/>
          </w:tcPr>
          <w:p w14:paraId="4A32C925"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w:t>
            </w:r>
          </w:p>
        </w:tc>
        <w:tc>
          <w:tcPr>
            <w:tcW w:w="541" w:type="pct"/>
            <w:noWrap/>
            <w:vAlign w:val="center"/>
          </w:tcPr>
          <w:p w14:paraId="195B802A"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3-5</w:t>
            </w:r>
          </w:p>
        </w:tc>
        <w:tc>
          <w:tcPr>
            <w:tcW w:w="593" w:type="pct"/>
            <w:noWrap/>
            <w:vAlign w:val="center"/>
          </w:tcPr>
          <w:p w14:paraId="66507810"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sz w:val="21"/>
                <w:szCs w:val="21"/>
              </w:rPr>
              <w:t>不满</w:t>
            </w:r>
            <w:r>
              <w:rPr>
                <w:rFonts w:ascii="Times New Roman" w:hAnsi="Times New Roman"/>
                <w:sz w:val="21"/>
                <w:szCs w:val="21"/>
              </w:rPr>
              <w:t>300</w:t>
            </w:r>
          </w:p>
        </w:tc>
        <w:tc>
          <w:tcPr>
            <w:tcW w:w="363" w:type="pct"/>
            <w:vMerge/>
          </w:tcPr>
          <w:p w14:paraId="381AEF7B" w14:textId="77777777" w:rsidR="00D52283" w:rsidRDefault="00D52283">
            <w:pPr>
              <w:adjustRightInd w:val="0"/>
              <w:snapToGrid w:val="0"/>
              <w:spacing w:line="240" w:lineRule="exact"/>
              <w:jc w:val="center"/>
              <w:textAlignment w:val="center"/>
              <w:rPr>
                <w:rFonts w:ascii="Times New Roman" w:hAnsi="Times New Roman"/>
                <w:kern w:val="0"/>
                <w:sz w:val="21"/>
                <w:szCs w:val="21"/>
              </w:rPr>
            </w:pPr>
          </w:p>
        </w:tc>
        <w:tc>
          <w:tcPr>
            <w:tcW w:w="424" w:type="pct"/>
            <w:noWrap/>
            <w:vAlign w:val="center"/>
          </w:tcPr>
          <w:p w14:paraId="7C620A36"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55-70</w:t>
            </w:r>
          </w:p>
        </w:tc>
        <w:tc>
          <w:tcPr>
            <w:tcW w:w="393" w:type="pct"/>
            <w:noWrap/>
            <w:vAlign w:val="center"/>
          </w:tcPr>
          <w:p w14:paraId="582EB33A"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40%</w:t>
            </w:r>
          </w:p>
        </w:tc>
        <w:tc>
          <w:tcPr>
            <w:tcW w:w="628" w:type="pct"/>
            <w:tcMar>
              <w:top w:w="0" w:type="dxa"/>
              <w:left w:w="85" w:type="dxa"/>
              <w:bottom w:w="0" w:type="dxa"/>
              <w:right w:w="85" w:type="dxa"/>
            </w:tcMar>
            <w:vAlign w:val="center"/>
          </w:tcPr>
          <w:p w14:paraId="129E8A6B"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20~25%</w:t>
            </w:r>
            <w:r>
              <w:rPr>
                <w:rFonts w:ascii="Times New Roman" w:hAnsi="Times New Roman"/>
                <w:kern w:val="0"/>
                <w:sz w:val="21"/>
                <w:szCs w:val="21"/>
              </w:rPr>
              <w:t>。</w:t>
            </w:r>
          </w:p>
        </w:tc>
      </w:tr>
      <w:tr w:rsidR="00D52283" w14:paraId="0F2FC259" w14:textId="77777777">
        <w:trPr>
          <w:trHeight w:val="1100"/>
          <w:tblHeader/>
          <w:jc w:val="center"/>
        </w:trPr>
        <w:tc>
          <w:tcPr>
            <w:tcW w:w="221" w:type="pct"/>
            <w:noWrap/>
            <w:vAlign w:val="center"/>
          </w:tcPr>
          <w:p w14:paraId="5C63C4BF"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13</w:t>
            </w:r>
          </w:p>
        </w:tc>
        <w:tc>
          <w:tcPr>
            <w:tcW w:w="604" w:type="pct"/>
            <w:vMerge/>
          </w:tcPr>
          <w:p w14:paraId="7A7FC8DF"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888" w:type="pct"/>
            <w:vMerge/>
          </w:tcPr>
          <w:p w14:paraId="134A0C06"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344" w:type="pct"/>
            <w:noWrap/>
            <w:vAlign w:val="center"/>
          </w:tcPr>
          <w:p w14:paraId="1ABC0325"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w:t>
            </w:r>
          </w:p>
        </w:tc>
        <w:tc>
          <w:tcPr>
            <w:tcW w:w="541" w:type="pct"/>
            <w:noWrap/>
            <w:vAlign w:val="center"/>
          </w:tcPr>
          <w:p w14:paraId="39D1686D"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0</w:t>
            </w:r>
          </w:p>
        </w:tc>
        <w:tc>
          <w:tcPr>
            <w:tcW w:w="593" w:type="pct"/>
            <w:noWrap/>
            <w:vAlign w:val="center"/>
          </w:tcPr>
          <w:p w14:paraId="319FEA1A"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300-600</w:t>
            </w:r>
          </w:p>
        </w:tc>
        <w:tc>
          <w:tcPr>
            <w:tcW w:w="363" w:type="pct"/>
            <w:vMerge/>
          </w:tcPr>
          <w:p w14:paraId="5EE4AC61" w14:textId="77777777" w:rsidR="00D52283" w:rsidRDefault="00D52283">
            <w:pPr>
              <w:adjustRightInd w:val="0"/>
              <w:snapToGrid w:val="0"/>
              <w:spacing w:line="240" w:lineRule="exact"/>
              <w:jc w:val="center"/>
              <w:textAlignment w:val="center"/>
              <w:rPr>
                <w:rFonts w:ascii="Times New Roman" w:hAnsi="Times New Roman"/>
                <w:kern w:val="0"/>
                <w:sz w:val="21"/>
                <w:szCs w:val="21"/>
              </w:rPr>
            </w:pPr>
          </w:p>
        </w:tc>
        <w:tc>
          <w:tcPr>
            <w:tcW w:w="424" w:type="pct"/>
            <w:noWrap/>
            <w:vAlign w:val="center"/>
          </w:tcPr>
          <w:p w14:paraId="05B5E347"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55-70</w:t>
            </w:r>
          </w:p>
        </w:tc>
        <w:tc>
          <w:tcPr>
            <w:tcW w:w="393" w:type="pct"/>
            <w:noWrap/>
            <w:vAlign w:val="center"/>
          </w:tcPr>
          <w:p w14:paraId="2DDCCCB2"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40%</w:t>
            </w:r>
          </w:p>
        </w:tc>
        <w:tc>
          <w:tcPr>
            <w:tcW w:w="628" w:type="pct"/>
            <w:tcMar>
              <w:top w:w="0" w:type="dxa"/>
              <w:left w:w="85" w:type="dxa"/>
              <w:bottom w:w="0" w:type="dxa"/>
              <w:right w:w="85" w:type="dxa"/>
            </w:tcMar>
            <w:vAlign w:val="center"/>
          </w:tcPr>
          <w:p w14:paraId="0AA5A175"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20~25%</w:t>
            </w:r>
            <w:r>
              <w:rPr>
                <w:rFonts w:ascii="Times New Roman" w:hAnsi="Times New Roman"/>
                <w:kern w:val="0"/>
                <w:sz w:val="21"/>
                <w:szCs w:val="21"/>
              </w:rPr>
              <w:t>。</w:t>
            </w:r>
          </w:p>
        </w:tc>
      </w:tr>
      <w:tr w:rsidR="00D52283" w14:paraId="3941754A" w14:textId="77777777">
        <w:trPr>
          <w:trHeight w:val="1046"/>
          <w:tblHeader/>
          <w:jc w:val="center"/>
        </w:trPr>
        <w:tc>
          <w:tcPr>
            <w:tcW w:w="221" w:type="pct"/>
            <w:noWrap/>
            <w:vAlign w:val="center"/>
          </w:tcPr>
          <w:p w14:paraId="363F96B1"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14</w:t>
            </w:r>
          </w:p>
        </w:tc>
        <w:tc>
          <w:tcPr>
            <w:tcW w:w="604" w:type="pct"/>
            <w:vMerge/>
          </w:tcPr>
          <w:p w14:paraId="4084CD48"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888" w:type="pct"/>
            <w:vMerge/>
          </w:tcPr>
          <w:p w14:paraId="41C419D9"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344" w:type="pct"/>
            <w:noWrap/>
            <w:vAlign w:val="center"/>
          </w:tcPr>
          <w:p w14:paraId="1B2079BE"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2</w:t>
            </w:r>
          </w:p>
        </w:tc>
        <w:tc>
          <w:tcPr>
            <w:tcW w:w="541" w:type="pct"/>
            <w:noWrap/>
            <w:vAlign w:val="center"/>
          </w:tcPr>
          <w:p w14:paraId="47EB34AE"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0</w:t>
            </w:r>
          </w:p>
        </w:tc>
        <w:tc>
          <w:tcPr>
            <w:tcW w:w="593" w:type="pct"/>
            <w:noWrap/>
            <w:vAlign w:val="center"/>
          </w:tcPr>
          <w:p w14:paraId="2550DC11"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100</w:t>
            </w:r>
            <w:r>
              <w:rPr>
                <w:rFonts w:ascii="Times New Roman" w:hAnsi="Times New Roman"/>
                <w:kern w:val="0"/>
                <w:sz w:val="21"/>
                <w:szCs w:val="21"/>
              </w:rPr>
              <w:t>以上</w:t>
            </w:r>
            <w:r>
              <w:rPr>
                <w:rFonts w:ascii="Times New Roman" w:hAnsi="Times New Roman"/>
                <w:kern w:val="0"/>
                <w:sz w:val="21"/>
                <w:szCs w:val="21"/>
              </w:rPr>
              <w:t>300</w:t>
            </w:r>
            <w:r>
              <w:rPr>
                <w:rFonts w:ascii="Times New Roman" w:hAnsi="Times New Roman"/>
                <w:kern w:val="0"/>
                <w:sz w:val="21"/>
                <w:szCs w:val="21"/>
              </w:rPr>
              <w:t>以下</w:t>
            </w:r>
          </w:p>
        </w:tc>
        <w:tc>
          <w:tcPr>
            <w:tcW w:w="363" w:type="pct"/>
            <w:vMerge/>
          </w:tcPr>
          <w:p w14:paraId="2A173E63" w14:textId="77777777" w:rsidR="00D52283" w:rsidRDefault="00D52283">
            <w:pPr>
              <w:adjustRightInd w:val="0"/>
              <w:snapToGrid w:val="0"/>
              <w:spacing w:line="240" w:lineRule="exact"/>
              <w:jc w:val="center"/>
              <w:textAlignment w:val="center"/>
              <w:rPr>
                <w:rFonts w:ascii="Times New Roman" w:hAnsi="Times New Roman"/>
                <w:kern w:val="0"/>
                <w:sz w:val="21"/>
                <w:szCs w:val="21"/>
              </w:rPr>
            </w:pPr>
          </w:p>
        </w:tc>
        <w:tc>
          <w:tcPr>
            <w:tcW w:w="424" w:type="pct"/>
            <w:noWrap/>
            <w:vAlign w:val="center"/>
          </w:tcPr>
          <w:p w14:paraId="58C11702"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55-79</w:t>
            </w:r>
          </w:p>
        </w:tc>
        <w:tc>
          <w:tcPr>
            <w:tcW w:w="393" w:type="pct"/>
            <w:noWrap/>
            <w:vAlign w:val="center"/>
          </w:tcPr>
          <w:p w14:paraId="029C86AA"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40%</w:t>
            </w:r>
          </w:p>
        </w:tc>
        <w:tc>
          <w:tcPr>
            <w:tcW w:w="628" w:type="pct"/>
            <w:tcMar>
              <w:top w:w="0" w:type="dxa"/>
              <w:left w:w="85" w:type="dxa"/>
              <w:bottom w:w="0" w:type="dxa"/>
              <w:right w:w="85" w:type="dxa"/>
            </w:tcMar>
            <w:vAlign w:val="center"/>
          </w:tcPr>
          <w:p w14:paraId="49E6E08E"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20~25%</w:t>
            </w:r>
            <w:r>
              <w:rPr>
                <w:rFonts w:ascii="Times New Roman" w:hAnsi="Times New Roman"/>
                <w:kern w:val="0"/>
                <w:sz w:val="21"/>
                <w:szCs w:val="21"/>
              </w:rPr>
              <w:t>。</w:t>
            </w:r>
          </w:p>
        </w:tc>
      </w:tr>
      <w:tr w:rsidR="00D52283" w14:paraId="349EA4FB" w14:textId="77777777">
        <w:trPr>
          <w:trHeight w:val="1019"/>
          <w:tblHeader/>
          <w:jc w:val="center"/>
        </w:trPr>
        <w:tc>
          <w:tcPr>
            <w:tcW w:w="221" w:type="pct"/>
            <w:noWrap/>
            <w:vAlign w:val="center"/>
          </w:tcPr>
          <w:p w14:paraId="1F3D703A"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lastRenderedPageBreak/>
              <w:t>15</w:t>
            </w:r>
          </w:p>
        </w:tc>
        <w:tc>
          <w:tcPr>
            <w:tcW w:w="604" w:type="pct"/>
            <w:vMerge/>
          </w:tcPr>
          <w:p w14:paraId="13071A78"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888" w:type="pct"/>
            <w:vMerge/>
          </w:tcPr>
          <w:p w14:paraId="128F2651"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344" w:type="pct"/>
            <w:noWrap/>
            <w:vAlign w:val="center"/>
          </w:tcPr>
          <w:p w14:paraId="18BDB829"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2</w:t>
            </w:r>
          </w:p>
        </w:tc>
        <w:tc>
          <w:tcPr>
            <w:tcW w:w="541" w:type="pct"/>
            <w:noWrap/>
            <w:vAlign w:val="center"/>
          </w:tcPr>
          <w:p w14:paraId="414EC25A"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1-2</w:t>
            </w:r>
          </w:p>
        </w:tc>
        <w:tc>
          <w:tcPr>
            <w:tcW w:w="593" w:type="pct"/>
            <w:noWrap/>
            <w:vAlign w:val="center"/>
          </w:tcPr>
          <w:p w14:paraId="0582DF26"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sz w:val="21"/>
                <w:szCs w:val="21"/>
              </w:rPr>
              <w:t>100</w:t>
            </w:r>
            <w:r>
              <w:rPr>
                <w:rFonts w:ascii="Times New Roman" w:hAnsi="Times New Roman"/>
                <w:sz w:val="21"/>
                <w:szCs w:val="21"/>
              </w:rPr>
              <w:t>以下</w:t>
            </w:r>
          </w:p>
        </w:tc>
        <w:tc>
          <w:tcPr>
            <w:tcW w:w="363" w:type="pct"/>
            <w:vMerge/>
          </w:tcPr>
          <w:p w14:paraId="08B7703A" w14:textId="77777777" w:rsidR="00D52283" w:rsidRDefault="00D52283">
            <w:pPr>
              <w:adjustRightInd w:val="0"/>
              <w:snapToGrid w:val="0"/>
              <w:spacing w:line="240" w:lineRule="exact"/>
              <w:jc w:val="center"/>
              <w:textAlignment w:val="center"/>
              <w:rPr>
                <w:rFonts w:ascii="Times New Roman" w:hAnsi="Times New Roman"/>
                <w:kern w:val="0"/>
                <w:sz w:val="21"/>
                <w:szCs w:val="21"/>
              </w:rPr>
            </w:pPr>
          </w:p>
        </w:tc>
        <w:tc>
          <w:tcPr>
            <w:tcW w:w="424" w:type="pct"/>
            <w:noWrap/>
            <w:vAlign w:val="center"/>
          </w:tcPr>
          <w:p w14:paraId="00591620"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60-79</w:t>
            </w:r>
          </w:p>
        </w:tc>
        <w:tc>
          <w:tcPr>
            <w:tcW w:w="393" w:type="pct"/>
            <w:noWrap/>
            <w:vAlign w:val="center"/>
          </w:tcPr>
          <w:p w14:paraId="74B26DD0"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40%</w:t>
            </w:r>
          </w:p>
        </w:tc>
        <w:tc>
          <w:tcPr>
            <w:tcW w:w="628" w:type="pct"/>
            <w:tcMar>
              <w:top w:w="0" w:type="dxa"/>
              <w:left w:w="85" w:type="dxa"/>
              <w:bottom w:w="0" w:type="dxa"/>
              <w:right w:w="85" w:type="dxa"/>
            </w:tcMar>
            <w:vAlign w:val="center"/>
          </w:tcPr>
          <w:p w14:paraId="7C2BBA7F"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20~25%</w:t>
            </w:r>
            <w:r>
              <w:rPr>
                <w:rFonts w:ascii="Times New Roman" w:hAnsi="Times New Roman"/>
                <w:kern w:val="0"/>
                <w:sz w:val="21"/>
                <w:szCs w:val="21"/>
              </w:rPr>
              <w:t>。</w:t>
            </w:r>
          </w:p>
        </w:tc>
      </w:tr>
      <w:tr w:rsidR="00D52283" w14:paraId="1ACE1AFC" w14:textId="77777777">
        <w:trPr>
          <w:trHeight w:val="238"/>
          <w:tblHeader/>
          <w:jc w:val="center"/>
        </w:trPr>
        <w:tc>
          <w:tcPr>
            <w:tcW w:w="221" w:type="pct"/>
            <w:noWrap/>
            <w:vAlign w:val="center"/>
          </w:tcPr>
          <w:p w14:paraId="452BFAFD"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16</w:t>
            </w:r>
          </w:p>
        </w:tc>
        <w:tc>
          <w:tcPr>
            <w:tcW w:w="604" w:type="pct"/>
            <w:vMerge/>
          </w:tcPr>
          <w:p w14:paraId="43489287"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888" w:type="pct"/>
            <w:vMerge/>
          </w:tcPr>
          <w:p w14:paraId="522A1DFB"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344" w:type="pct"/>
            <w:noWrap/>
            <w:vAlign w:val="center"/>
          </w:tcPr>
          <w:p w14:paraId="34CD1754"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w:t>
            </w:r>
          </w:p>
        </w:tc>
        <w:tc>
          <w:tcPr>
            <w:tcW w:w="541" w:type="pct"/>
            <w:noWrap/>
            <w:vAlign w:val="center"/>
          </w:tcPr>
          <w:p w14:paraId="3B04AFA2"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3-5</w:t>
            </w:r>
          </w:p>
        </w:tc>
        <w:tc>
          <w:tcPr>
            <w:tcW w:w="593" w:type="pct"/>
            <w:noWrap/>
            <w:vAlign w:val="center"/>
          </w:tcPr>
          <w:p w14:paraId="3DD2A395"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300-600</w:t>
            </w:r>
          </w:p>
        </w:tc>
        <w:tc>
          <w:tcPr>
            <w:tcW w:w="363" w:type="pct"/>
            <w:vMerge/>
          </w:tcPr>
          <w:p w14:paraId="54DA5AC7" w14:textId="77777777" w:rsidR="00D52283" w:rsidRDefault="00D52283">
            <w:pPr>
              <w:adjustRightInd w:val="0"/>
              <w:snapToGrid w:val="0"/>
              <w:spacing w:line="240" w:lineRule="exact"/>
              <w:jc w:val="center"/>
              <w:textAlignment w:val="center"/>
              <w:rPr>
                <w:rFonts w:ascii="Times New Roman" w:hAnsi="Times New Roman"/>
                <w:kern w:val="0"/>
                <w:sz w:val="21"/>
                <w:szCs w:val="21"/>
              </w:rPr>
            </w:pPr>
          </w:p>
        </w:tc>
        <w:tc>
          <w:tcPr>
            <w:tcW w:w="424" w:type="pct"/>
            <w:noWrap/>
            <w:vAlign w:val="center"/>
          </w:tcPr>
          <w:p w14:paraId="57D9615A"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60-79</w:t>
            </w:r>
          </w:p>
        </w:tc>
        <w:tc>
          <w:tcPr>
            <w:tcW w:w="393" w:type="pct"/>
            <w:noWrap/>
            <w:vAlign w:val="center"/>
          </w:tcPr>
          <w:p w14:paraId="4978AA76"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40%</w:t>
            </w:r>
          </w:p>
        </w:tc>
        <w:tc>
          <w:tcPr>
            <w:tcW w:w="628" w:type="pct"/>
            <w:tcMar>
              <w:top w:w="0" w:type="dxa"/>
              <w:left w:w="85" w:type="dxa"/>
              <w:bottom w:w="0" w:type="dxa"/>
              <w:right w:w="85" w:type="dxa"/>
            </w:tcMar>
            <w:vAlign w:val="center"/>
          </w:tcPr>
          <w:p w14:paraId="353058DE"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20~25%</w:t>
            </w:r>
            <w:r>
              <w:rPr>
                <w:rFonts w:ascii="Times New Roman" w:hAnsi="Times New Roman"/>
                <w:kern w:val="0"/>
                <w:sz w:val="21"/>
                <w:szCs w:val="21"/>
              </w:rPr>
              <w:t>。</w:t>
            </w:r>
          </w:p>
        </w:tc>
      </w:tr>
      <w:tr w:rsidR="00D52283" w14:paraId="23FE2DFE" w14:textId="77777777">
        <w:trPr>
          <w:trHeight w:val="238"/>
          <w:tblHeader/>
          <w:jc w:val="center"/>
        </w:trPr>
        <w:tc>
          <w:tcPr>
            <w:tcW w:w="221" w:type="pct"/>
            <w:noWrap/>
            <w:vAlign w:val="center"/>
          </w:tcPr>
          <w:p w14:paraId="6FEE0352"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17</w:t>
            </w:r>
          </w:p>
        </w:tc>
        <w:tc>
          <w:tcPr>
            <w:tcW w:w="604" w:type="pct"/>
            <w:vMerge/>
          </w:tcPr>
          <w:p w14:paraId="19024F76"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888" w:type="pct"/>
            <w:vMerge/>
          </w:tcPr>
          <w:p w14:paraId="08AF2049"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344" w:type="pct"/>
            <w:noWrap/>
            <w:vAlign w:val="center"/>
          </w:tcPr>
          <w:p w14:paraId="41764FC2"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w:t>
            </w:r>
          </w:p>
        </w:tc>
        <w:tc>
          <w:tcPr>
            <w:tcW w:w="541" w:type="pct"/>
            <w:noWrap/>
            <w:vAlign w:val="center"/>
          </w:tcPr>
          <w:p w14:paraId="72DEAB00"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0</w:t>
            </w:r>
          </w:p>
        </w:tc>
        <w:tc>
          <w:tcPr>
            <w:tcW w:w="593" w:type="pct"/>
            <w:noWrap/>
            <w:vAlign w:val="center"/>
          </w:tcPr>
          <w:p w14:paraId="635323EC"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600</w:t>
            </w:r>
            <w:r>
              <w:rPr>
                <w:rFonts w:ascii="Times New Roman" w:hAnsi="Times New Roman"/>
                <w:kern w:val="0"/>
                <w:sz w:val="21"/>
                <w:szCs w:val="21"/>
              </w:rPr>
              <w:t>以上，不满</w:t>
            </w:r>
            <w:r>
              <w:rPr>
                <w:rFonts w:ascii="Times New Roman" w:hAnsi="Times New Roman"/>
                <w:kern w:val="0"/>
                <w:sz w:val="21"/>
                <w:szCs w:val="21"/>
              </w:rPr>
              <w:t>1000</w:t>
            </w:r>
          </w:p>
        </w:tc>
        <w:tc>
          <w:tcPr>
            <w:tcW w:w="363" w:type="pct"/>
            <w:vMerge/>
            <w:vAlign w:val="center"/>
          </w:tcPr>
          <w:p w14:paraId="0795F792"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24" w:type="pct"/>
            <w:noWrap/>
            <w:vAlign w:val="center"/>
          </w:tcPr>
          <w:p w14:paraId="1F473F8F"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60-79</w:t>
            </w:r>
          </w:p>
        </w:tc>
        <w:tc>
          <w:tcPr>
            <w:tcW w:w="393" w:type="pct"/>
            <w:noWrap/>
            <w:vAlign w:val="center"/>
          </w:tcPr>
          <w:p w14:paraId="0B5E082D"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40%</w:t>
            </w:r>
          </w:p>
        </w:tc>
        <w:tc>
          <w:tcPr>
            <w:tcW w:w="628" w:type="pct"/>
            <w:tcMar>
              <w:top w:w="0" w:type="dxa"/>
              <w:left w:w="85" w:type="dxa"/>
              <w:bottom w:w="0" w:type="dxa"/>
              <w:right w:w="85" w:type="dxa"/>
            </w:tcMar>
            <w:vAlign w:val="center"/>
          </w:tcPr>
          <w:p w14:paraId="316C54CE"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25~29%</w:t>
            </w:r>
            <w:r>
              <w:rPr>
                <w:rFonts w:ascii="Times New Roman" w:hAnsi="Times New Roman"/>
                <w:kern w:val="0"/>
                <w:sz w:val="21"/>
                <w:szCs w:val="21"/>
              </w:rPr>
              <w:t>。</w:t>
            </w:r>
          </w:p>
        </w:tc>
      </w:tr>
      <w:tr w:rsidR="00D52283" w14:paraId="2A0DFC06" w14:textId="77777777">
        <w:trPr>
          <w:trHeight w:val="238"/>
          <w:tblHeader/>
          <w:jc w:val="center"/>
        </w:trPr>
        <w:tc>
          <w:tcPr>
            <w:tcW w:w="221" w:type="pct"/>
            <w:noWrap/>
            <w:vAlign w:val="center"/>
          </w:tcPr>
          <w:p w14:paraId="693723DD"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18</w:t>
            </w:r>
          </w:p>
        </w:tc>
        <w:tc>
          <w:tcPr>
            <w:tcW w:w="604" w:type="pct"/>
            <w:vMerge/>
          </w:tcPr>
          <w:p w14:paraId="0367D724"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888" w:type="pct"/>
            <w:vMerge/>
          </w:tcPr>
          <w:p w14:paraId="41B52B3D"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344" w:type="pct"/>
            <w:noWrap/>
            <w:vAlign w:val="center"/>
          </w:tcPr>
          <w:p w14:paraId="5E488E9D"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w:t>
            </w:r>
          </w:p>
        </w:tc>
        <w:tc>
          <w:tcPr>
            <w:tcW w:w="541" w:type="pct"/>
            <w:noWrap/>
            <w:vAlign w:val="center"/>
          </w:tcPr>
          <w:p w14:paraId="2093F381"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6-9</w:t>
            </w:r>
          </w:p>
        </w:tc>
        <w:tc>
          <w:tcPr>
            <w:tcW w:w="593" w:type="pct"/>
            <w:noWrap/>
            <w:vAlign w:val="center"/>
          </w:tcPr>
          <w:p w14:paraId="66F166DD"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sz w:val="21"/>
                <w:szCs w:val="21"/>
              </w:rPr>
              <w:t>600</w:t>
            </w:r>
            <w:r>
              <w:rPr>
                <w:rFonts w:ascii="Times New Roman" w:hAnsi="Times New Roman"/>
                <w:sz w:val="21"/>
                <w:szCs w:val="21"/>
              </w:rPr>
              <w:t>以下</w:t>
            </w:r>
          </w:p>
        </w:tc>
        <w:tc>
          <w:tcPr>
            <w:tcW w:w="363" w:type="pct"/>
            <w:vMerge w:val="restart"/>
            <w:vAlign w:val="center"/>
          </w:tcPr>
          <w:p w14:paraId="560425AB"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三档</w:t>
            </w:r>
          </w:p>
          <w:p w14:paraId="7825F4D9"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（从重）</w:t>
            </w:r>
          </w:p>
        </w:tc>
        <w:tc>
          <w:tcPr>
            <w:tcW w:w="424" w:type="pct"/>
            <w:noWrap/>
            <w:vAlign w:val="center"/>
          </w:tcPr>
          <w:p w14:paraId="632F1FF7"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79-85</w:t>
            </w:r>
          </w:p>
        </w:tc>
        <w:tc>
          <w:tcPr>
            <w:tcW w:w="393" w:type="pct"/>
            <w:noWrap/>
            <w:vAlign w:val="center"/>
          </w:tcPr>
          <w:p w14:paraId="21EA3FBE"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40%</w:t>
            </w:r>
          </w:p>
        </w:tc>
        <w:tc>
          <w:tcPr>
            <w:tcW w:w="628" w:type="pct"/>
            <w:tcMar>
              <w:top w:w="0" w:type="dxa"/>
              <w:left w:w="85" w:type="dxa"/>
              <w:bottom w:w="0" w:type="dxa"/>
              <w:right w:w="85" w:type="dxa"/>
            </w:tcMar>
            <w:vAlign w:val="center"/>
          </w:tcPr>
          <w:p w14:paraId="329C1CEA"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25~29%</w:t>
            </w:r>
            <w:r>
              <w:rPr>
                <w:rFonts w:ascii="Times New Roman" w:hAnsi="Times New Roman"/>
                <w:kern w:val="0"/>
                <w:sz w:val="21"/>
                <w:szCs w:val="21"/>
              </w:rPr>
              <w:t>。</w:t>
            </w:r>
          </w:p>
        </w:tc>
      </w:tr>
      <w:tr w:rsidR="00D52283" w14:paraId="20357435" w14:textId="77777777">
        <w:trPr>
          <w:trHeight w:val="238"/>
          <w:tblHeader/>
          <w:jc w:val="center"/>
        </w:trPr>
        <w:tc>
          <w:tcPr>
            <w:tcW w:w="221" w:type="pct"/>
            <w:noWrap/>
            <w:vAlign w:val="center"/>
          </w:tcPr>
          <w:p w14:paraId="758A42CD"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19</w:t>
            </w:r>
          </w:p>
        </w:tc>
        <w:tc>
          <w:tcPr>
            <w:tcW w:w="604" w:type="pct"/>
            <w:vMerge/>
          </w:tcPr>
          <w:p w14:paraId="54319D65"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888" w:type="pct"/>
            <w:vMerge/>
          </w:tcPr>
          <w:p w14:paraId="0E700D54"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344" w:type="pct"/>
            <w:noWrap/>
            <w:vAlign w:val="center"/>
          </w:tcPr>
          <w:p w14:paraId="7BBBF6A0"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2</w:t>
            </w:r>
          </w:p>
        </w:tc>
        <w:tc>
          <w:tcPr>
            <w:tcW w:w="541" w:type="pct"/>
            <w:noWrap/>
            <w:vAlign w:val="center"/>
          </w:tcPr>
          <w:p w14:paraId="74F15148"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1-2</w:t>
            </w:r>
          </w:p>
        </w:tc>
        <w:tc>
          <w:tcPr>
            <w:tcW w:w="593" w:type="pct"/>
            <w:noWrap/>
            <w:vAlign w:val="center"/>
          </w:tcPr>
          <w:p w14:paraId="68C82C6B"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600</w:t>
            </w:r>
            <w:r>
              <w:rPr>
                <w:rFonts w:ascii="Times New Roman" w:hAnsi="Times New Roman"/>
                <w:kern w:val="0"/>
                <w:sz w:val="21"/>
                <w:szCs w:val="21"/>
              </w:rPr>
              <w:t>以下</w:t>
            </w:r>
          </w:p>
        </w:tc>
        <w:tc>
          <w:tcPr>
            <w:tcW w:w="363" w:type="pct"/>
            <w:vMerge/>
          </w:tcPr>
          <w:p w14:paraId="625CE90C"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24" w:type="pct"/>
            <w:noWrap/>
            <w:vAlign w:val="center"/>
          </w:tcPr>
          <w:p w14:paraId="21656BF2"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79-85</w:t>
            </w:r>
          </w:p>
        </w:tc>
        <w:tc>
          <w:tcPr>
            <w:tcW w:w="393" w:type="pct"/>
            <w:noWrap/>
            <w:vAlign w:val="center"/>
          </w:tcPr>
          <w:p w14:paraId="4AEADCAF"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40%</w:t>
            </w:r>
          </w:p>
        </w:tc>
        <w:tc>
          <w:tcPr>
            <w:tcW w:w="628" w:type="pct"/>
            <w:tcMar>
              <w:top w:w="0" w:type="dxa"/>
              <w:left w:w="85" w:type="dxa"/>
              <w:bottom w:w="0" w:type="dxa"/>
              <w:right w:w="85" w:type="dxa"/>
            </w:tcMar>
            <w:vAlign w:val="center"/>
          </w:tcPr>
          <w:p w14:paraId="2F210123"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25~29%</w:t>
            </w:r>
          </w:p>
        </w:tc>
      </w:tr>
      <w:tr w:rsidR="00D52283" w14:paraId="10BD433E" w14:textId="77777777">
        <w:trPr>
          <w:trHeight w:val="238"/>
          <w:tblHeader/>
          <w:jc w:val="center"/>
        </w:trPr>
        <w:tc>
          <w:tcPr>
            <w:tcW w:w="221" w:type="pct"/>
            <w:noWrap/>
            <w:vAlign w:val="center"/>
          </w:tcPr>
          <w:p w14:paraId="3DB7DC96"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20</w:t>
            </w:r>
          </w:p>
        </w:tc>
        <w:tc>
          <w:tcPr>
            <w:tcW w:w="604" w:type="pct"/>
            <w:vMerge/>
          </w:tcPr>
          <w:p w14:paraId="51963D55"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888" w:type="pct"/>
            <w:vMerge/>
          </w:tcPr>
          <w:p w14:paraId="0BBBD3BA"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344" w:type="pct"/>
            <w:noWrap/>
            <w:vAlign w:val="center"/>
          </w:tcPr>
          <w:p w14:paraId="3FB644FC"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w:t>
            </w:r>
          </w:p>
        </w:tc>
        <w:tc>
          <w:tcPr>
            <w:tcW w:w="541" w:type="pct"/>
            <w:noWrap/>
            <w:vAlign w:val="center"/>
          </w:tcPr>
          <w:p w14:paraId="4E815D26"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6-9</w:t>
            </w:r>
          </w:p>
        </w:tc>
        <w:tc>
          <w:tcPr>
            <w:tcW w:w="593" w:type="pct"/>
            <w:noWrap/>
            <w:vAlign w:val="center"/>
          </w:tcPr>
          <w:p w14:paraId="53DF6055"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600</w:t>
            </w:r>
            <w:r>
              <w:rPr>
                <w:rFonts w:ascii="Times New Roman" w:hAnsi="Times New Roman"/>
                <w:kern w:val="0"/>
                <w:sz w:val="21"/>
                <w:szCs w:val="21"/>
              </w:rPr>
              <w:t>以上，不满</w:t>
            </w:r>
            <w:r>
              <w:rPr>
                <w:rFonts w:ascii="Times New Roman" w:hAnsi="Times New Roman"/>
                <w:kern w:val="0"/>
                <w:sz w:val="21"/>
                <w:szCs w:val="21"/>
              </w:rPr>
              <w:t>1000</w:t>
            </w:r>
          </w:p>
        </w:tc>
        <w:tc>
          <w:tcPr>
            <w:tcW w:w="363" w:type="pct"/>
            <w:vMerge/>
          </w:tcPr>
          <w:p w14:paraId="3B7F7B70"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24" w:type="pct"/>
            <w:noWrap/>
            <w:vAlign w:val="center"/>
          </w:tcPr>
          <w:p w14:paraId="24AF5A5F"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79-85</w:t>
            </w:r>
          </w:p>
        </w:tc>
        <w:tc>
          <w:tcPr>
            <w:tcW w:w="393" w:type="pct"/>
            <w:noWrap/>
            <w:vAlign w:val="center"/>
          </w:tcPr>
          <w:p w14:paraId="762AAA74"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40%</w:t>
            </w:r>
          </w:p>
        </w:tc>
        <w:tc>
          <w:tcPr>
            <w:tcW w:w="628" w:type="pct"/>
            <w:tcMar>
              <w:top w:w="0" w:type="dxa"/>
              <w:left w:w="85" w:type="dxa"/>
              <w:bottom w:w="0" w:type="dxa"/>
              <w:right w:w="85" w:type="dxa"/>
            </w:tcMar>
            <w:vAlign w:val="center"/>
          </w:tcPr>
          <w:p w14:paraId="5DDA09F7"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25~29%</w:t>
            </w:r>
            <w:r>
              <w:rPr>
                <w:rFonts w:ascii="Times New Roman" w:hAnsi="Times New Roman"/>
                <w:kern w:val="0"/>
                <w:sz w:val="21"/>
                <w:szCs w:val="21"/>
              </w:rPr>
              <w:t>。</w:t>
            </w:r>
          </w:p>
        </w:tc>
      </w:tr>
      <w:tr w:rsidR="00D52283" w14:paraId="11E48C99" w14:textId="77777777">
        <w:trPr>
          <w:trHeight w:val="238"/>
          <w:tblHeader/>
          <w:jc w:val="center"/>
        </w:trPr>
        <w:tc>
          <w:tcPr>
            <w:tcW w:w="221" w:type="pct"/>
            <w:noWrap/>
            <w:vAlign w:val="center"/>
          </w:tcPr>
          <w:p w14:paraId="47C95453"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21</w:t>
            </w:r>
          </w:p>
        </w:tc>
        <w:tc>
          <w:tcPr>
            <w:tcW w:w="604" w:type="pct"/>
            <w:vMerge/>
          </w:tcPr>
          <w:p w14:paraId="11B4D3D7"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888" w:type="pct"/>
            <w:vMerge/>
          </w:tcPr>
          <w:p w14:paraId="612F90DB"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344" w:type="pct"/>
            <w:noWrap/>
            <w:vAlign w:val="center"/>
          </w:tcPr>
          <w:p w14:paraId="78D512C6"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2</w:t>
            </w:r>
          </w:p>
        </w:tc>
        <w:tc>
          <w:tcPr>
            <w:tcW w:w="541" w:type="pct"/>
            <w:noWrap/>
            <w:vAlign w:val="center"/>
          </w:tcPr>
          <w:p w14:paraId="213E2161"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3-5</w:t>
            </w:r>
          </w:p>
        </w:tc>
        <w:tc>
          <w:tcPr>
            <w:tcW w:w="593" w:type="pct"/>
            <w:noWrap/>
            <w:vAlign w:val="center"/>
          </w:tcPr>
          <w:p w14:paraId="67934BFF"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sz w:val="21"/>
                <w:szCs w:val="21"/>
              </w:rPr>
              <w:t>300</w:t>
            </w:r>
            <w:r>
              <w:rPr>
                <w:rFonts w:ascii="Times New Roman" w:hAnsi="Times New Roman"/>
                <w:sz w:val="21"/>
                <w:szCs w:val="21"/>
              </w:rPr>
              <w:t>以下</w:t>
            </w:r>
          </w:p>
        </w:tc>
        <w:tc>
          <w:tcPr>
            <w:tcW w:w="363" w:type="pct"/>
            <w:vMerge/>
          </w:tcPr>
          <w:p w14:paraId="18D75399"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24" w:type="pct"/>
            <w:noWrap/>
            <w:vAlign w:val="center"/>
          </w:tcPr>
          <w:p w14:paraId="17AEE5E2"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79-85</w:t>
            </w:r>
          </w:p>
        </w:tc>
        <w:tc>
          <w:tcPr>
            <w:tcW w:w="393" w:type="pct"/>
            <w:noWrap/>
            <w:vAlign w:val="center"/>
          </w:tcPr>
          <w:p w14:paraId="2BB5C5A7"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40%</w:t>
            </w:r>
          </w:p>
        </w:tc>
        <w:tc>
          <w:tcPr>
            <w:tcW w:w="628" w:type="pct"/>
            <w:tcMar>
              <w:top w:w="0" w:type="dxa"/>
              <w:left w:w="85" w:type="dxa"/>
              <w:bottom w:w="0" w:type="dxa"/>
              <w:right w:w="85" w:type="dxa"/>
            </w:tcMar>
            <w:vAlign w:val="center"/>
          </w:tcPr>
          <w:p w14:paraId="776C5422"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25~29%</w:t>
            </w:r>
            <w:r>
              <w:rPr>
                <w:rFonts w:ascii="Times New Roman" w:hAnsi="Times New Roman"/>
                <w:kern w:val="0"/>
                <w:sz w:val="21"/>
                <w:szCs w:val="21"/>
              </w:rPr>
              <w:t>。</w:t>
            </w:r>
          </w:p>
        </w:tc>
      </w:tr>
      <w:tr w:rsidR="00D52283" w14:paraId="0733943C" w14:textId="77777777">
        <w:trPr>
          <w:trHeight w:val="238"/>
          <w:tblHeader/>
          <w:jc w:val="center"/>
        </w:trPr>
        <w:tc>
          <w:tcPr>
            <w:tcW w:w="221" w:type="pct"/>
            <w:noWrap/>
            <w:vAlign w:val="center"/>
          </w:tcPr>
          <w:p w14:paraId="07F280F5"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22</w:t>
            </w:r>
          </w:p>
        </w:tc>
        <w:tc>
          <w:tcPr>
            <w:tcW w:w="604" w:type="pct"/>
            <w:vMerge/>
          </w:tcPr>
          <w:p w14:paraId="7D49F365"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888" w:type="pct"/>
            <w:vMerge/>
          </w:tcPr>
          <w:p w14:paraId="190B52F8"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344" w:type="pct"/>
            <w:noWrap/>
            <w:vAlign w:val="center"/>
          </w:tcPr>
          <w:p w14:paraId="627AAF83"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2</w:t>
            </w:r>
          </w:p>
        </w:tc>
        <w:tc>
          <w:tcPr>
            <w:tcW w:w="541" w:type="pct"/>
            <w:noWrap/>
            <w:vAlign w:val="center"/>
          </w:tcPr>
          <w:p w14:paraId="17AC1001"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0</w:t>
            </w:r>
          </w:p>
        </w:tc>
        <w:tc>
          <w:tcPr>
            <w:tcW w:w="593" w:type="pct"/>
            <w:noWrap/>
            <w:vAlign w:val="center"/>
          </w:tcPr>
          <w:p w14:paraId="3EEEC0EB"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300-600</w:t>
            </w:r>
          </w:p>
        </w:tc>
        <w:tc>
          <w:tcPr>
            <w:tcW w:w="363" w:type="pct"/>
            <w:vMerge/>
          </w:tcPr>
          <w:p w14:paraId="686BC6F1"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24" w:type="pct"/>
            <w:noWrap/>
            <w:vAlign w:val="center"/>
          </w:tcPr>
          <w:p w14:paraId="09BC0803"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79-85</w:t>
            </w:r>
          </w:p>
        </w:tc>
        <w:tc>
          <w:tcPr>
            <w:tcW w:w="393" w:type="pct"/>
            <w:noWrap/>
            <w:vAlign w:val="center"/>
          </w:tcPr>
          <w:p w14:paraId="0D8C0341"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40%</w:t>
            </w:r>
          </w:p>
        </w:tc>
        <w:tc>
          <w:tcPr>
            <w:tcW w:w="628" w:type="pct"/>
            <w:tcMar>
              <w:top w:w="0" w:type="dxa"/>
              <w:left w:w="85" w:type="dxa"/>
              <w:bottom w:w="0" w:type="dxa"/>
              <w:right w:w="85" w:type="dxa"/>
            </w:tcMar>
            <w:vAlign w:val="center"/>
          </w:tcPr>
          <w:p w14:paraId="4F6595E0"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25~29%</w:t>
            </w:r>
            <w:r>
              <w:rPr>
                <w:rFonts w:ascii="Times New Roman" w:hAnsi="Times New Roman"/>
                <w:kern w:val="0"/>
                <w:sz w:val="21"/>
                <w:szCs w:val="21"/>
              </w:rPr>
              <w:t>。</w:t>
            </w:r>
          </w:p>
        </w:tc>
      </w:tr>
      <w:tr w:rsidR="00D52283" w14:paraId="5D6C793F" w14:textId="77777777">
        <w:trPr>
          <w:trHeight w:val="238"/>
          <w:tblHeader/>
          <w:jc w:val="center"/>
        </w:trPr>
        <w:tc>
          <w:tcPr>
            <w:tcW w:w="221" w:type="pct"/>
            <w:noWrap/>
            <w:vAlign w:val="center"/>
          </w:tcPr>
          <w:p w14:paraId="60CA7DD0"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lastRenderedPageBreak/>
              <w:t>23</w:t>
            </w:r>
          </w:p>
        </w:tc>
        <w:tc>
          <w:tcPr>
            <w:tcW w:w="604" w:type="pct"/>
            <w:vMerge/>
          </w:tcPr>
          <w:p w14:paraId="5349815C"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888" w:type="pct"/>
            <w:vMerge/>
          </w:tcPr>
          <w:p w14:paraId="45F4765F"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344" w:type="pct"/>
            <w:noWrap/>
            <w:vAlign w:val="center"/>
          </w:tcPr>
          <w:p w14:paraId="4E6DED15"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2</w:t>
            </w:r>
          </w:p>
        </w:tc>
        <w:tc>
          <w:tcPr>
            <w:tcW w:w="541" w:type="pct"/>
            <w:noWrap/>
            <w:vAlign w:val="center"/>
          </w:tcPr>
          <w:p w14:paraId="6A2D1EE9"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0</w:t>
            </w:r>
          </w:p>
        </w:tc>
        <w:tc>
          <w:tcPr>
            <w:tcW w:w="593" w:type="pct"/>
            <w:noWrap/>
            <w:vAlign w:val="center"/>
          </w:tcPr>
          <w:p w14:paraId="6007BA24"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600</w:t>
            </w:r>
            <w:r>
              <w:rPr>
                <w:rFonts w:ascii="Times New Roman" w:hAnsi="Times New Roman"/>
                <w:kern w:val="0"/>
                <w:sz w:val="21"/>
                <w:szCs w:val="21"/>
              </w:rPr>
              <w:t>以上，不满</w:t>
            </w:r>
            <w:r>
              <w:rPr>
                <w:rFonts w:ascii="Times New Roman" w:hAnsi="Times New Roman"/>
                <w:kern w:val="0"/>
                <w:sz w:val="21"/>
                <w:szCs w:val="21"/>
              </w:rPr>
              <w:t>1000</w:t>
            </w:r>
          </w:p>
        </w:tc>
        <w:tc>
          <w:tcPr>
            <w:tcW w:w="363" w:type="pct"/>
            <w:vMerge/>
          </w:tcPr>
          <w:p w14:paraId="237CEDB1"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24" w:type="pct"/>
            <w:noWrap/>
            <w:vAlign w:val="center"/>
          </w:tcPr>
          <w:p w14:paraId="0AB76763"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80-90</w:t>
            </w:r>
          </w:p>
        </w:tc>
        <w:tc>
          <w:tcPr>
            <w:tcW w:w="393" w:type="pct"/>
            <w:noWrap/>
            <w:vAlign w:val="center"/>
          </w:tcPr>
          <w:p w14:paraId="3905EA67"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40%</w:t>
            </w:r>
          </w:p>
        </w:tc>
        <w:tc>
          <w:tcPr>
            <w:tcW w:w="628" w:type="pct"/>
            <w:tcMar>
              <w:top w:w="0" w:type="dxa"/>
              <w:left w:w="85" w:type="dxa"/>
              <w:bottom w:w="0" w:type="dxa"/>
              <w:right w:w="85" w:type="dxa"/>
            </w:tcMar>
            <w:vAlign w:val="center"/>
          </w:tcPr>
          <w:p w14:paraId="32FE360E"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25~29%</w:t>
            </w:r>
            <w:r>
              <w:rPr>
                <w:rFonts w:ascii="Times New Roman" w:hAnsi="Times New Roman"/>
                <w:kern w:val="0"/>
                <w:sz w:val="21"/>
                <w:szCs w:val="21"/>
              </w:rPr>
              <w:t>。</w:t>
            </w:r>
          </w:p>
        </w:tc>
      </w:tr>
      <w:tr w:rsidR="00D52283" w14:paraId="523DEC80" w14:textId="77777777">
        <w:trPr>
          <w:trHeight w:val="238"/>
          <w:tblHeader/>
          <w:jc w:val="center"/>
        </w:trPr>
        <w:tc>
          <w:tcPr>
            <w:tcW w:w="221" w:type="pct"/>
            <w:noWrap/>
            <w:vAlign w:val="center"/>
          </w:tcPr>
          <w:p w14:paraId="25744EA3"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24</w:t>
            </w:r>
          </w:p>
        </w:tc>
        <w:tc>
          <w:tcPr>
            <w:tcW w:w="604" w:type="pct"/>
            <w:vMerge/>
          </w:tcPr>
          <w:p w14:paraId="79F99A81"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888" w:type="pct"/>
            <w:vMerge/>
          </w:tcPr>
          <w:p w14:paraId="77A93827"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344" w:type="pct"/>
            <w:noWrap/>
            <w:vAlign w:val="center"/>
          </w:tcPr>
          <w:p w14:paraId="31DC2296"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2</w:t>
            </w:r>
          </w:p>
        </w:tc>
        <w:tc>
          <w:tcPr>
            <w:tcW w:w="541" w:type="pct"/>
            <w:noWrap/>
            <w:vAlign w:val="center"/>
          </w:tcPr>
          <w:p w14:paraId="6527960D"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3-5</w:t>
            </w:r>
          </w:p>
        </w:tc>
        <w:tc>
          <w:tcPr>
            <w:tcW w:w="593" w:type="pct"/>
            <w:noWrap/>
            <w:vAlign w:val="center"/>
          </w:tcPr>
          <w:p w14:paraId="3AB46E74"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300</w:t>
            </w:r>
            <w:r>
              <w:rPr>
                <w:rFonts w:ascii="Times New Roman" w:hAnsi="Times New Roman"/>
                <w:kern w:val="0"/>
                <w:sz w:val="21"/>
                <w:szCs w:val="21"/>
              </w:rPr>
              <w:t>以上，不满</w:t>
            </w:r>
            <w:r>
              <w:rPr>
                <w:rFonts w:ascii="Times New Roman" w:hAnsi="Times New Roman"/>
                <w:kern w:val="0"/>
                <w:sz w:val="21"/>
                <w:szCs w:val="21"/>
              </w:rPr>
              <w:t>600</w:t>
            </w:r>
          </w:p>
        </w:tc>
        <w:tc>
          <w:tcPr>
            <w:tcW w:w="363" w:type="pct"/>
            <w:vMerge/>
          </w:tcPr>
          <w:p w14:paraId="36FE2A0A"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24" w:type="pct"/>
            <w:noWrap/>
            <w:vAlign w:val="center"/>
          </w:tcPr>
          <w:p w14:paraId="4F9F8990"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80-90</w:t>
            </w:r>
          </w:p>
        </w:tc>
        <w:tc>
          <w:tcPr>
            <w:tcW w:w="393" w:type="pct"/>
            <w:noWrap/>
            <w:vAlign w:val="center"/>
          </w:tcPr>
          <w:p w14:paraId="366D418A"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40%</w:t>
            </w:r>
          </w:p>
        </w:tc>
        <w:tc>
          <w:tcPr>
            <w:tcW w:w="628" w:type="pct"/>
            <w:tcMar>
              <w:top w:w="0" w:type="dxa"/>
              <w:left w:w="85" w:type="dxa"/>
              <w:bottom w:w="0" w:type="dxa"/>
              <w:right w:w="85" w:type="dxa"/>
            </w:tcMar>
            <w:vAlign w:val="center"/>
          </w:tcPr>
          <w:p w14:paraId="18781803"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25~29%</w:t>
            </w:r>
            <w:r>
              <w:rPr>
                <w:rFonts w:ascii="Times New Roman" w:hAnsi="Times New Roman"/>
                <w:kern w:val="0"/>
                <w:sz w:val="21"/>
                <w:szCs w:val="21"/>
              </w:rPr>
              <w:t>。</w:t>
            </w:r>
          </w:p>
        </w:tc>
      </w:tr>
      <w:tr w:rsidR="00D52283" w14:paraId="1BD54652" w14:textId="77777777">
        <w:trPr>
          <w:trHeight w:val="238"/>
          <w:tblHeader/>
          <w:jc w:val="center"/>
        </w:trPr>
        <w:tc>
          <w:tcPr>
            <w:tcW w:w="221" w:type="pct"/>
            <w:noWrap/>
            <w:vAlign w:val="center"/>
          </w:tcPr>
          <w:p w14:paraId="2CA6DA4B"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25</w:t>
            </w:r>
          </w:p>
        </w:tc>
        <w:tc>
          <w:tcPr>
            <w:tcW w:w="604" w:type="pct"/>
            <w:vMerge/>
          </w:tcPr>
          <w:p w14:paraId="18114963"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888" w:type="pct"/>
            <w:vMerge/>
          </w:tcPr>
          <w:p w14:paraId="6A392225"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344" w:type="pct"/>
            <w:noWrap/>
            <w:vAlign w:val="center"/>
          </w:tcPr>
          <w:p w14:paraId="2CDFD4B6"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2</w:t>
            </w:r>
          </w:p>
        </w:tc>
        <w:tc>
          <w:tcPr>
            <w:tcW w:w="541" w:type="pct"/>
            <w:noWrap/>
            <w:vAlign w:val="center"/>
          </w:tcPr>
          <w:p w14:paraId="21F019D8"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6-9</w:t>
            </w:r>
          </w:p>
        </w:tc>
        <w:tc>
          <w:tcPr>
            <w:tcW w:w="593" w:type="pct"/>
            <w:noWrap/>
            <w:vAlign w:val="center"/>
          </w:tcPr>
          <w:p w14:paraId="131C3123"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sz w:val="21"/>
                <w:szCs w:val="21"/>
              </w:rPr>
              <w:t>100</w:t>
            </w:r>
            <w:r>
              <w:rPr>
                <w:rFonts w:ascii="Times New Roman" w:hAnsi="Times New Roman"/>
                <w:sz w:val="21"/>
                <w:szCs w:val="21"/>
              </w:rPr>
              <w:t>以下</w:t>
            </w:r>
          </w:p>
        </w:tc>
        <w:tc>
          <w:tcPr>
            <w:tcW w:w="363" w:type="pct"/>
            <w:vMerge/>
          </w:tcPr>
          <w:p w14:paraId="3B95D200"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24" w:type="pct"/>
            <w:noWrap/>
            <w:vAlign w:val="center"/>
          </w:tcPr>
          <w:p w14:paraId="7DA60C02"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85-95</w:t>
            </w:r>
          </w:p>
        </w:tc>
        <w:tc>
          <w:tcPr>
            <w:tcW w:w="393" w:type="pct"/>
            <w:noWrap/>
            <w:vAlign w:val="center"/>
          </w:tcPr>
          <w:p w14:paraId="6627A9E7"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40%</w:t>
            </w:r>
          </w:p>
        </w:tc>
        <w:tc>
          <w:tcPr>
            <w:tcW w:w="628" w:type="pct"/>
            <w:tcMar>
              <w:top w:w="0" w:type="dxa"/>
              <w:left w:w="85" w:type="dxa"/>
              <w:bottom w:w="0" w:type="dxa"/>
              <w:right w:w="85" w:type="dxa"/>
            </w:tcMar>
            <w:vAlign w:val="center"/>
          </w:tcPr>
          <w:p w14:paraId="1AADE274"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25~29%</w:t>
            </w:r>
            <w:r>
              <w:rPr>
                <w:rFonts w:ascii="Times New Roman" w:hAnsi="Times New Roman"/>
                <w:kern w:val="0"/>
                <w:sz w:val="21"/>
                <w:szCs w:val="21"/>
              </w:rPr>
              <w:t>。</w:t>
            </w:r>
          </w:p>
        </w:tc>
      </w:tr>
      <w:tr w:rsidR="00D52283" w14:paraId="786A5ED4" w14:textId="77777777">
        <w:trPr>
          <w:trHeight w:val="238"/>
          <w:tblHeader/>
          <w:jc w:val="center"/>
        </w:trPr>
        <w:tc>
          <w:tcPr>
            <w:tcW w:w="221" w:type="pct"/>
            <w:noWrap/>
            <w:vAlign w:val="center"/>
          </w:tcPr>
          <w:p w14:paraId="5FF78AE2"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26</w:t>
            </w:r>
          </w:p>
        </w:tc>
        <w:tc>
          <w:tcPr>
            <w:tcW w:w="604" w:type="pct"/>
            <w:vMerge/>
          </w:tcPr>
          <w:p w14:paraId="3697EACD"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888" w:type="pct"/>
            <w:vMerge/>
          </w:tcPr>
          <w:p w14:paraId="7D17871F"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344" w:type="pct"/>
            <w:noWrap/>
            <w:vAlign w:val="center"/>
          </w:tcPr>
          <w:p w14:paraId="0AA7A980"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2</w:t>
            </w:r>
          </w:p>
        </w:tc>
        <w:tc>
          <w:tcPr>
            <w:tcW w:w="541" w:type="pct"/>
            <w:noWrap/>
            <w:vAlign w:val="center"/>
          </w:tcPr>
          <w:p w14:paraId="5D1E4314"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6-9</w:t>
            </w:r>
          </w:p>
        </w:tc>
        <w:tc>
          <w:tcPr>
            <w:tcW w:w="593" w:type="pct"/>
            <w:noWrap/>
            <w:vAlign w:val="center"/>
          </w:tcPr>
          <w:p w14:paraId="6D003D37"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600</w:t>
            </w:r>
            <w:r>
              <w:rPr>
                <w:rFonts w:ascii="Times New Roman" w:hAnsi="Times New Roman"/>
                <w:kern w:val="0"/>
                <w:sz w:val="21"/>
                <w:szCs w:val="21"/>
              </w:rPr>
              <w:t>以上，不满</w:t>
            </w:r>
            <w:r>
              <w:rPr>
                <w:rFonts w:ascii="Times New Roman" w:hAnsi="Times New Roman"/>
                <w:kern w:val="0"/>
                <w:sz w:val="21"/>
                <w:szCs w:val="21"/>
              </w:rPr>
              <w:t>1000</w:t>
            </w:r>
          </w:p>
        </w:tc>
        <w:tc>
          <w:tcPr>
            <w:tcW w:w="363" w:type="pct"/>
            <w:vMerge/>
          </w:tcPr>
          <w:p w14:paraId="3D3956D9"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24" w:type="pct"/>
            <w:noWrap/>
            <w:vAlign w:val="center"/>
          </w:tcPr>
          <w:p w14:paraId="5BC5A403"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90-100</w:t>
            </w:r>
          </w:p>
        </w:tc>
        <w:tc>
          <w:tcPr>
            <w:tcW w:w="393" w:type="pct"/>
            <w:noWrap/>
            <w:vAlign w:val="center"/>
          </w:tcPr>
          <w:p w14:paraId="4831F77B"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40%</w:t>
            </w:r>
          </w:p>
        </w:tc>
        <w:tc>
          <w:tcPr>
            <w:tcW w:w="628" w:type="pct"/>
            <w:tcMar>
              <w:top w:w="0" w:type="dxa"/>
              <w:left w:w="85" w:type="dxa"/>
              <w:bottom w:w="0" w:type="dxa"/>
              <w:right w:w="85" w:type="dxa"/>
            </w:tcMar>
            <w:vAlign w:val="center"/>
          </w:tcPr>
          <w:p w14:paraId="3FF01535"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25~29%</w:t>
            </w:r>
            <w:r>
              <w:rPr>
                <w:rFonts w:ascii="Times New Roman" w:hAnsi="Times New Roman"/>
                <w:kern w:val="0"/>
                <w:sz w:val="21"/>
                <w:szCs w:val="21"/>
              </w:rPr>
              <w:t>。</w:t>
            </w:r>
          </w:p>
        </w:tc>
      </w:tr>
    </w:tbl>
    <w:p w14:paraId="23C4DD49" w14:textId="77777777" w:rsidR="00D52283" w:rsidRDefault="00D52283">
      <w:pPr>
        <w:rPr>
          <w:rFonts w:ascii="Times New Roman" w:hAnsi="Times New Roman"/>
        </w:rPr>
      </w:pPr>
    </w:p>
    <w:p w14:paraId="5269ED25" w14:textId="77777777" w:rsidR="00D52283" w:rsidRDefault="00000000">
      <w:pPr>
        <w:widowControl/>
        <w:jc w:val="left"/>
        <w:rPr>
          <w:rFonts w:ascii="Times New Roman" w:hAnsi="Times New Roman"/>
        </w:rPr>
      </w:pPr>
      <w:r>
        <w:rPr>
          <w:rFonts w:ascii="Times New Roman" w:hAnsi="Times New Roman"/>
        </w:rPr>
        <w:br w:type="page"/>
      </w:r>
    </w:p>
    <w:p w14:paraId="44BB840D" w14:textId="77777777" w:rsidR="00D52283" w:rsidRDefault="00D52283">
      <w:pPr>
        <w:rPr>
          <w:rFonts w:ascii="Times New Roman" w:hAnsi="Times New Roman"/>
        </w:rPr>
      </w:pPr>
    </w:p>
    <w:p w14:paraId="68C5B7DE" w14:textId="77777777" w:rsidR="00D52283" w:rsidRDefault="00000000">
      <w:pPr>
        <w:pStyle w:val="3"/>
        <w:rPr>
          <w:rFonts w:ascii="Times New Roman" w:hAnsi="Times New Roman"/>
        </w:rPr>
      </w:pPr>
      <w:r>
        <w:rPr>
          <w:rFonts w:ascii="Times New Roman" w:hAnsi="Times New Roman"/>
        </w:rPr>
        <w:t xml:space="preserve">9.2 </w:t>
      </w:r>
      <w:r>
        <w:rPr>
          <w:rFonts w:ascii="Times New Roman" w:hAnsi="Times New Roman"/>
        </w:rPr>
        <w:t>较大生产安全事故行政处罚基准表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
        <w:gridCol w:w="1618"/>
        <w:gridCol w:w="2503"/>
        <w:gridCol w:w="1316"/>
        <w:gridCol w:w="1053"/>
        <w:gridCol w:w="1243"/>
        <w:gridCol w:w="997"/>
        <w:gridCol w:w="1184"/>
        <w:gridCol w:w="922"/>
        <w:gridCol w:w="1941"/>
      </w:tblGrid>
      <w:tr w:rsidR="00D52283" w14:paraId="439A33D7" w14:textId="77777777">
        <w:trPr>
          <w:trHeight w:val="400"/>
          <w:jc w:val="center"/>
        </w:trPr>
        <w:tc>
          <w:tcPr>
            <w:tcW w:w="221" w:type="pct"/>
            <w:vMerge w:val="restart"/>
            <w:noWrap/>
            <w:vAlign w:val="center"/>
          </w:tcPr>
          <w:p w14:paraId="042BB4FD" w14:textId="77777777" w:rsidR="00D52283" w:rsidRDefault="00000000">
            <w:pPr>
              <w:widowControl/>
              <w:adjustRightInd w:val="0"/>
              <w:snapToGrid w:val="0"/>
              <w:spacing w:line="240" w:lineRule="exact"/>
              <w:jc w:val="center"/>
              <w:textAlignment w:val="center"/>
              <w:rPr>
                <w:rFonts w:ascii="Times New Roman" w:eastAsia="方正黑体_GBK" w:hAnsi="Times New Roman"/>
                <w:sz w:val="21"/>
                <w:szCs w:val="21"/>
              </w:rPr>
            </w:pPr>
            <w:r>
              <w:rPr>
                <w:rFonts w:ascii="Times New Roman" w:eastAsia="方正黑体_GBK" w:hAnsi="Times New Roman"/>
                <w:kern w:val="0"/>
                <w:sz w:val="21"/>
                <w:szCs w:val="21"/>
              </w:rPr>
              <w:t>序号</w:t>
            </w:r>
          </w:p>
        </w:tc>
        <w:tc>
          <w:tcPr>
            <w:tcW w:w="605" w:type="pct"/>
            <w:vMerge w:val="restart"/>
            <w:vAlign w:val="center"/>
          </w:tcPr>
          <w:p w14:paraId="1BCB129F" w14:textId="77777777" w:rsidR="00D52283" w:rsidRDefault="00000000">
            <w:pPr>
              <w:widowControl/>
              <w:adjustRightInd w:val="0"/>
              <w:snapToGrid w:val="0"/>
              <w:spacing w:line="240" w:lineRule="exact"/>
              <w:jc w:val="center"/>
              <w:textAlignment w:val="center"/>
              <w:rPr>
                <w:rFonts w:ascii="Times New Roman" w:eastAsia="方正黑体_GBK" w:hAnsi="Times New Roman"/>
                <w:kern w:val="0"/>
                <w:sz w:val="21"/>
                <w:szCs w:val="21"/>
              </w:rPr>
            </w:pPr>
            <w:r>
              <w:rPr>
                <w:rFonts w:ascii="Times New Roman" w:eastAsia="方正黑体_GBK" w:hAnsi="Times New Roman"/>
                <w:kern w:val="0"/>
                <w:sz w:val="21"/>
                <w:szCs w:val="21"/>
              </w:rPr>
              <w:t>法定依据</w:t>
            </w:r>
          </w:p>
        </w:tc>
        <w:tc>
          <w:tcPr>
            <w:tcW w:w="936" w:type="pct"/>
            <w:vMerge w:val="restart"/>
            <w:vAlign w:val="center"/>
          </w:tcPr>
          <w:p w14:paraId="589626E4" w14:textId="77777777" w:rsidR="00D52283" w:rsidRDefault="00000000">
            <w:pPr>
              <w:widowControl/>
              <w:adjustRightInd w:val="0"/>
              <w:snapToGrid w:val="0"/>
              <w:spacing w:line="240" w:lineRule="exact"/>
              <w:jc w:val="center"/>
              <w:textAlignment w:val="center"/>
              <w:rPr>
                <w:rFonts w:ascii="Times New Roman" w:eastAsia="方正黑体_GBK" w:hAnsi="Times New Roman"/>
                <w:kern w:val="0"/>
                <w:sz w:val="21"/>
                <w:szCs w:val="21"/>
              </w:rPr>
            </w:pPr>
            <w:r>
              <w:rPr>
                <w:rFonts w:ascii="Times New Roman" w:eastAsia="方正黑体_GBK" w:hAnsi="Times New Roman"/>
                <w:kern w:val="0"/>
                <w:sz w:val="21"/>
                <w:szCs w:val="21"/>
              </w:rPr>
              <w:t>处罚依据</w:t>
            </w:r>
          </w:p>
        </w:tc>
        <w:tc>
          <w:tcPr>
            <w:tcW w:w="1351" w:type="pct"/>
            <w:gridSpan w:val="3"/>
            <w:noWrap/>
            <w:vAlign w:val="center"/>
          </w:tcPr>
          <w:p w14:paraId="135EDD76" w14:textId="77777777" w:rsidR="00D52283" w:rsidRDefault="00000000">
            <w:pPr>
              <w:widowControl/>
              <w:adjustRightInd w:val="0"/>
              <w:snapToGrid w:val="0"/>
              <w:spacing w:line="240" w:lineRule="exact"/>
              <w:jc w:val="center"/>
              <w:textAlignment w:val="center"/>
              <w:rPr>
                <w:rFonts w:ascii="Times New Roman" w:eastAsia="方正黑体_GBK" w:hAnsi="Times New Roman"/>
                <w:sz w:val="21"/>
                <w:szCs w:val="21"/>
              </w:rPr>
            </w:pPr>
            <w:r>
              <w:rPr>
                <w:rFonts w:ascii="Times New Roman" w:eastAsia="方正黑体_GBK" w:hAnsi="Times New Roman"/>
                <w:kern w:val="0"/>
                <w:sz w:val="21"/>
                <w:szCs w:val="21"/>
              </w:rPr>
              <w:t>适用条件</w:t>
            </w:r>
          </w:p>
        </w:tc>
        <w:tc>
          <w:tcPr>
            <w:tcW w:w="373" w:type="pct"/>
            <w:vMerge w:val="restart"/>
            <w:vAlign w:val="center"/>
          </w:tcPr>
          <w:p w14:paraId="3962A92C" w14:textId="77777777" w:rsidR="00D52283" w:rsidRDefault="00000000">
            <w:pPr>
              <w:widowControl/>
              <w:adjustRightInd w:val="0"/>
              <w:snapToGrid w:val="0"/>
              <w:spacing w:line="240" w:lineRule="exact"/>
              <w:jc w:val="center"/>
              <w:textAlignment w:val="center"/>
              <w:rPr>
                <w:rFonts w:ascii="Times New Roman" w:eastAsia="方正黑体_GBK" w:hAnsi="Times New Roman"/>
                <w:kern w:val="0"/>
                <w:sz w:val="21"/>
                <w:szCs w:val="21"/>
              </w:rPr>
            </w:pPr>
            <w:r>
              <w:rPr>
                <w:rFonts w:ascii="Times New Roman" w:eastAsia="方正黑体_GBK" w:hAnsi="Times New Roman"/>
                <w:kern w:val="0"/>
                <w:sz w:val="21"/>
                <w:szCs w:val="21"/>
              </w:rPr>
              <w:t>裁量阶次</w:t>
            </w:r>
          </w:p>
        </w:tc>
        <w:tc>
          <w:tcPr>
            <w:tcW w:w="443" w:type="pct"/>
            <w:vMerge w:val="restart"/>
            <w:noWrap/>
            <w:vAlign w:val="center"/>
          </w:tcPr>
          <w:p w14:paraId="1900C465" w14:textId="77777777" w:rsidR="00D52283" w:rsidRDefault="00000000">
            <w:pPr>
              <w:widowControl/>
              <w:adjustRightInd w:val="0"/>
              <w:snapToGrid w:val="0"/>
              <w:spacing w:line="240" w:lineRule="exact"/>
              <w:jc w:val="center"/>
              <w:textAlignment w:val="center"/>
              <w:rPr>
                <w:rFonts w:ascii="Times New Roman" w:eastAsia="方正黑体_GBK" w:hAnsi="Times New Roman"/>
                <w:sz w:val="21"/>
                <w:szCs w:val="21"/>
              </w:rPr>
            </w:pPr>
            <w:r>
              <w:rPr>
                <w:rFonts w:ascii="Times New Roman" w:eastAsia="方正黑体_GBK" w:hAnsi="Times New Roman"/>
                <w:kern w:val="0"/>
                <w:sz w:val="21"/>
                <w:szCs w:val="21"/>
              </w:rPr>
              <w:t>单位处罚（万元）</w:t>
            </w:r>
          </w:p>
        </w:tc>
        <w:tc>
          <w:tcPr>
            <w:tcW w:w="345" w:type="pct"/>
            <w:vMerge w:val="restart"/>
            <w:noWrap/>
            <w:vAlign w:val="center"/>
          </w:tcPr>
          <w:p w14:paraId="4D7B0E23" w14:textId="77777777" w:rsidR="00D52283" w:rsidRDefault="00000000">
            <w:pPr>
              <w:widowControl/>
              <w:adjustRightInd w:val="0"/>
              <w:snapToGrid w:val="0"/>
              <w:spacing w:line="240" w:lineRule="exact"/>
              <w:jc w:val="center"/>
              <w:textAlignment w:val="center"/>
              <w:rPr>
                <w:rFonts w:ascii="Times New Roman" w:eastAsia="方正黑体_GBK" w:hAnsi="Times New Roman"/>
                <w:sz w:val="21"/>
                <w:szCs w:val="21"/>
              </w:rPr>
            </w:pPr>
            <w:r>
              <w:rPr>
                <w:rFonts w:ascii="Times New Roman" w:eastAsia="方正黑体_GBK" w:hAnsi="Times New Roman"/>
                <w:kern w:val="0"/>
                <w:sz w:val="21"/>
                <w:szCs w:val="21"/>
              </w:rPr>
              <w:t>主要负责人处罚</w:t>
            </w:r>
          </w:p>
        </w:tc>
        <w:tc>
          <w:tcPr>
            <w:tcW w:w="726" w:type="pct"/>
            <w:vMerge w:val="restart"/>
            <w:vAlign w:val="center"/>
          </w:tcPr>
          <w:p w14:paraId="04DA3E71" w14:textId="77777777" w:rsidR="00D52283" w:rsidRDefault="00000000">
            <w:pPr>
              <w:widowControl/>
              <w:adjustRightInd w:val="0"/>
              <w:snapToGrid w:val="0"/>
              <w:spacing w:line="240" w:lineRule="exact"/>
              <w:jc w:val="center"/>
              <w:textAlignment w:val="center"/>
              <w:rPr>
                <w:rFonts w:ascii="Times New Roman" w:eastAsia="方正黑体_GBK" w:hAnsi="Times New Roman"/>
                <w:kern w:val="0"/>
                <w:sz w:val="21"/>
                <w:szCs w:val="21"/>
              </w:rPr>
            </w:pPr>
            <w:r>
              <w:rPr>
                <w:rFonts w:ascii="Times New Roman" w:eastAsia="方正黑体_GBK" w:hAnsi="Times New Roman"/>
                <w:kern w:val="0"/>
                <w:sz w:val="21"/>
                <w:szCs w:val="21"/>
              </w:rPr>
              <w:t>其他负责人和安全生产管理人员处罚</w:t>
            </w:r>
          </w:p>
        </w:tc>
      </w:tr>
      <w:tr w:rsidR="00D52283" w14:paraId="51CAFAC5" w14:textId="77777777">
        <w:trPr>
          <w:trHeight w:val="400"/>
          <w:jc w:val="center"/>
        </w:trPr>
        <w:tc>
          <w:tcPr>
            <w:tcW w:w="221" w:type="pct"/>
            <w:vMerge/>
            <w:noWrap/>
            <w:vAlign w:val="center"/>
          </w:tcPr>
          <w:p w14:paraId="0DC3A131" w14:textId="77777777" w:rsidR="00D52283" w:rsidRDefault="00D52283">
            <w:pPr>
              <w:adjustRightInd w:val="0"/>
              <w:snapToGrid w:val="0"/>
              <w:spacing w:line="240" w:lineRule="exact"/>
              <w:jc w:val="center"/>
              <w:rPr>
                <w:rFonts w:ascii="Times New Roman" w:hAnsi="Times New Roman"/>
                <w:sz w:val="21"/>
                <w:szCs w:val="21"/>
              </w:rPr>
            </w:pPr>
          </w:p>
        </w:tc>
        <w:tc>
          <w:tcPr>
            <w:tcW w:w="605" w:type="pct"/>
            <w:vMerge/>
          </w:tcPr>
          <w:p w14:paraId="250B7F5D"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936" w:type="pct"/>
            <w:vMerge/>
          </w:tcPr>
          <w:p w14:paraId="4521CCDB"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92" w:type="pct"/>
            <w:noWrap/>
            <w:vAlign w:val="center"/>
          </w:tcPr>
          <w:p w14:paraId="3CBCBEA2" w14:textId="77777777" w:rsidR="00D52283" w:rsidRDefault="00000000">
            <w:pPr>
              <w:widowControl/>
              <w:adjustRightInd w:val="0"/>
              <w:snapToGrid w:val="0"/>
              <w:spacing w:line="240" w:lineRule="exact"/>
              <w:jc w:val="center"/>
              <w:textAlignment w:val="center"/>
              <w:rPr>
                <w:rFonts w:ascii="Times New Roman" w:eastAsia="方正黑体_GBK" w:hAnsi="Times New Roman"/>
                <w:sz w:val="21"/>
                <w:szCs w:val="21"/>
              </w:rPr>
            </w:pPr>
            <w:r>
              <w:rPr>
                <w:rFonts w:ascii="Times New Roman" w:eastAsia="方正黑体_GBK" w:hAnsi="Times New Roman"/>
                <w:kern w:val="0"/>
                <w:sz w:val="21"/>
                <w:szCs w:val="21"/>
              </w:rPr>
              <w:t>死亡人数（人）</w:t>
            </w:r>
          </w:p>
        </w:tc>
        <w:tc>
          <w:tcPr>
            <w:tcW w:w="394" w:type="pct"/>
            <w:noWrap/>
            <w:vAlign w:val="center"/>
          </w:tcPr>
          <w:p w14:paraId="2FEA14DC" w14:textId="77777777" w:rsidR="00D52283" w:rsidRDefault="00000000">
            <w:pPr>
              <w:widowControl/>
              <w:adjustRightInd w:val="0"/>
              <w:snapToGrid w:val="0"/>
              <w:spacing w:line="240" w:lineRule="exact"/>
              <w:jc w:val="center"/>
              <w:textAlignment w:val="center"/>
              <w:rPr>
                <w:rFonts w:ascii="Times New Roman" w:eastAsia="方正黑体_GBK" w:hAnsi="Times New Roman"/>
                <w:sz w:val="21"/>
                <w:szCs w:val="21"/>
              </w:rPr>
            </w:pPr>
            <w:r>
              <w:rPr>
                <w:rFonts w:ascii="Times New Roman" w:eastAsia="方正黑体_GBK" w:hAnsi="Times New Roman"/>
                <w:kern w:val="0"/>
                <w:sz w:val="21"/>
                <w:szCs w:val="21"/>
              </w:rPr>
              <w:t>重伤人数（人）</w:t>
            </w:r>
          </w:p>
        </w:tc>
        <w:tc>
          <w:tcPr>
            <w:tcW w:w="465" w:type="pct"/>
            <w:noWrap/>
            <w:vAlign w:val="center"/>
          </w:tcPr>
          <w:p w14:paraId="422F04C1" w14:textId="77777777" w:rsidR="00D52283" w:rsidRDefault="00000000">
            <w:pPr>
              <w:widowControl/>
              <w:adjustRightInd w:val="0"/>
              <w:snapToGrid w:val="0"/>
              <w:spacing w:line="240" w:lineRule="exact"/>
              <w:jc w:val="center"/>
              <w:textAlignment w:val="center"/>
              <w:rPr>
                <w:rFonts w:ascii="Times New Roman" w:eastAsia="方正黑体_GBK" w:hAnsi="Times New Roman"/>
                <w:sz w:val="21"/>
                <w:szCs w:val="21"/>
              </w:rPr>
            </w:pPr>
            <w:r>
              <w:rPr>
                <w:rFonts w:ascii="Times New Roman" w:eastAsia="方正黑体_GBK" w:hAnsi="Times New Roman"/>
                <w:kern w:val="0"/>
                <w:sz w:val="21"/>
                <w:szCs w:val="21"/>
              </w:rPr>
              <w:t>直接经济损失（万元）</w:t>
            </w:r>
          </w:p>
        </w:tc>
        <w:tc>
          <w:tcPr>
            <w:tcW w:w="373" w:type="pct"/>
            <w:vMerge/>
            <w:vAlign w:val="center"/>
          </w:tcPr>
          <w:p w14:paraId="20D628DF" w14:textId="77777777" w:rsidR="00D52283" w:rsidRDefault="00D52283">
            <w:pPr>
              <w:adjustRightInd w:val="0"/>
              <w:snapToGrid w:val="0"/>
              <w:spacing w:line="240" w:lineRule="exact"/>
              <w:jc w:val="center"/>
              <w:rPr>
                <w:rFonts w:ascii="Times New Roman" w:hAnsi="Times New Roman"/>
                <w:sz w:val="21"/>
                <w:szCs w:val="21"/>
              </w:rPr>
            </w:pPr>
          </w:p>
        </w:tc>
        <w:tc>
          <w:tcPr>
            <w:tcW w:w="443" w:type="pct"/>
            <w:vMerge/>
            <w:noWrap/>
            <w:vAlign w:val="center"/>
          </w:tcPr>
          <w:p w14:paraId="52EAB4CC" w14:textId="77777777" w:rsidR="00D52283" w:rsidRDefault="00D52283">
            <w:pPr>
              <w:adjustRightInd w:val="0"/>
              <w:snapToGrid w:val="0"/>
              <w:spacing w:line="240" w:lineRule="exact"/>
              <w:jc w:val="center"/>
              <w:rPr>
                <w:rFonts w:ascii="Times New Roman" w:hAnsi="Times New Roman"/>
                <w:sz w:val="21"/>
                <w:szCs w:val="21"/>
              </w:rPr>
            </w:pPr>
          </w:p>
        </w:tc>
        <w:tc>
          <w:tcPr>
            <w:tcW w:w="345" w:type="pct"/>
            <w:vMerge/>
            <w:noWrap/>
            <w:vAlign w:val="center"/>
          </w:tcPr>
          <w:p w14:paraId="1126E262" w14:textId="77777777" w:rsidR="00D52283" w:rsidRDefault="00D52283">
            <w:pPr>
              <w:adjustRightInd w:val="0"/>
              <w:snapToGrid w:val="0"/>
              <w:spacing w:line="240" w:lineRule="exact"/>
              <w:jc w:val="center"/>
              <w:rPr>
                <w:rFonts w:ascii="Times New Roman" w:hAnsi="Times New Roman"/>
                <w:sz w:val="21"/>
                <w:szCs w:val="21"/>
              </w:rPr>
            </w:pPr>
          </w:p>
        </w:tc>
        <w:tc>
          <w:tcPr>
            <w:tcW w:w="726" w:type="pct"/>
            <w:vMerge/>
            <w:vAlign w:val="center"/>
          </w:tcPr>
          <w:p w14:paraId="1BC78F23" w14:textId="77777777" w:rsidR="00D52283" w:rsidRDefault="00D52283">
            <w:pPr>
              <w:adjustRightInd w:val="0"/>
              <w:snapToGrid w:val="0"/>
              <w:spacing w:line="240" w:lineRule="exact"/>
              <w:jc w:val="center"/>
              <w:rPr>
                <w:rFonts w:ascii="Times New Roman" w:hAnsi="Times New Roman"/>
                <w:sz w:val="21"/>
                <w:szCs w:val="21"/>
              </w:rPr>
            </w:pPr>
          </w:p>
        </w:tc>
      </w:tr>
      <w:tr w:rsidR="00D52283" w14:paraId="27CE3482" w14:textId="77777777">
        <w:trPr>
          <w:trHeight w:val="1018"/>
          <w:jc w:val="center"/>
        </w:trPr>
        <w:tc>
          <w:tcPr>
            <w:tcW w:w="221" w:type="pct"/>
            <w:noWrap/>
            <w:vAlign w:val="center"/>
          </w:tcPr>
          <w:p w14:paraId="73033539"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w:t>
            </w:r>
          </w:p>
        </w:tc>
        <w:tc>
          <w:tcPr>
            <w:tcW w:w="605" w:type="pct"/>
            <w:vMerge w:val="restart"/>
            <w:vAlign w:val="center"/>
          </w:tcPr>
          <w:p w14:paraId="5D1DCDDB"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《中华人民共和国安全生产法》第一百一十四条</w:t>
            </w:r>
          </w:p>
        </w:tc>
        <w:tc>
          <w:tcPr>
            <w:tcW w:w="936" w:type="pct"/>
            <w:vMerge w:val="restart"/>
            <w:vAlign w:val="center"/>
          </w:tcPr>
          <w:p w14:paraId="5B6F3807"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《中华人民共和国安全生产法》</w:t>
            </w:r>
            <w:r>
              <w:rPr>
                <w:rFonts w:ascii="Times New Roman" w:hAnsi="Times New Roman"/>
                <w:b/>
                <w:kern w:val="0"/>
                <w:sz w:val="21"/>
                <w:szCs w:val="21"/>
              </w:rPr>
              <w:t>第一百一十四条第二项：</w:t>
            </w:r>
            <w:r>
              <w:rPr>
                <w:rFonts w:ascii="Times New Roman" w:hAnsi="Times New Roman"/>
                <w:kern w:val="0"/>
                <w:sz w:val="21"/>
                <w:szCs w:val="21"/>
              </w:rPr>
              <w:t>发生生产安全事故，对负有责任的生产经营单位除要求其依法承担相应的赔偿等责任外，由应急管理部门依照下列规定处以罚款：</w:t>
            </w:r>
          </w:p>
          <w:p w14:paraId="54C54CD8"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（二）发生较大事故的，处一百万元以上二百万元以下的罚款。</w:t>
            </w:r>
          </w:p>
          <w:p w14:paraId="3021CE51"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第九十五条第二项：生产经营单位的主要负责人未履行本法规定的安全生产管理职责，导致发生生产安全事故的，由应急管理部门依照下列规定处以罚款：</w:t>
            </w:r>
          </w:p>
          <w:p w14:paraId="1BF4B6B8"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（二）发生较大事故的，处上一年年收入百分之六十的罚款。</w:t>
            </w:r>
          </w:p>
          <w:p w14:paraId="16127AA7" w14:textId="77777777" w:rsidR="00D52283" w:rsidRDefault="00000000">
            <w:pPr>
              <w:spacing w:after="120" w:line="240" w:lineRule="exact"/>
              <w:jc w:val="left"/>
              <w:rPr>
                <w:rFonts w:ascii="Times New Roman" w:hAnsi="Times New Roman"/>
                <w:sz w:val="21"/>
                <w:szCs w:val="21"/>
              </w:rPr>
            </w:pPr>
            <w:r>
              <w:rPr>
                <w:rFonts w:ascii="Times New Roman" w:hAnsi="Times New Roman"/>
                <w:b/>
                <w:kern w:val="0"/>
                <w:sz w:val="21"/>
                <w:szCs w:val="21"/>
              </w:rPr>
              <w:t>第九十六条：</w:t>
            </w:r>
            <w:r>
              <w:rPr>
                <w:rFonts w:ascii="Times New Roman" w:hAnsi="Times New Roman"/>
                <w:kern w:val="0"/>
                <w:sz w:val="21"/>
                <w:szCs w:val="21"/>
              </w:rPr>
              <w:t>生产经营单位的其他负责人和安全生产管理人员未履行本</w:t>
            </w:r>
            <w:r>
              <w:rPr>
                <w:rFonts w:ascii="Times New Roman" w:hAnsi="Times New Roman"/>
                <w:kern w:val="0"/>
                <w:sz w:val="21"/>
                <w:szCs w:val="21"/>
              </w:rPr>
              <w:lastRenderedPageBreak/>
              <w:t>法规定的安全生产管理职责的，导致发生生产安全事故的，暂停或者吊销其与安全生产有关的资格，并处上一年年收入百分之二十以上百分之五十以下的罚款；构成犯罪的，依照刑法有关规定追究刑事责任。</w:t>
            </w:r>
          </w:p>
        </w:tc>
        <w:tc>
          <w:tcPr>
            <w:tcW w:w="492" w:type="pct"/>
            <w:noWrap/>
            <w:vAlign w:val="center"/>
          </w:tcPr>
          <w:p w14:paraId="5DF808EC"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lastRenderedPageBreak/>
              <w:t>2</w:t>
            </w:r>
            <w:r>
              <w:rPr>
                <w:rFonts w:ascii="Times New Roman" w:hAnsi="Times New Roman"/>
                <w:kern w:val="0"/>
                <w:sz w:val="21"/>
                <w:szCs w:val="21"/>
              </w:rPr>
              <w:t>人以下</w:t>
            </w:r>
          </w:p>
        </w:tc>
        <w:tc>
          <w:tcPr>
            <w:tcW w:w="394" w:type="pct"/>
            <w:noWrap/>
            <w:vAlign w:val="center"/>
          </w:tcPr>
          <w:p w14:paraId="0F7B1EAD"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9</w:t>
            </w:r>
            <w:r>
              <w:rPr>
                <w:rFonts w:ascii="Times New Roman" w:hAnsi="Times New Roman"/>
                <w:kern w:val="0"/>
                <w:sz w:val="21"/>
                <w:szCs w:val="21"/>
              </w:rPr>
              <w:t>人以下</w:t>
            </w:r>
          </w:p>
        </w:tc>
        <w:tc>
          <w:tcPr>
            <w:tcW w:w="465" w:type="pct"/>
            <w:noWrap/>
            <w:vAlign w:val="center"/>
          </w:tcPr>
          <w:p w14:paraId="01549DA1"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1000</w:t>
            </w:r>
            <w:r>
              <w:rPr>
                <w:rFonts w:ascii="Times New Roman" w:hAnsi="Times New Roman"/>
                <w:kern w:val="0"/>
                <w:sz w:val="21"/>
                <w:szCs w:val="21"/>
              </w:rPr>
              <w:t>以上，不满</w:t>
            </w:r>
            <w:r>
              <w:rPr>
                <w:rFonts w:ascii="Times New Roman" w:hAnsi="Times New Roman"/>
                <w:kern w:val="0"/>
                <w:sz w:val="21"/>
                <w:szCs w:val="21"/>
              </w:rPr>
              <w:t>3000</w:t>
            </w:r>
          </w:p>
        </w:tc>
        <w:tc>
          <w:tcPr>
            <w:tcW w:w="373" w:type="pct"/>
            <w:vMerge w:val="restart"/>
            <w:vAlign w:val="center"/>
          </w:tcPr>
          <w:p w14:paraId="262FE79B"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一档</w:t>
            </w:r>
          </w:p>
          <w:p w14:paraId="16D4EF0B"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（从轻）</w:t>
            </w:r>
          </w:p>
        </w:tc>
        <w:tc>
          <w:tcPr>
            <w:tcW w:w="443" w:type="pct"/>
            <w:noWrap/>
            <w:vAlign w:val="center"/>
          </w:tcPr>
          <w:p w14:paraId="01E32DCA"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100-125</w:t>
            </w:r>
          </w:p>
        </w:tc>
        <w:tc>
          <w:tcPr>
            <w:tcW w:w="345" w:type="pct"/>
            <w:noWrap/>
            <w:vAlign w:val="center"/>
          </w:tcPr>
          <w:p w14:paraId="03603D5F"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60%</w:t>
            </w:r>
          </w:p>
        </w:tc>
        <w:tc>
          <w:tcPr>
            <w:tcW w:w="726" w:type="pct"/>
            <w:vAlign w:val="center"/>
          </w:tcPr>
          <w:p w14:paraId="1E1F09F8"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30%</w:t>
            </w:r>
          </w:p>
        </w:tc>
      </w:tr>
      <w:tr w:rsidR="00D52283" w14:paraId="0AC5B4E7" w14:textId="77777777">
        <w:trPr>
          <w:trHeight w:val="1018"/>
          <w:jc w:val="center"/>
        </w:trPr>
        <w:tc>
          <w:tcPr>
            <w:tcW w:w="221" w:type="pct"/>
            <w:noWrap/>
            <w:vAlign w:val="center"/>
          </w:tcPr>
          <w:p w14:paraId="2CC121C4"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2</w:t>
            </w:r>
          </w:p>
        </w:tc>
        <w:tc>
          <w:tcPr>
            <w:tcW w:w="605" w:type="pct"/>
            <w:vMerge/>
            <w:vAlign w:val="center"/>
          </w:tcPr>
          <w:p w14:paraId="08391B12"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936" w:type="pct"/>
            <w:vMerge/>
          </w:tcPr>
          <w:p w14:paraId="11D0443A"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92" w:type="pct"/>
            <w:noWrap/>
            <w:vAlign w:val="center"/>
          </w:tcPr>
          <w:p w14:paraId="7DD631DE"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2</w:t>
            </w:r>
            <w:r>
              <w:rPr>
                <w:rFonts w:ascii="Times New Roman" w:hAnsi="Times New Roman"/>
                <w:kern w:val="0"/>
                <w:sz w:val="21"/>
                <w:szCs w:val="21"/>
              </w:rPr>
              <w:t>人以下</w:t>
            </w:r>
          </w:p>
        </w:tc>
        <w:tc>
          <w:tcPr>
            <w:tcW w:w="394" w:type="pct"/>
            <w:noWrap/>
            <w:vAlign w:val="center"/>
          </w:tcPr>
          <w:p w14:paraId="1D4418D2"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10-30</w:t>
            </w:r>
          </w:p>
        </w:tc>
        <w:tc>
          <w:tcPr>
            <w:tcW w:w="465" w:type="pct"/>
            <w:noWrap/>
            <w:vAlign w:val="center"/>
          </w:tcPr>
          <w:p w14:paraId="5878FDD7"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sz w:val="21"/>
                <w:szCs w:val="21"/>
              </w:rPr>
              <w:t>300</w:t>
            </w:r>
            <w:r>
              <w:rPr>
                <w:rFonts w:ascii="Times New Roman" w:hAnsi="Times New Roman"/>
                <w:sz w:val="21"/>
                <w:szCs w:val="21"/>
              </w:rPr>
              <w:t>以下</w:t>
            </w:r>
          </w:p>
        </w:tc>
        <w:tc>
          <w:tcPr>
            <w:tcW w:w="373" w:type="pct"/>
            <w:vMerge/>
            <w:vAlign w:val="center"/>
          </w:tcPr>
          <w:p w14:paraId="34AEFADF"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43" w:type="pct"/>
            <w:noWrap/>
            <w:vAlign w:val="center"/>
          </w:tcPr>
          <w:p w14:paraId="37DB07B7"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110-130</w:t>
            </w:r>
          </w:p>
        </w:tc>
        <w:tc>
          <w:tcPr>
            <w:tcW w:w="345" w:type="pct"/>
            <w:noWrap/>
            <w:vAlign w:val="center"/>
          </w:tcPr>
          <w:p w14:paraId="68C3D4FD"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60%</w:t>
            </w:r>
          </w:p>
        </w:tc>
        <w:tc>
          <w:tcPr>
            <w:tcW w:w="726" w:type="pct"/>
            <w:vAlign w:val="center"/>
          </w:tcPr>
          <w:p w14:paraId="3BCEE220"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30%</w:t>
            </w:r>
          </w:p>
        </w:tc>
      </w:tr>
      <w:tr w:rsidR="00D52283" w14:paraId="4402DAD1" w14:textId="77777777">
        <w:trPr>
          <w:trHeight w:val="400"/>
          <w:jc w:val="center"/>
        </w:trPr>
        <w:tc>
          <w:tcPr>
            <w:tcW w:w="221" w:type="pct"/>
            <w:noWrap/>
            <w:vAlign w:val="center"/>
          </w:tcPr>
          <w:p w14:paraId="5DB9BC23"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3</w:t>
            </w:r>
          </w:p>
        </w:tc>
        <w:tc>
          <w:tcPr>
            <w:tcW w:w="605" w:type="pct"/>
            <w:vMerge/>
            <w:vAlign w:val="center"/>
          </w:tcPr>
          <w:p w14:paraId="397369BA"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936" w:type="pct"/>
            <w:vMerge/>
          </w:tcPr>
          <w:p w14:paraId="1BABC456"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92" w:type="pct"/>
            <w:noWrap/>
            <w:vAlign w:val="center"/>
          </w:tcPr>
          <w:p w14:paraId="2797E0D3"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3-5</w:t>
            </w:r>
          </w:p>
        </w:tc>
        <w:tc>
          <w:tcPr>
            <w:tcW w:w="394" w:type="pct"/>
            <w:noWrap/>
            <w:vAlign w:val="center"/>
          </w:tcPr>
          <w:p w14:paraId="0898C05E"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9</w:t>
            </w:r>
            <w:r>
              <w:rPr>
                <w:rFonts w:ascii="Times New Roman" w:hAnsi="Times New Roman"/>
                <w:kern w:val="0"/>
                <w:sz w:val="21"/>
                <w:szCs w:val="21"/>
              </w:rPr>
              <w:t>人以下</w:t>
            </w:r>
          </w:p>
        </w:tc>
        <w:tc>
          <w:tcPr>
            <w:tcW w:w="465" w:type="pct"/>
            <w:noWrap/>
            <w:vAlign w:val="center"/>
          </w:tcPr>
          <w:p w14:paraId="67189516"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sz w:val="21"/>
                <w:szCs w:val="21"/>
              </w:rPr>
              <w:t>300</w:t>
            </w:r>
            <w:r>
              <w:rPr>
                <w:rFonts w:ascii="Times New Roman" w:hAnsi="Times New Roman"/>
                <w:sz w:val="21"/>
                <w:szCs w:val="21"/>
              </w:rPr>
              <w:t>以下</w:t>
            </w:r>
          </w:p>
        </w:tc>
        <w:tc>
          <w:tcPr>
            <w:tcW w:w="373" w:type="pct"/>
            <w:vMerge/>
            <w:vAlign w:val="center"/>
          </w:tcPr>
          <w:p w14:paraId="351C5D03"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43" w:type="pct"/>
            <w:noWrap/>
            <w:vAlign w:val="center"/>
          </w:tcPr>
          <w:p w14:paraId="1C2904C6"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120-130</w:t>
            </w:r>
          </w:p>
        </w:tc>
        <w:tc>
          <w:tcPr>
            <w:tcW w:w="345" w:type="pct"/>
            <w:noWrap/>
            <w:vAlign w:val="center"/>
          </w:tcPr>
          <w:p w14:paraId="6CA8DABF"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60%</w:t>
            </w:r>
          </w:p>
        </w:tc>
        <w:tc>
          <w:tcPr>
            <w:tcW w:w="726" w:type="pct"/>
            <w:vAlign w:val="center"/>
          </w:tcPr>
          <w:p w14:paraId="24DCC1C8"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30%</w:t>
            </w:r>
          </w:p>
        </w:tc>
      </w:tr>
      <w:tr w:rsidR="00D52283" w14:paraId="5213766E" w14:textId="77777777">
        <w:trPr>
          <w:trHeight w:val="400"/>
          <w:jc w:val="center"/>
        </w:trPr>
        <w:tc>
          <w:tcPr>
            <w:tcW w:w="221" w:type="pct"/>
            <w:noWrap/>
            <w:vAlign w:val="center"/>
          </w:tcPr>
          <w:p w14:paraId="3C915081"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4</w:t>
            </w:r>
          </w:p>
        </w:tc>
        <w:tc>
          <w:tcPr>
            <w:tcW w:w="605" w:type="pct"/>
            <w:vMerge/>
            <w:vAlign w:val="center"/>
          </w:tcPr>
          <w:p w14:paraId="2DCA30C4"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936" w:type="pct"/>
            <w:vMerge/>
          </w:tcPr>
          <w:p w14:paraId="40BDA91E"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92" w:type="pct"/>
            <w:noWrap/>
            <w:vAlign w:val="center"/>
          </w:tcPr>
          <w:p w14:paraId="470DBC8A"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2</w:t>
            </w:r>
            <w:r>
              <w:rPr>
                <w:rFonts w:ascii="Times New Roman" w:hAnsi="Times New Roman"/>
                <w:kern w:val="0"/>
                <w:sz w:val="21"/>
                <w:szCs w:val="21"/>
              </w:rPr>
              <w:t>人以下</w:t>
            </w:r>
          </w:p>
        </w:tc>
        <w:tc>
          <w:tcPr>
            <w:tcW w:w="394" w:type="pct"/>
            <w:noWrap/>
            <w:vAlign w:val="center"/>
          </w:tcPr>
          <w:p w14:paraId="7506CF66"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9</w:t>
            </w:r>
            <w:r>
              <w:rPr>
                <w:rFonts w:ascii="Times New Roman" w:hAnsi="Times New Roman"/>
                <w:kern w:val="0"/>
                <w:sz w:val="21"/>
                <w:szCs w:val="21"/>
              </w:rPr>
              <w:t>人以下</w:t>
            </w:r>
          </w:p>
        </w:tc>
        <w:tc>
          <w:tcPr>
            <w:tcW w:w="465" w:type="pct"/>
            <w:noWrap/>
            <w:vAlign w:val="center"/>
          </w:tcPr>
          <w:p w14:paraId="214F7105"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3000</w:t>
            </w:r>
            <w:r>
              <w:rPr>
                <w:rFonts w:ascii="Times New Roman" w:hAnsi="Times New Roman"/>
                <w:kern w:val="0"/>
                <w:sz w:val="21"/>
                <w:szCs w:val="21"/>
              </w:rPr>
              <w:t>以上，不满</w:t>
            </w:r>
            <w:r>
              <w:rPr>
                <w:rFonts w:ascii="Times New Roman" w:hAnsi="Times New Roman"/>
                <w:kern w:val="0"/>
                <w:sz w:val="21"/>
                <w:szCs w:val="21"/>
              </w:rPr>
              <w:t>5000</w:t>
            </w:r>
          </w:p>
        </w:tc>
        <w:tc>
          <w:tcPr>
            <w:tcW w:w="373" w:type="pct"/>
            <w:vMerge w:val="restart"/>
            <w:vAlign w:val="center"/>
          </w:tcPr>
          <w:p w14:paraId="7FAF951E"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二档</w:t>
            </w:r>
          </w:p>
          <w:p w14:paraId="0DF8AAF8"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（一般）</w:t>
            </w:r>
          </w:p>
        </w:tc>
        <w:tc>
          <w:tcPr>
            <w:tcW w:w="443" w:type="pct"/>
            <w:noWrap/>
            <w:vAlign w:val="center"/>
          </w:tcPr>
          <w:p w14:paraId="17C3A45E"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130-160</w:t>
            </w:r>
          </w:p>
        </w:tc>
        <w:tc>
          <w:tcPr>
            <w:tcW w:w="345" w:type="pct"/>
            <w:noWrap/>
            <w:vAlign w:val="center"/>
          </w:tcPr>
          <w:p w14:paraId="47856D6F"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60%</w:t>
            </w:r>
          </w:p>
        </w:tc>
        <w:tc>
          <w:tcPr>
            <w:tcW w:w="726" w:type="pct"/>
            <w:vAlign w:val="center"/>
          </w:tcPr>
          <w:p w14:paraId="64C41982"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30~35%</w:t>
            </w:r>
          </w:p>
        </w:tc>
      </w:tr>
      <w:tr w:rsidR="00D52283" w14:paraId="7A74545B" w14:textId="77777777">
        <w:trPr>
          <w:trHeight w:val="400"/>
          <w:jc w:val="center"/>
        </w:trPr>
        <w:tc>
          <w:tcPr>
            <w:tcW w:w="221" w:type="pct"/>
            <w:noWrap/>
            <w:vAlign w:val="center"/>
          </w:tcPr>
          <w:p w14:paraId="4FB32A82"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5</w:t>
            </w:r>
          </w:p>
        </w:tc>
        <w:tc>
          <w:tcPr>
            <w:tcW w:w="605" w:type="pct"/>
            <w:vMerge/>
            <w:vAlign w:val="center"/>
          </w:tcPr>
          <w:p w14:paraId="2772A12F"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936" w:type="pct"/>
            <w:vMerge/>
          </w:tcPr>
          <w:p w14:paraId="739E4763"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92" w:type="pct"/>
            <w:noWrap/>
            <w:vAlign w:val="center"/>
          </w:tcPr>
          <w:p w14:paraId="1A258D77"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2</w:t>
            </w:r>
            <w:r>
              <w:rPr>
                <w:rFonts w:ascii="Times New Roman" w:hAnsi="Times New Roman"/>
                <w:kern w:val="0"/>
                <w:sz w:val="21"/>
                <w:szCs w:val="21"/>
              </w:rPr>
              <w:t>人以下</w:t>
            </w:r>
          </w:p>
        </w:tc>
        <w:tc>
          <w:tcPr>
            <w:tcW w:w="394" w:type="pct"/>
            <w:noWrap/>
            <w:vAlign w:val="center"/>
          </w:tcPr>
          <w:p w14:paraId="2DB0C24F"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30-49</w:t>
            </w:r>
          </w:p>
        </w:tc>
        <w:tc>
          <w:tcPr>
            <w:tcW w:w="465" w:type="pct"/>
            <w:noWrap/>
            <w:vAlign w:val="center"/>
          </w:tcPr>
          <w:p w14:paraId="711B0D63"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sz w:val="21"/>
                <w:szCs w:val="21"/>
              </w:rPr>
              <w:t>300</w:t>
            </w:r>
            <w:r>
              <w:rPr>
                <w:rFonts w:ascii="Times New Roman" w:hAnsi="Times New Roman"/>
                <w:sz w:val="21"/>
                <w:szCs w:val="21"/>
              </w:rPr>
              <w:t>以下</w:t>
            </w:r>
          </w:p>
        </w:tc>
        <w:tc>
          <w:tcPr>
            <w:tcW w:w="373" w:type="pct"/>
            <w:vMerge/>
            <w:vAlign w:val="center"/>
          </w:tcPr>
          <w:p w14:paraId="35DD941D"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43" w:type="pct"/>
            <w:noWrap/>
            <w:vAlign w:val="center"/>
          </w:tcPr>
          <w:p w14:paraId="1087EDD6"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135-160</w:t>
            </w:r>
          </w:p>
        </w:tc>
        <w:tc>
          <w:tcPr>
            <w:tcW w:w="345" w:type="pct"/>
            <w:noWrap/>
            <w:vAlign w:val="center"/>
          </w:tcPr>
          <w:p w14:paraId="49BBE14A"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60%</w:t>
            </w:r>
          </w:p>
        </w:tc>
        <w:tc>
          <w:tcPr>
            <w:tcW w:w="726" w:type="pct"/>
            <w:vAlign w:val="center"/>
          </w:tcPr>
          <w:p w14:paraId="47BEB6B7"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30~35%</w:t>
            </w:r>
          </w:p>
        </w:tc>
      </w:tr>
      <w:tr w:rsidR="00D52283" w14:paraId="64569BFD" w14:textId="77777777">
        <w:trPr>
          <w:trHeight w:val="400"/>
          <w:jc w:val="center"/>
        </w:trPr>
        <w:tc>
          <w:tcPr>
            <w:tcW w:w="221" w:type="pct"/>
            <w:noWrap/>
            <w:vAlign w:val="center"/>
          </w:tcPr>
          <w:p w14:paraId="5BD52B02"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6</w:t>
            </w:r>
          </w:p>
        </w:tc>
        <w:tc>
          <w:tcPr>
            <w:tcW w:w="605" w:type="pct"/>
            <w:vMerge/>
            <w:vAlign w:val="center"/>
          </w:tcPr>
          <w:p w14:paraId="1BDFC09F"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936" w:type="pct"/>
            <w:vMerge/>
          </w:tcPr>
          <w:p w14:paraId="71ED65E1"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92" w:type="pct"/>
            <w:noWrap/>
            <w:vAlign w:val="center"/>
          </w:tcPr>
          <w:p w14:paraId="3B6A6BF0"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3-5</w:t>
            </w:r>
          </w:p>
        </w:tc>
        <w:tc>
          <w:tcPr>
            <w:tcW w:w="394" w:type="pct"/>
            <w:noWrap/>
            <w:vAlign w:val="center"/>
          </w:tcPr>
          <w:p w14:paraId="7CBBB21F"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9</w:t>
            </w:r>
            <w:r>
              <w:rPr>
                <w:rFonts w:ascii="Times New Roman" w:hAnsi="Times New Roman"/>
                <w:kern w:val="0"/>
                <w:sz w:val="21"/>
                <w:szCs w:val="21"/>
              </w:rPr>
              <w:t>人以下</w:t>
            </w:r>
          </w:p>
        </w:tc>
        <w:tc>
          <w:tcPr>
            <w:tcW w:w="465" w:type="pct"/>
            <w:noWrap/>
            <w:vAlign w:val="center"/>
          </w:tcPr>
          <w:p w14:paraId="47AD4A98"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300</w:t>
            </w:r>
            <w:r>
              <w:rPr>
                <w:rFonts w:ascii="Times New Roman" w:hAnsi="Times New Roman"/>
                <w:kern w:val="0"/>
                <w:sz w:val="21"/>
                <w:szCs w:val="21"/>
              </w:rPr>
              <w:t>以上，不满</w:t>
            </w:r>
            <w:r>
              <w:rPr>
                <w:rFonts w:ascii="Times New Roman" w:hAnsi="Times New Roman"/>
                <w:kern w:val="0"/>
                <w:sz w:val="21"/>
                <w:szCs w:val="21"/>
              </w:rPr>
              <w:t>3000</w:t>
            </w:r>
          </w:p>
        </w:tc>
        <w:tc>
          <w:tcPr>
            <w:tcW w:w="373" w:type="pct"/>
            <w:vMerge/>
            <w:vAlign w:val="center"/>
          </w:tcPr>
          <w:p w14:paraId="5E138275"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43" w:type="pct"/>
            <w:noWrap/>
            <w:vAlign w:val="center"/>
          </w:tcPr>
          <w:p w14:paraId="2D80A928"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140-155</w:t>
            </w:r>
          </w:p>
        </w:tc>
        <w:tc>
          <w:tcPr>
            <w:tcW w:w="345" w:type="pct"/>
            <w:noWrap/>
            <w:vAlign w:val="center"/>
          </w:tcPr>
          <w:p w14:paraId="3BE63787"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60%</w:t>
            </w:r>
          </w:p>
        </w:tc>
        <w:tc>
          <w:tcPr>
            <w:tcW w:w="726" w:type="pct"/>
            <w:vAlign w:val="center"/>
          </w:tcPr>
          <w:p w14:paraId="09ED0146"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30~35%</w:t>
            </w:r>
          </w:p>
        </w:tc>
      </w:tr>
      <w:tr w:rsidR="00D52283" w14:paraId="51ADC587" w14:textId="77777777">
        <w:trPr>
          <w:trHeight w:val="1073"/>
          <w:jc w:val="center"/>
        </w:trPr>
        <w:tc>
          <w:tcPr>
            <w:tcW w:w="221" w:type="pct"/>
            <w:noWrap/>
            <w:vAlign w:val="center"/>
          </w:tcPr>
          <w:p w14:paraId="69AB36A3"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lastRenderedPageBreak/>
              <w:t>7</w:t>
            </w:r>
          </w:p>
        </w:tc>
        <w:tc>
          <w:tcPr>
            <w:tcW w:w="605" w:type="pct"/>
            <w:vMerge/>
            <w:vAlign w:val="center"/>
          </w:tcPr>
          <w:p w14:paraId="685C0379"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936" w:type="pct"/>
            <w:vMerge/>
          </w:tcPr>
          <w:p w14:paraId="2CFE2741"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92" w:type="pct"/>
            <w:noWrap/>
            <w:vAlign w:val="center"/>
          </w:tcPr>
          <w:p w14:paraId="2D34AA7A"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6-9</w:t>
            </w:r>
          </w:p>
        </w:tc>
        <w:tc>
          <w:tcPr>
            <w:tcW w:w="394" w:type="pct"/>
            <w:noWrap/>
            <w:vAlign w:val="center"/>
          </w:tcPr>
          <w:p w14:paraId="587CD732"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9</w:t>
            </w:r>
            <w:r>
              <w:rPr>
                <w:rFonts w:ascii="Times New Roman" w:hAnsi="Times New Roman"/>
                <w:kern w:val="0"/>
                <w:sz w:val="21"/>
                <w:szCs w:val="21"/>
              </w:rPr>
              <w:t>人以下</w:t>
            </w:r>
          </w:p>
        </w:tc>
        <w:tc>
          <w:tcPr>
            <w:tcW w:w="465" w:type="pct"/>
            <w:noWrap/>
            <w:vAlign w:val="center"/>
          </w:tcPr>
          <w:p w14:paraId="485880F1"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sz w:val="21"/>
                <w:szCs w:val="21"/>
              </w:rPr>
              <w:t>300</w:t>
            </w:r>
            <w:r>
              <w:rPr>
                <w:rFonts w:ascii="Times New Roman" w:hAnsi="Times New Roman"/>
                <w:sz w:val="21"/>
                <w:szCs w:val="21"/>
              </w:rPr>
              <w:t>以下</w:t>
            </w:r>
          </w:p>
        </w:tc>
        <w:tc>
          <w:tcPr>
            <w:tcW w:w="373" w:type="pct"/>
            <w:vMerge/>
            <w:vAlign w:val="center"/>
          </w:tcPr>
          <w:p w14:paraId="065766FC"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43" w:type="pct"/>
            <w:noWrap/>
            <w:vAlign w:val="center"/>
          </w:tcPr>
          <w:p w14:paraId="62168552"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145-160</w:t>
            </w:r>
          </w:p>
        </w:tc>
        <w:tc>
          <w:tcPr>
            <w:tcW w:w="345" w:type="pct"/>
            <w:noWrap/>
            <w:vAlign w:val="center"/>
          </w:tcPr>
          <w:p w14:paraId="15058856"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60%</w:t>
            </w:r>
          </w:p>
        </w:tc>
        <w:tc>
          <w:tcPr>
            <w:tcW w:w="726" w:type="pct"/>
            <w:vAlign w:val="center"/>
          </w:tcPr>
          <w:p w14:paraId="104C1427"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30~35%</w:t>
            </w:r>
          </w:p>
        </w:tc>
      </w:tr>
      <w:tr w:rsidR="00D52283" w14:paraId="4BF23DA4" w14:textId="77777777">
        <w:trPr>
          <w:trHeight w:val="1018"/>
          <w:jc w:val="center"/>
        </w:trPr>
        <w:tc>
          <w:tcPr>
            <w:tcW w:w="221" w:type="pct"/>
            <w:noWrap/>
            <w:vAlign w:val="center"/>
          </w:tcPr>
          <w:p w14:paraId="127FB013"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8</w:t>
            </w:r>
          </w:p>
        </w:tc>
        <w:tc>
          <w:tcPr>
            <w:tcW w:w="605" w:type="pct"/>
            <w:vMerge/>
            <w:vAlign w:val="center"/>
          </w:tcPr>
          <w:p w14:paraId="47928F2F"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936" w:type="pct"/>
            <w:vMerge/>
          </w:tcPr>
          <w:p w14:paraId="5C8BE673"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92" w:type="pct"/>
            <w:noWrap/>
            <w:vAlign w:val="center"/>
          </w:tcPr>
          <w:p w14:paraId="7E14A496"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3-5</w:t>
            </w:r>
          </w:p>
        </w:tc>
        <w:tc>
          <w:tcPr>
            <w:tcW w:w="394" w:type="pct"/>
            <w:noWrap/>
            <w:vAlign w:val="center"/>
          </w:tcPr>
          <w:p w14:paraId="78FB1463"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9</w:t>
            </w:r>
            <w:r>
              <w:rPr>
                <w:rFonts w:ascii="Times New Roman" w:hAnsi="Times New Roman"/>
                <w:kern w:val="0"/>
                <w:sz w:val="21"/>
                <w:szCs w:val="21"/>
              </w:rPr>
              <w:t>人以下</w:t>
            </w:r>
          </w:p>
        </w:tc>
        <w:tc>
          <w:tcPr>
            <w:tcW w:w="465" w:type="pct"/>
            <w:noWrap/>
            <w:vAlign w:val="center"/>
          </w:tcPr>
          <w:p w14:paraId="534A0A95"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3000</w:t>
            </w:r>
            <w:r>
              <w:rPr>
                <w:rFonts w:ascii="Times New Roman" w:hAnsi="Times New Roman"/>
                <w:kern w:val="0"/>
                <w:sz w:val="21"/>
                <w:szCs w:val="21"/>
              </w:rPr>
              <w:t>以上，不满</w:t>
            </w:r>
            <w:r>
              <w:rPr>
                <w:rFonts w:ascii="Times New Roman" w:hAnsi="Times New Roman"/>
                <w:kern w:val="0"/>
                <w:sz w:val="21"/>
                <w:szCs w:val="21"/>
              </w:rPr>
              <w:t>5000</w:t>
            </w:r>
          </w:p>
        </w:tc>
        <w:tc>
          <w:tcPr>
            <w:tcW w:w="373" w:type="pct"/>
            <w:vMerge/>
            <w:vAlign w:val="center"/>
          </w:tcPr>
          <w:p w14:paraId="5A84D044"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43" w:type="pct"/>
            <w:noWrap/>
            <w:vAlign w:val="center"/>
          </w:tcPr>
          <w:p w14:paraId="3436AE40"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155-170</w:t>
            </w:r>
          </w:p>
        </w:tc>
        <w:tc>
          <w:tcPr>
            <w:tcW w:w="345" w:type="pct"/>
            <w:noWrap/>
            <w:vAlign w:val="center"/>
          </w:tcPr>
          <w:p w14:paraId="30C79628"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60%</w:t>
            </w:r>
          </w:p>
        </w:tc>
        <w:tc>
          <w:tcPr>
            <w:tcW w:w="726" w:type="pct"/>
            <w:vAlign w:val="center"/>
          </w:tcPr>
          <w:p w14:paraId="73D84C41"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30~35%</w:t>
            </w:r>
          </w:p>
        </w:tc>
      </w:tr>
      <w:tr w:rsidR="00D52283" w14:paraId="3575ADCB" w14:textId="77777777">
        <w:trPr>
          <w:trHeight w:val="1086"/>
          <w:jc w:val="center"/>
        </w:trPr>
        <w:tc>
          <w:tcPr>
            <w:tcW w:w="221" w:type="pct"/>
            <w:noWrap/>
            <w:vAlign w:val="center"/>
          </w:tcPr>
          <w:p w14:paraId="2733A94D"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9</w:t>
            </w:r>
          </w:p>
        </w:tc>
        <w:tc>
          <w:tcPr>
            <w:tcW w:w="605" w:type="pct"/>
            <w:vMerge/>
            <w:vAlign w:val="center"/>
          </w:tcPr>
          <w:p w14:paraId="03F2B7F5"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936" w:type="pct"/>
            <w:vMerge/>
          </w:tcPr>
          <w:p w14:paraId="1187E256"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92" w:type="pct"/>
            <w:noWrap/>
            <w:vAlign w:val="center"/>
          </w:tcPr>
          <w:p w14:paraId="2502B6CA"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3-5</w:t>
            </w:r>
          </w:p>
        </w:tc>
        <w:tc>
          <w:tcPr>
            <w:tcW w:w="394" w:type="pct"/>
            <w:noWrap/>
            <w:vAlign w:val="center"/>
          </w:tcPr>
          <w:p w14:paraId="742B2A0A"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10-30</w:t>
            </w:r>
          </w:p>
        </w:tc>
        <w:tc>
          <w:tcPr>
            <w:tcW w:w="465" w:type="pct"/>
            <w:noWrap/>
            <w:vAlign w:val="center"/>
          </w:tcPr>
          <w:p w14:paraId="36F8A67D"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sz w:val="21"/>
                <w:szCs w:val="21"/>
              </w:rPr>
              <w:t>300</w:t>
            </w:r>
            <w:r>
              <w:rPr>
                <w:rFonts w:ascii="Times New Roman" w:hAnsi="Times New Roman"/>
                <w:sz w:val="21"/>
                <w:szCs w:val="21"/>
              </w:rPr>
              <w:t>以下</w:t>
            </w:r>
          </w:p>
        </w:tc>
        <w:tc>
          <w:tcPr>
            <w:tcW w:w="373" w:type="pct"/>
            <w:vMerge/>
            <w:vAlign w:val="center"/>
          </w:tcPr>
          <w:p w14:paraId="7C17CFC4"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43" w:type="pct"/>
            <w:noWrap/>
            <w:vAlign w:val="center"/>
          </w:tcPr>
          <w:p w14:paraId="388A818C"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155-170</w:t>
            </w:r>
          </w:p>
        </w:tc>
        <w:tc>
          <w:tcPr>
            <w:tcW w:w="345" w:type="pct"/>
            <w:noWrap/>
            <w:vAlign w:val="center"/>
          </w:tcPr>
          <w:p w14:paraId="3498AEB4"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60%</w:t>
            </w:r>
          </w:p>
        </w:tc>
        <w:tc>
          <w:tcPr>
            <w:tcW w:w="726" w:type="pct"/>
            <w:vAlign w:val="center"/>
          </w:tcPr>
          <w:p w14:paraId="6072F6DF"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30~35%</w:t>
            </w:r>
          </w:p>
        </w:tc>
      </w:tr>
      <w:tr w:rsidR="00D52283" w14:paraId="73ABC05A" w14:textId="77777777">
        <w:trPr>
          <w:trHeight w:val="1086"/>
          <w:jc w:val="center"/>
        </w:trPr>
        <w:tc>
          <w:tcPr>
            <w:tcW w:w="221" w:type="pct"/>
            <w:noWrap/>
            <w:vAlign w:val="center"/>
          </w:tcPr>
          <w:p w14:paraId="7E9903FB"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10</w:t>
            </w:r>
          </w:p>
        </w:tc>
        <w:tc>
          <w:tcPr>
            <w:tcW w:w="605" w:type="pct"/>
            <w:vMerge/>
            <w:vAlign w:val="center"/>
          </w:tcPr>
          <w:p w14:paraId="4F3AC013"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936" w:type="pct"/>
            <w:vMerge/>
          </w:tcPr>
          <w:p w14:paraId="1BE7778A"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92" w:type="pct"/>
            <w:noWrap/>
            <w:vAlign w:val="center"/>
          </w:tcPr>
          <w:p w14:paraId="19E1AC6C"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3-5</w:t>
            </w:r>
          </w:p>
        </w:tc>
        <w:tc>
          <w:tcPr>
            <w:tcW w:w="394" w:type="pct"/>
            <w:noWrap/>
            <w:vAlign w:val="center"/>
          </w:tcPr>
          <w:p w14:paraId="01A0630F"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30-49</w:t>
            </w:r>
          </w:p>
        </w:tc>
        <w:tc>
          <w:tcPr>
            <w:tcW w:w="465" w:type="pct"/>
            <w:noWrap/>
            <w:vAlign w:val="center"/>
          </w:tcPr>
          <w:p w14:paraId="0104F64B"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sz w:val="21"/>
                <w:szCs w:val="21"/>
              </w:rPr>
              <w:t>300</w:t>
            </w:r>
            <w:r>
              <w:rPr>
                <w:rFonts w:ascii="Times New Roman" w:hAnsi="Times New Roman"/>
                <w:sz w:val="21"/>
                <w:szCs w:val="21"/>
              </w:rPr>
              <w:t>以下</w:t>
            </w:r>
          </w:p>
        </w:tc>
        <w:tc>
          <w:tcPr>
            <w:tcW w:w="373" w:type="pct"/>
            <w:vMerge/>
            <w:vAlign w:val="center"/>
          </w:tcPr>
          <w:p w14:paraId="3669456F"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43" w:type="pct"/>
            <w:noWrap/>
            <w:vAlign w:val="center"/>
          </w:tcPr>
          <w:p w14:paraId="7F997C69"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155-170</w:t>
            </w:r>
          </w:p>
        </w:tc>
        <w:tc>
          <w:tcPr>
            <w:tcW w:w="345" w:type="pct"/>
            <w:noWrap/>
            <w:vAlign w:val="center"/>
          </w:tcPr>
          <w:p w14:paraId="3E46CBDE"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60%</w:t>
            </w:r>
          </w:p>
        </w:tc>
        <w:tc>
          <w:tcPr>
            <w:tcW w:w="726" w:type="pct"/>
            <w:vAlign w:val="center"/>
          </w:tcPr>
          <w:p w14:paraId="3D07EA13"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30~35%</w:t>
            </w:r>
          </w:p>
        </w:tc>
      </w:tr>
      <w:tr w:rsidR="00D52283" w14:paraId="01A3E6FE" w14:textId="77777777">
        <w:trPr>
          <w:trHeight w:val="1032"/>
          <w:jc w:val="center"/>
        </w:trPr>
        <w:tc>
          <w:tcPr>
            <w:tcW w:w="221" w:type="pct"/>
            <w:noWrap/>
            <w:vAlign w:val="center"/>
          </w:tcPr>
          <w:p w14:paraId="1EFF3AA7"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11</w:t>
            </w:r>
          </w:p>
        </w:tc>
        <w:tc>
          <w:tcPr>
            <w:tcW w:w="605" w:type="pct"/>
            <w:vMerge/>
            <w:vAlign w:val="center"/>
          </w:tcPr>
          <w:p w14:paraId="4079D92E"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936" w:type="pct"/>
            <w:vMerge/>
          </w:tcPr>
          <w:p w14:paraId="1D8DA29D"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92" w:type="pct"/>
            <w:noWrap/>
            <w:vAlign w:val="center"/>
          </w:tcPr>
          <w:p w14:paraId="5DA41FE6"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3-5</w:t>
            </w:r>
          </w:p>
        </w:tc>
        <w:tc>
          <w:tcPr>
            <w:tcW w:w="394" w:type="pct"/>
            <w:noWrap/>
            <w:vAlign w:val="center"/>
          </w:tcPr>
          <w:p w14:paraId="7C68A39A"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10-30</w:t>
            </w:r>
          </w:p>
        </w:tc>
        <w:tc>
          <w:tcPr>
            <w:tcW w:w="465" w:type="pct"/>
            <w:noWrap/>
            <w:vAlign w:val="center"/>
          </w:tcPr>
          <w:p w14:paraId="55593E1C"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1000-3000</w:t>
            </w:r>
          </w:p>
        </w:tc>
        <w:tc>
          <w:tcPr>
            <w:tcW w:w="373" w:type="pct"/>
            <w:vMerge w:val="restart"/>
            <w:vAlign w:val="center"/>
          </w:tcPr>
          <w:p w14:paraId="5BB0990E"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三档</w:t>
            </w:r>
          </w:p>
          <w:p w14:paraId="20EC829B"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（从重）</w:t>
            </w:r>
          </w:p>
        </w:tc>
        <w:tc>
          <w:tcPr>
            <w:tcW w:w="443" w:type="pct"/>
            <w:noWrap/>
            <w:vAlign w:val="center"/>
          </w:tcPr>
          <w:p w14:paraId="2C5B49F4"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170-180</w:t>
            </w:r>
          </w:p>
        </w:tc>
        <w:tc>
          <w:tcPr>
            <w:tcW w:w="345" w:type="pct"/>
            <w:noWrap/>
            <w:vAlign w:val="center"/>
          </w:tcPr>
          <w:p w14:paraId="4530E0B8"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60%</w:t>
            </w:r>
          </w:p>
        </w:tc>
        <w:tc>
          <w:tcPr>
            <w:tcW w:w="726" w:type="pct"/>
            <w:vAlign w:val="center"/>
          </w:tcPr>
          <w:p w14:paraId="7F29CCD4"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35~40%</w:t>
            </w:r>
          </w:p>
        </w:tc>
      </w:tr>
      <w:tr w:rsidR="00D52283" w14:paraId="6A6CE0F8" w14:textId="77777777">
        <w:trPr>
          <w:trHeight w:val="400"/>
          <w:jc w:val="center"/>
        </w:trPr>
        <w:tc>
          <w:tcPr>
            <w:tcW w:w="221" w:type="pct"/>
            <w:noWrap/>
            <w:vAlign w:val="center"/>
          </w:tcPr>
          <w:p w14:paraId="07E14910"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12</w:t>
            </w:r>
          </w:p>
        </w:tc>
        <w:tc>
          <w:tcPr>
            <w:tcW w:w="605" w:type="pct"/>
            <w:vMerge/>
            <w:vAlign w:val="center"/>
          </w:tcPr>
          <w:p w14:paraId="68BC936C"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936" w:type="pct"/>
            <w:vMerge/>
          </w:tcPr>
          <w:p w14:paraId="25708CCF"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92" w:type="pct"/>
            <w:noWrap/>
            <w:vAlign w:val="center"/>
          </w:tcPr>
          <w:p w14:paraId="69D6B903"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6-9</w:t>
            </w:r>
          </w:p>
        </w:tc>
        <w:tc>
          <w:tcPr>
            <w:tcW w:w="394" w:type="pct"/>
            <w:noWrap/>
            <w:vAlign w:val="center"/>
          </w:tcPr>
          <w:p w14:paraId="6D84A3CB"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9</w:t>
            </w:r>
            <w:r>
              <w:rPr>
                <w:rFonts w:ascii="Times New Roman" w:hAnsi="Times New Roman"/>
                <w:kern w:val="0"/>
                <w:sz w:val="21"/>
                <w:szCs w:val="21"/>
              </w:rPr>
              <w:t>人以下</w:t>
            </w:r>
          </w:p>
        </w:tc>
        <w:tc>
          <w:tcPr>
            <w:tcW w:w="465" w:type="pct"/>
            <w:noWrap/>
            <w:vAlign w:val="center"/>
          </w:tcPr>
          <w:p w14:paraId="148C9EAE"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3000</w:t>
            </w:r>
            <w:r>
              <w:rPr>
                <w:rFonts w:ascii="Times New Roman" w:hAnsi="Times New Roman"/>
                <w:kern w:val="0"/>
                <w:sz w:val="21"/>
                <w:szCs w:val="21"/>
              </w:rPr>
              <w:t>以上，不满</w:t>
            </w:r>
            <w:r>
              <w:rPr>
                <w:rFonts w:ascii="Times New Roman" w:hAnsi="Times New Roman"/>
                <w:kern w:val="0"/>
                <w:sz w:val="21"/>
                <w:szCs w:val="21"/>
              </w:rPr>
              <w:t>3000</w:t>
            </w:r>
          </w:p>
        </w:tc>
        <w:tc>
          <w:tcPr>
            <w:tcW w:w="373" w:type="pct"/>
            <w:vMerge/>
            <w:vAlign w:val="center"/>
          </w:tcPr>
          <w:p w14:paraId="71B03D78"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43" w:type="pct"/>
            <w:noWrap/>
            <w:vAlign w:val="center"/>
          </w:tcPr>
          <w:p w14:paraId="113310A5"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155-170</w:t>
            </w:r>
          </w:p>
        </w:tc>
        <w:tc>
          <w:tcPr>
            <w:tcW w:w="345" w:type="pct"/>
            <w:noWrap/>
            <w:vAlign w:val="center"/>
          </w:tcPr>
          <w:p w14:paraId="6F123AB8"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60%</w:t>
            </w:r>
          </w:p>
        </w:tc>
        <w:tc>
          <w:tcPr>
            <w:tcW w:w="726" w:type="pct"/>
            <w:vAlign w:val="center"/>
          </w:tcPr>
          <w:p w14:paraId="29638833"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35~40%</w:t>
            </w:r>
          </w:p>
        </w:tc>
      </w:tr>
      <w:tr w:rsidR="00D52283" w14:paraId="14FB8D39" w14:textId="77777777">
        <w:trPr>
          <w:trHeight w:val="1045"/>
          <w:jc w:val="center"/>
        </w:trPr>
        <w:tc>
          <w:tcPr>
            <w:tcW w:w="221" w:type="pct"/>
            <w:noWrap/>
            <w:vAlign w:val="center"/>
          </w:tcPr>
          <w:p w14:paraId="6DFF7F21"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13</w:t>
            </w:r>
          </w:p>
        </w:tc>
        <w:tc>
          <w:tcPr>
            <w:tcW w:w="605" w:type="pct"/>
            <w:vMerge/>
            <w:vAlign w:val="center"/>
          </w:tcPr>
          <w:p w14:paraId="7DBD0A8C"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936" w:type="pct"/>
            <w:vMerge/>
          </w:tcPr>
          <w:p w14:paraId="584A9CE9"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92" w:type="pct"/>
            <w:noWrap/>
            <w:vAlign w:val="center"/>
          </w:tcPr>
          <w:p w14:paraId="417280D1"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6-9</w:t>
            </w:r>
          </w:p>
        </w:tc>
        <w:tc>
          <w:tcPr>
            <w:tcW w:w="394" w:type="pct"/>
            <w:noWrap/>
            <w:vAlign w:val="center"/>
          </w:tcPr>
          <w:p w14:paraId="60C4BA86"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9</w:t>
            </w:r>
            <w:r>
              <w:rPr>
                <w:rFonts w:ascii="Times New Roman" w:hAnsi="Times New Roman"/>
                <w:kern w:val="0"/>
                <w:sz w:val="21"/>
                <w:szCs w:val="21"/>
              </w:rPr>
              <w:t>人以下</w:t>
            </w:r>
          </w:p>
        </w:tc>
        <w:tc>
          <w:tcPr>
            <w:tcW w:w="465" w:type="pct"/>
            <w:noWrap/>
            <w:vAlign w:val="center"/>
          </w:tcPr>
          <w:p w14:paraId="76349665"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3000</w:t>
            </w:r>
            <w:r>
              <w:rPr>
                <w:rFonts w:ascii="Times New Roman" w:hAnsi="Times New Roman"/>
                <w:kern w:val="0"/>
                <w:sz w:val="21"/>
                <w:szCs w:val="21"/>
              </w:rPr>
              <w:t>以上，不满</w:t>
            </w:r>
            <w:r>
              <w:rPr>
                <w:rFonts w:ascii="Times New Roman" w:hAnsi="Times New Roman"/>
                <w:kern w:val="0"/>
                <w:sz w:val="21"/>
                <w:szCs w:val="21"/>
              </w:rPr>
              <w:t>5000</w:t>
            </w:r>
          </w:p>
        </w:tc>
        <w:tc>
          <w:tcPr>
            <w:tcW w:w="373" w:type="pct"/>
            <w:vMerge/>
            <w:vAlign w:val="center"/>
          </w:tcPr>
          <w:p w14:paraId="5A7A9A39"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43" w:type="pct"/>
            <w:noWrap/>
            <w:vAlign w:val="center"/>
          </w:tcPr>
          <w:p w14:paraId="2C7B6E86"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160-170</w:t>
            </w:r>
          </w:p>
        </w:tc>
        <w:tc>
          <w:tcPr>
            <w:tcW w:w="345" w:type="pct"/>
            <w:noWrap/>
            <w:vAlign w:val="center"/>
          </w:tcPr>
          <w:p w14:paraId="164BE126"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60%</w:t>
            </w:r>
          </w:p>
        </w:tc>
        <w:tc>
          <w:tcPr>
            <w:tcW w:w="726" w:type="pct"/>
            <w:vAlign w:val="center"/>
          </w:tcPr>
          <w:p w14:paraId="780939CE"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35~40%</w:t>
            </w:r>
          </w:p>
        </w:tc>
      </w:tr>
      <w:tr w:rsidR="00D52283" w14:paraId="34781317" w14:textId="77777777">
        <w:trPr>
          <w:trHeight w:val="400"/>
          <w:jc w:val="center"/>
        </w:trPr>
        <w:tc>
          <w:tcPr>
            <w:tcW w:w="221" w:type="pct"/>
            <w:noWrap/>
            <w:vAlign w:val="center"/>
          </w:tcPr>
          <w:p w14:paraId="11658114"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14</w:t>
            </w:r>
          </w:p>
        </w:tc>
        <w:tc>
          <w:tcPr>
            <w:tcW w:w="605" w:type="pct"/>
            <w:vMerge/>
            <w:vAlign w:val="center"/>
          </w:tcPr>
          <w:p w14:paraId="7E1586AC"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936" w:type="pct"/>
            <w:vMerge/>
          </w:tcPr>
          <w:p w14:paraId="1ADC6D59"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92" w:type="pct"/>
            <w:noWrap/>
            <w:vAlign w:val="center"/>
          </w:tcPr>
          <w:p w14:paraId="155BA25C"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6-9</w:t>
            </w:r>
          </w:p>
        </w:tc>
        <w:tc>
          <w:tcPr>
            <w:tcW w:w="394" w:type="pct"/>
            <w:noWrap/>
            <w:vAlign w:val="center"/>
          </w:tcPr>
          <w:p w14:paraId="777071A5"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10-30</w:t>
            </w:r>
          </w:p>
        </w:tc>
        <w:tc>
          <w:tcPr>
            <w:tcW w:w="465" w:type="pct"/>
            <w:noWrap/>
            <w:vAlign w:val="center"/>
          </w:tcPr>
          <w:p w14:paraId="2FC4B90F"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sz w:val="21"/>
                <w:szCs w:val="21"/>
              </w:rPr>
              <w:t>300</w:t>
            </w:r>
            <w:r>
              <w:rPr>
                <w:rFonts w:ascii="Times New Roman" w:hAnsi="Times New Roman"/>
                <w:sz w:val="21"/>
                <w:szCs w:val="21"/>
              </w:rPr>
              <w:t>以下</w:t>
            </w:r>
          </w:p>
        </w:tc>
        <w:tc>
          <w:tcPr>
            <w:tcW w:w="373" w:type="pct"/>
            <w:vMerge/>
            <w:vAlign w:val="center"/>
          </w:tcPr>
          <w:p w14:paraId="28FC4081"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43" w:type="pct"/>
            <w:noWrap/>
            <w:vAlign w:val="center"/>
          </w:tcPr>
          <w:p w14:paraId="70435659"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165-180</w:t>
            </w:r>
          </w:p>
        </w:tc>
        <w:tc>
          <w:tcPr>
            <w:tcW w:w="345" w:type="pct"/>
            <w:noWrap/>
            <w:vAlign w:val="center"/>
          </w:tcPr>
          <w:p w14:paraId="62548B17"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60%</w:t>
            </w:r>
          </w:p>
        </w:tc>
        <w:tc>
          <w:tcPr>
            <w:tcW w:w="726" w:type="pct"/>
            <w:vAlign w:val="center"/>
          </w:tcPr>
          <w:p w14:paraId="6068EDCF"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35~40%</w:t>
            </w:r>
          </w:p>
        </w:tc>
      </w:tr>
      <w:tr w:rsidR="00D52283" w14:paraId="14D981EE" w14:textId="77777777">
        <w:trPr>
          <w:trHeight w:val="400"/>
          <w:jc w:val="center"/>
        </w:trPr>
        <w:tc>
          <w:tcPr>
            <w:tcW w:w="221" w:type="pct"/>
            <w:noWrap/>
            <w:vAlign w:val="center"/>
          </w:tcPr>
          <w:p w14:paraId="7D811A9D"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lastRenderedPageBreak/>
              <w:t>15</w:t>
            </w:r>
          </w:p>
        </w:tc>
        <w:tc>
          <w:tcPr>
            <w:tcW w:w="605" w:type="pct"/>
            <w:vMerge/>
            <w:vAlign w:val="center"/>
          </w:tcPr>
          <w:p w14:paraId="5CE70141"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936" w:type="pct"/>
            <w:vMerge/>
          </w:tcPr>
          <w:p w14:paraId="2527FD25"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92" w:type="pct"/>
            <w:noWrap/>
            <w:vAlign w:val="center"/>
          </w:tcPr>
          <w:p w14:paraId="0A2748D0"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6-9</w:t>
            </w:r>
          </w:p>
        </w:tc>
        <w:tc>
          <w:tcPr>
            <w:tcW w:w="394" w:type="pct"/>
            <w:noWrap/>
            <w:vAlign w:val="center"/>
          </w:tcPr>
          <w:p w14:paraId="20211B45"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30-49</w:t>
            </w:r>
          </w:p>
        </w:tc>
        <w:tc>
          <w:tcPr>
            <w:tcW w:w="465" w:type="pct"/>
            <w:noWrap/>
            <w:vAlign w:val="center"/>
          </w:tcPr>
          <w:p w14:paraId="311FF963"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sz w:val="21"/>
                <w:szCs w:val="21"/>
              </w:rPr>
              <w:t>300</w:t>
            </w:r>
            <w:r>
              <w:rPr>
                <w:rFonts w:ascii="Times New Roman" w:hAnsi="Times New Roman"/>
                <w:sz w:val="21"/>
                <w:szCs w:val="21"/>
              </w:rPr>
              <w:t>以下</w:t>
            </w:r>
          </w:p>
        </w:tc>
        <w:tc>
          <w:tcPr>
            <w:tcW w:w="373" w:type="pct"/>
            <w:vMerge/>
            <w:vAlign w:val="center"/>
          </w:tcPr>
          <w:p w14:paraId="32AF2435"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43" w:type="pct"/>
            <w:noWrap/>
            <w:vAlign w:val="center"/>
          </w:tcPr>
          <w:p w14:paraId="040CC58C"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170-180</w:t>
            </w:r>
          </w:p>
        </w:tc>
        <w:tc>
          <w:tcPr>
            <w:tcW w:w="345" w:type="pct"/>
            <w:noWrap/>
            <w:vAlign w:val="center"/>
          </w:tcPr>
          <w:p w14:paraId="7903397D"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60%</w:t>
            </w:r>
          </w:p>
        </w:tc>
        <w:tc>
          <w:tcPr>
            <w:tcW w:w="726" w:type="pct"/>
            <w:vAlign w:val="center"/>
          </w:tcPr>
          <w:p w14:paraId="0BC16201"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35~40%</w:t>
            </w:r>
          </w:p>
        </w:tc>
      </w:tr>
      <w:tr w:rsidR="00D52283" w14:paraId="0FD893BE" w14:textId="77777777">
        <w:trPr>
          <w:trHeight w:val="400"/>
          <w:jc w:val="center"/>
        </w:trPr>
        <w:tc>
          <w:tcPr>
            <w:tcW w:w="221" w:type="pct"/>
            <w:noWrap/>
            <w:vAlign w:val="center"/>
          </w:tcPr>
          <w:p w14:paraId="775A3876"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16</w:t>
            </w:r>
          </w:p>
        </w:tc>
        <w:tc>
          <w:tcPr>
            <w:tcW w:w="605" w:type="pct"/>
            <w:vMerge/>
            <w:vAlign w:val="center"/>
          </w:tcPr>
          <w:p w14:paraId="5B34FF20"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936" w:type="pct"/>
            <w:vMerge/>
          </w:tcPr>
          <w:p w14:paraId="1B2C5CFF"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92" w:type="pct"/>
            <w:noWrap/>
            <w:vAlign w:val="center"/>
          </w:tcPr>
          <w:p w14:paraId="0FF86B78"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3-5</w:t>
            </w:r>
          </w:p>
        </w:tc>
        <w:tc>
          <w:tcPr>
            <w:tcW w:w="394" w:type="pct"/>
            <w:noWrap/>
            <w:vAlign w:val="center"/>
          </w:tcPr>
          <w:p w14:paraId="483FA359"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30-49</w:t>
            </w:r>
          </w:p>
        </w:tc>
        <w:tc>
          <w:tcPr>
            <w:tcW w:w="465" w:type="pct"/>
            <w:noWrap/>
            <w:vAlign w:val="center"/>
          </w:tcPr>
          <w:p w14:paraId="4C6A757B"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3000</w:t>
            </w:r>
            <w:r>
              <w:rPr>
                <w:rFonts w:ascii="Times New Roman" w:hAnsi="Times New Roman"/>
                <w:kern w:val="0"/>
                <w:sz w:val="21"/>
                <w:szCs w:val="21"/>
              </w:rPr>
              <w:t>以上，不满</w:t>
            </w:r>
            <w:r>
              <w:rPr>
                <w:rFonts w:ascii="Times New Roman" w:hAnsi="Times New Roman"/>
                <w:kern w:val="0"/>
                <w:sz w:val="21"/>
                <w:szCs w:val="21"/>
              </w:rPr>
              <w:t>5000</w:t>
            </w:r>
          </w:p>
        </w:tc>
        <w:tc>
          <w:tcPr>
            <w:tcW w:w="373" w:type="pct"/>
            <w:vMerge/>
            <w:vAlign w:val="center"/>
          </w:tcPr>
          <w:p w14:paraId="2B29DBF5"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43" w:type="pct"/>
            <w:noWrap/>
            <w:vAlign w:val="center"/>
          </w:tcPr>
          <w:p w14:paraId="7FE80B89"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180-190</w:t>
            </w:r>
          </w:p>
        </w:tc>
        <w:tc>
          <w:tcPr>
            <w:tcW w:w="345" w:type="pct"/>
            <w:noWrap/>
            <w:vAlign w:val="center"/>
          </w:tcPr>
          <w:p w14:paraId="040F7631"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60%</w:t>
            </w:r>
          </w:p>
        </w:tc>
        <w:tc>
          <w:tcPr>
            <w:tcW w:w="726" w:type="pct"/>
            <w:vAlign w:val="center"/>
          </w:tcPr>
          <w:p w14:paraId="6035ED2C"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35~40%</w:t>
            </w:r>
          </w:p>
        </w:tc>
      </w:tr>
      <w:tr w:rsidR="00D52283" w14:paraId="1AE848FF" w14:textId="77777777">
        <w:trPr>
          <w:trHeight w:val="400"/>
          <w:jc w:val="center"/>
        </w:trPr>
        <w:tc>
          <w:tcPr>
            <w:tcW w:w="221" w:type="pct"/>
            <w:noWrap/>
            <w:vAlign w:val="center"/>
          </w:tcPr>
          <w:p w14:paraId="02A8A2F0"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17</w:t>
            </w:r>
          </w:p>
        </w:tc>
        <w:tc>
          <w:tcPr>
            <w:tcW w:w="605" w:type="pct"/>
            <w:vMerge/>
            <w:vAlign w:val="center"/>
          </w:tcPr>
          <w:p w14:paraId="1A7F8C89"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936" w:type="pct"/>
            <w:vMerge/>
          </w:tcPr>
          <w:p w14:paraId="2A3F11DB"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92" w:type="pct"/>
            <w:noWrap/>
            <w:vAlign w:val="center"/>
          </w:tcPr>
          <w:p w14:paraId="509CBDDF"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6-9</w:t>
            </w:r>
          </w:p>
        </w:tc>
        <w:tc>
          <w:tcPr>
            <w:tcW w:w="394" w:type="pct"/>
            <w:noWrap/>
            <w:vAlign w:val="center"/>
          </w:tcPr>
          <w:p w14:paraId="282D0082"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10-30</w:t>
            </w:r>
          </w:p>
        </w:tc>
        <w:tc>
          <w:tcPr>
            <w:tcW w:w="465" w:type="pct"/>
            <w:noWrap/>
            <w:vAlign w:val="center"/>
          </w:tcPr>
          <w:p w14:paraId="617955AA"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300-3000</w:t>
            </w:r>
          </w:p>
        </w:tc>
        <w:tc>
          <w:tcPr>
            <w:tcW w:w="373" w:type="pct"/>
            <w:vMerge/>
            <w:vAlign w:val="center"/>
          </w:tcPr>
          <w:p w14:paraId="06D83DD1"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43" w:type="pct"/>
            <w:noWrap/>
            <w:vAlign w:val="center"/>
          </w:tcPr>
          <w:p w14:paraId="30C83359"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180-190</w:t>
            </w:r>
          </w:p>
        </w:tc>
        <w:tc>
          <w:tcPr>
            <w:tcW w:w="345" w:type="pct"/>
            <w:noWrap/>
            <w:vAlign w:val="center"/>
          </w:tcPr>
          <w:p w14:paraId="0B66AE8F"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60%</w:t>
            </w:r>
          </w:p>
        </w:tc>
        <w:tc>
          <w:tcPr>
            <w:tcW w:w="726" w:type="pct"/>
            <w:vAlign w:val="center"/>
          </w:tcPr>
          <w:p w14:paraId="7D435386"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35~40%</w:t>
            </w:r>
          </w:p>
        </w:tc>
      </w:tr>
      <w:tr w:rsidR="00D52283" w14:paraId="2201D84A" w14:textId="77777777">
        <w:trPr>
          <w:trHeight w:val="400"/>
          <w:jc w:val="center"/>
        </w:trPr>
        <w:tc>
          <w:tcPr>
            <w:tcW w:w="221" w:type="pct"/>
            <w:noWrap/>
            <w:vAlign w:val="center"/>
          </w:tcPr>
          <w:p w14:paraId="5C45284A"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18</w:t>
            </w:r>
          </w:p>
        </w:tc>
        <w:tc>
          <w:tcPr>
            <w:tcW w:w="605" w:type="pct"/>
            <w:vMerge/>
            <w:vAlign w:val="center"/>
          </w:tcPr>
          <w:p w14:paraId="64278DED"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936" w:type="pct"/>
            <w:vMerge/>
          </w:tcPr>
          <w:p w14:paraId="5C7C9E47"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92" w:type="pct"/>
            <w:noWrap/>
            <w:vAlign w:val="center"/>
          </w:tcPr>
          <w:p w14:paraId="33D0FA30"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6-9</w:t>
            </w:r>
          </w:p>
        </w:tc>
        <w:tc>
          <w:tcPr>
            <w:tcW w:w="394" w:type="pct"/>
            <w:noWrap/>
            <w:vAlign w:val="center"/>
          </w:tcPr>
          <w:p w14:paraId="731AC898"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30-49</w:t>
            </w:r>
          </w:p>
        </w:tc>
        <w:tc>
          <w:tcPr>
            <w:tcW w:w="465" w:type="pct"/>
            <w:noWrap/>
            <w:vAlign w:val="center"/>
          </w:tcPr>
          <w:p w14:paraId="658E6228"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3000</w:t>
            </w:r>
            <w:r>
              <w:rPr>
                <w:rFonts w:ascii="Times New Roman" w:hAnsi="Times New Roman"/>
                <w:kern w:val="0"/>
                <w:sz w:val="21"/>
                <w:szCs w:val="21"/>
              </w:rPr>
              <w:t>以上，不满</w:t>
            </w:r>
            <w:r>
              <w:rPr>
                <w:rFonts w:ascii="Times New Roman" w:hAnsi="Times New Roman"/>
                <w:kern w:val="0"/>
                <w:sz w:val="21"/>
                <w:szCs w:val="21"/>
              </w:rPr>
              <w:t>5000</w:t>
            </w:r>
          </w:p>
        </w:tc>
        <w:tc>
          <w:tcPr>
            <w:tcW w:w="373" w:type="pct"/>
            <w:vMerge/>
            <w:vAlign w:val="center"/>
          </w:tcPr>
          <w:p w14:paraId="22588AF3"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43" w:type="pct"/>
            <w:noWrap/>
            <w:vAlign w:val="center"/>
          </w:tcPr>
          <w:p w14:paraId="39D74DC4"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190-200</w:t>
            </w:r>
          </w:p>
        </w:tc>
        <w:tc>
          <w:tcPr>
            <w:tcW w:w="345" w:type="pct"/>
            <w:noWrap/>
            <w:vAlign w:val="center"/>
          </w:tcPr>
          <w:p w14:paraId="13CF289B"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60%</w:t>
            </w:r>
          </w:p>
        </w:tc>
        <w:tc>
          <w:tcPr>
            <w:tcW w:w="726" w:type="pct"/>
            <w:vAlign w:val="center"/>
          </w:tcPr>
          <w:p w14:paraId="0D5571F7"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35~40%</w:t>
            </w:r>
          </w:p>
        </w:tc>
      </w:tr>
    </w:tbl>
    <w:p w14:paraId="3BD35444" w14:textId="77777777" w:rsidR="00D52283" w:rsidRDefault="00D52283">
      <w:pPr>
        <w:pStyle w:val="a0"/>
        <w:rPr>
          <w:rFonts w:ascii="Times New Roman" w:eastAsia="方正黑体_GBK" w:hAnsi="Times New Roman"/>
        </w:rPr>
      </w:pPr>
    </w:p>
    <w:p w14:paraId="35549630" w14:textId="77777777" w:rsidR="00D52283" w:rsidRDefault="00000000">
      <w:pPr>
        <w:widowControl/>
        <w:jc w:val="left"/>
        <w:rPr>
          <w:rFonts w:ascii="Times New Roman" w:eastAsia="方正黑体_GBK" w:hAnsi="Times New Roman"/>
          <w:snapToGrid w:val="0"/>
          <w:spacing w:val="-20"/>
          <w:sz w:val="28"/>
        </w:rPr>
      </w:pPr>
      <w:r>
        <w:rPr>
          <w:rFonts w:ascii="Times New Roman" w:eastAsia="方正黑体_GBK" w:hAnsi="Times New Roman"/>
        </w:rPr>
        <w:br w:type="page"/>
      </w:r>
    </w:p>
    <w:p w14:paraId="09126EFB" w14:textId="77777777" w:rsidR="00D52283" w:rsidRDefault="00D52283">
      <w:pPr>
        <w:pStyle w:val="a0"/>
        <w:rPr>
          <w:rFonts w:ascii="Times New Roman" w:eastAsia="方正黑体_GBK" w:hAnsi="Times New Roman"/>
        </w:rPr>
      </w:pPr>
    </w:p>
    <w:p w14:paraId="233847DC" w14:textId="77777777" w:rsidR="00D52283" w:rsidRDefault="00000000">
      <w:pPr>
        <w:pStyle w:val="3"/>
        <w:rPr>
          <w:rFonts w:ascii="Times New Roman" w:hAnsi="Times New Roman"/>
        </w:rPr>
      </w:pPr>
      <w:r>
        <w:rPr>
          <w:rFonts w:ascii="Times New Roman" w:hAnsi="Times New Roman"/>
        </w:rPr>
        <w:t xml:space="preserve">9.3 </w:t>
      </w:r>
      <w:r>
        <w:rPr>
          <w:rFonts w:ascii="Times New Roman" w:hAnsi="Times New Roman"/>
        </w:rPr>
        <w:t>重大生产安全事故行政处罚基准表</w:t>
      </w:r>
    </w:p>
    <w:tbl>
      <w:tblPr>
        <w:tblW w:w="499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9"/>
        <w:gridCol w:w="1679"/>
        <w:gridCol w:w="2584"/>
        <w:gridCol w:w="1315"/>
        <w:gridCol w:w="1168"/>
        <w:gridCol w:w="1320"/>
        <w:gridCol w:w="1053"/>
        <w:gridCol w:w="1053"/>
        <w:gridCol w:w="925"/>
        <w:gridCol w:w="1675"/>
      </w:tblGrid>
      <w:tr w:rsidR="00D52283" w14:paraId="7D99EFFC" w14:textId="77777777">
        <w:trPr>
          <w:trHeight w:val="400"/>
          <w:jc w:val="center"/>
        </w:trPr>
        <w:tc>
          <w:tcPr>
            <w:tcW w:w="220" w:type="pct"/>
            <w:vMerge w:val="restart"/>
            <w:noWrap/>
            <w:vAlign w:val="center"/>
          </w:tcPr>
          <w:p w14:paraId="412990FF" w14:textId="77777777" w:rsidR="00D52283" w:rsidRDefault="00000000">
            <w:pPr>
              <w:widowControl/>
              <w:adjustRightInd w:val="0"/>
              <w:snapToGrid w:val="0"/>
              <w:spacing w:line="240" w:lineRule="exact"/>
              <w:jc w:val="center"/>
              <w:textAlignment w:val="center"/>
              <w:rPr>
                <w:rFonts w:ascii="Times New Roman" w:eastAsia="方正黑体_GBK" w:hAnsi="Times New Roman"/>
                <w:sz w:val="21"/>
                <w:szCs w:val="21"/>
              </w:rPr>
            </w:pPr>
            <w:r>
              <w:rPr>
                <w:rFonts w:ascii="Times New Roman" w:eastAsia="方正黑体_GBK" w:hAnsi="Times New Roman"/>
                <w:kern w:val="0"/>
                <w:sz w:val="21"/>
                <w:szCs w:val="21"/>
              </w:rPr>
              <w:t>序号</w:t>
            </w:r>
          </w:p>
        </w:tc>
        <w:tc>
          <w:tcPr>
            <w:tcW w:w="627" w:type="pct"/>
            <w:vMerge w:val="restart"/>
            <w:vAlign w:val="center"/>
          </w:tcPr>
          <w:p w14:paraId="72AC6AD0" w14:textId="77777777" w:rsidR="00D52283" w:rsidRDefault="00000000">
            <w:pPr>
              <w:widowControl/>
              <w:adjustRightInd w:val="0"/>
              <w:snapToGrid w:val="0"/>
              <w:spacing w:line="240" w:lineRule="exact"/>
              <w:jc w:val="center"/>
              <w:textAlignment w:val="center"/>
              <w:rPr>
                <w:rFonts w:ascii="Times New Roman" w:eastAsia="黑体" w:hAnsi="Times New Roman"/>
                <w:kern w:val="0"/>
                <w:sz w:val="21"/>
                <w:szCs w:val="21"/>
              </w:rPr>
            </w:pPr>
            <w:r>
              <w:rPr>
                <w:rFonts w:ascii="Times New Roman" w:eastAsia="黑体" w:hAnsi="Times New Roman"/>
                <w:kern w:val="0"/>
                <w:sz w:val="21"/>
                <w:szCs w:val="21"/>
              </w:rPr>
              <w:t>法定依据</w:t>
            </w:r>
          </w:p>
        </w:tc>
        <w:tc>
          <w:tcPr>
            <w:tcW w:w="966" w:type="pct"/>
            <w:vMerge w:val="restart"/>
            <w:vAlign w:val="center"/>
          </w:tcPr>
          <w:p w14:paraId="5B8AA825" w14:textId="77777777" w:rsidR="00D52283" w:rsidRDefault="00000000">
            <w:pPr>
              <w:widowControl/>
              <w:adjustRightInd w:val="0"/>
              <w:snapToGrid w:val="0"/>
              <w:spacing w:line="240" w:lineRule="exact"/>
              <w:jc w:val="center"/>
              <w:textAlignment w:val="center"/>
              <w:rPr>
                <w:rFonts w:ascii="Times New Roman" w:eastAsia="黑体" w:hAnsi="Times New Roman"/>
                <w:kern w:val="0"/>
                <w:sz w:val="21"/>
                <w:szCs w:val="21"/>
              </w:rPr>
            </w:pPr>
            <w:r>
              <w:rPr>
                <w:rFonts w:ascii="Times New Roman" w:eastAsia="黑体" w:hAnsi="Times New Roman"/>
                <w:kern w:val="0"/>
                <w:sz w:val="21"/>
                <w:szCs w:val="21"/>
              </w:rPr>
              <w:t>处罚依据</w:t>
            </w:r>
          </w:p>
        </w:tc>
        <w:tc>
          <w:tcPr>
            <w:tcW w:w="1423" w:type="pct"/>
            <w:gridSpan w:val="3"/>
            <w:noWrap/>
            <w:vAlign w:val="center"/>
          </w:tcPr>
          <w:p w14:paraId="71617392" w14:textId="77777777" w:rsidR="00D52283" w:rsidRDefault="00000000">
            <w:pPr>
              <w:widowControl/>
              <w:adjustRightInd w:val="0"/>
              <w:snapToGrid w:val="0"/>
              <w:spacing w:line="240" w:lineRule="exact"/>
              <w:jc w:val="center"/>
              <w:textAlignment w:val="center"/>
              <w:rPr>
                <w:rFonts w:ascii="Times New Roman" w:eastAsia="方正黑体_GBK" w:hAnsi="Times New Roman"/>
                <w:sz w:val="21"/>
                <w:szCs w:val="21"/>
              </w:rPr>
            </w:pPr>
            <w:r>
              <w:rPr>
                <w:rFonts w:ascii="Times New Roman" w:eastAsia="方正黑体_GBK" w:hAnsi="Times New Roman"/>
                <w:kern w:val="0"/>
                <w:sz w:val="21"/>
                <w:szCs w:val="21"/>
              </w:rPr>
              <w:t>适用条件</w:t>
            </w:r>
          </w:p>
        </w:tc>
        <w:tc>
          <w:tcPr>
            <w:tcW w:w="394" w:type="pct"/>
            <w:vMerge w:val="restart"/>
            <w:vAlign w:val="center"/>
          </w:tcPr>
          <w:p w14:paraId="429BA9F7" w14:textId="77777777" w:rsidR="00D52283" w:rsidRDefault="00000000">
            <w:pPr>
              <w:widowControl/>
              <w:adjustRightInd w:val="0"/>
              <w:snapToGrid w:val="0"/>
              <w:spacing w:line="240" w:lineRule="exact"/>
              <w:jc w:val="center"/>
              <w:textAlignment w:val="center"/>
              <w:rPr>
                <w:rFonts w:ascii="Times New Roman" w:eastAsia="方正黑体_GBK" w:hAnsi="Times New Roman"/>
                <w:kern w:val="0"/>
                <w:sz w:val="21"/>
                <w:szCs w:val="21"/>
              </w:rPr>
            </w:pPr>
            <w:r>
              <w:rPr>
                <w:rFonts w:ascii="Times New Roman" w:eastAsia="方正黑体_GBK" w:hAnsi="Times New Roman"/>
                <w:kern w:val="0"/>
                <w:sz w:val="21"/>
                <w:szCs w:val="21"/>
              </w:rPr>
              <w:t>裁量阶次</w:t>
            </w:r>
          </w:p>
        </w:tc>
        <w:tc>
          <w:tcPr>
            <w:tcW w:w="394" w:type="pct"/>
            <w:vMerge w:val="restart"/>
            <w:noWrap/>
            <w:vAlign w:val="center"/>
          </w:tcPr>
          <w:p w14:paraId="68D4415E" w14:textId="77777777" w:rsidR="00D52283" w:rsidRDefault="00000000">
            <w:pPr>
              <w:widowControl/>
              <w:adjustRightInd w:val="0"/>
              <w:snapToGrid w:val="0"/>
              <w:spacing w:line="240" w:lineRule="exact"/>
              <w:jc w:val="center"/>
              <w:textAlignment w:val="center"/>
              <w:rPr>
                <w:rFonts w:ascii="Times New Roman" w:eastAsia="方正黑体_GBK" w:hAnsi="Times New Roman"/>
                <w:kern w:val="0"/>
                <w:sz w:val="21"/>
                <w:szCs w:val="21"/>
              </w:rPr>
            </w:pPr>
            <w:r>
              <w:rPr>
                <w:rFonts w:ascii="Times New Roman" w:eastAsia="方正黑体_GBK" w:hAnsi="Times New Roman"/>
                <w:kern w:val="0"/>
                <w:sz w:val="21"/>
                <w:szCs w:val="21"/>
              </w:rPr>
              <w:t>单位处罚</w:t>
            </w:r>
          </w:p>
          <w:p w14:paraId="31DCAEC8" w14:textId="77777777" w:rsidR="00D52283" w:rsidRDefault="00000000">
            <w:pPr>
              <w:widowControl/>
              <w:adjustRightInd w:val="0"/>
              <w:snapToGrid w:val="0"/>
              <w:spacing w:line="240" w:lineRule="exact"/>
              <w:jc w:val="center"/>
              <w:textAlignment w:val="center"/>
              <w:rPr>
                <w:rFonts w:ascii="Times New Roman" w:eastAsia="方正黑体_GBK" w:hAnsi="Times New Roman"/>
                <w:sz w:val="21"/>
                <w:szCs w:val="21"/>
              </w:rPr>
            </w:pPr>
            <w:r>
              <w:rPr>
                <w:rFonts w:ascii="Times New Roman" w:eastAsia="方正黑体_GBK" w:hAnsi="Times New Roman"/>
                <w:kern w:val="0"/>
                <w:sz w:val="21"/>
                <w:szCs w:val="21"/>
              </w:rPr>
              <w:t>（万元）</w:t>
            </w:r>
          </w:p>
        </w:tc>
        <w:tc>
          <w:tcPr>
            <w:tcW w:w="346" w:type="pct"/>
            <w:vMerge w:val="restart"/>
            <w:noWrap/>
            <w:vAlign w:val="center"/>
          </w:tcPr>
          <w:p w14:paraId="7A29FD41" w14:textId="77777777" w:rsidR="00D52283" w:rsidRDefault="00000000">
            <w:pPr>
              <w:widowControl/>
              <w:adjustRightInd w:val="0"/>
              <w:snapToGrid w:val="0"/>
              <w:spacing w:line="240" w:lineRule="exact"/>
              <w:jc w:val="center"/>
              <w:textAlignment w:val="center"/>
              <w:rPr>
                <w:rFonts w:ascii="Times New Roman" w:eastAsia="方正黑体_GBK" w:hAnsi="Times New Roman"/>
                <w:sz w:val="21"/>
                <w:szCs w:val="21"/>
              </w:rPr>
            </w:pPr>
            <w:r>
              <w:rPr>
                <w:rFonts w:ascii="Times New Roman" w:eastAsia="方正黑体_GBK" w:hAnsi="Times New Roman"/>
                <w:kern w:val="0"/>
                <w:sz w:val="21"/>
                <w:szCs w:val="21"/>
              </w:rPr>
              <w:t>主要负责人处罚</w:t>
            </w:r>
          </w:p>
        </w:tc>
        <w:tc>
          <w:tcPr>
            <w:tcW w:w="626" w:type="pct"/>
            <w:vMerge w:val="restart"/>
            <w:vAlign w:val="center"/>
          </w:tcPr>
          <w:p w14:paraId="37E59535" w14:textId="77777777" w:rsidR="00D52283" w:rsidRDefault="00000000">
            <w:pPr>
              <w:widowControl/>
              <w:adjustRightInd w:val="0"/>
              <w:snapToGrid w:val="0"/>
              <w:spacing w:line="240" w:lineRule="exact"/>
              <w:jc w:val="center"/>
              <w:textAlignment w:val="center"/>
              <w:rPr>
                <w:rFonts w:ascii="Times New Roman" w:eastAsia="方正黑体_GBK" w:hAnsi="Times New Roman"/>
                <w:kern w:val="0"/>
                <w:sz w:val="21"/>
                <w:szCs w:val="21"/>
              </w:rPr>
            </w:pPr>
            <w:r>
              <w:rPr>
                <w:rFonts w:ascii="Times New Roman" w:eastAsia="黑体" w:hAnsi="Times New Roman"/>
                <w:kern w:val="0"/>
                <w:sz w:val="21"/>
                <w:szCs w:val="21"/>
              </w:rPr>
              <w:t>其他负责人和安全生产管理人员处罚</w:t>
            </w:r>
          </w:p>
        </w:tc>
      </w:tr>
      <w:tr w:rsidR="00D52283" w14:paraId="4CFC186C" w14:textId="77777777">
        <w:trPr>
          <w:trHeight w:val="711"/>
          <w:jc w:val="center"/>
        </w:trPr>
        <w:tc>
          <w:tcPr>
            <w:tcW w:w="220" w:type="pct"/>
            <w:vMerge/>
            <w:noWrap/>
            <w:vAlign w:val="center"/>
          </w:tcPr>
          <w:p w14:paraId="15989FAB" w14:textId="77777777" w:rsidR="00D52283" w:rsidRDefault="00D52283">
            <w:pPr>
              <w:adjustRightInd w:val="0"/>
              <w:snapToGrid w:val="0"/>
              <w:spacing w:line="240" w:lineRule="exact"/>
              <w:jc w:val="center"/>
              <w:rPr>
                <w:rFonts w:ascii="Times New Roman" w:eastAsia="方正黑体_GBK" w:hAnsi="Times New Roman"/>
                <w:sz w:val="21"/>
                <w:szCs w:val="21"/>
              </w:rPr>
            </w:pPr>
          </w:p>
        </w:tc>
        <w:tc>
          <w:tcPr>
            <w:tcW w:w="627" w:type="pct"/>
            <w:vMerge/>
          </w:tcPr>
          <w:p w14:paraId="1B32262F" w14:textId="77777777" w:rsidR="00D52283" w:rsidRDefault="00D52283">
            <w:pPr>
              <w:widowControl/>
              <w:adjustRightInd w:val="0"/>
              <w:snapToGrid w:val="0"/>
              <w:spacing w:line="240" w:lineRule="exact"/>
              <w:jc w:val="center"/>
              <w:textAlignment w:val="center"/>
              <w:rPr>
                <w:rFonts w:ascii="Times New Roman" w:eastAsia="方正黑体_GBK" w:hAnsi="Times New Roman"/>
                <w:kern w:val="0"/>
                <w:sz w:val="21"/>
                <w:szCs w:val="21"/>
              </w:rPr>
            </w:pPr>
          </w:p>
        </w:tc>
        <w:tc>
          <w:tcPr>
            <w:tcW w:w="966" w:type="pct"/>
            <w:vMerge/>
          </w:tcPr>
          <w:p w14:paraId="6DEFA25A" w14:textId="77777777" w:rsidR="00D52283" w:rsidRDefault="00D52283">
            <w:pPr>
              <w:widowControl/>
              <w:adjustRightInd w:val="0"/>
              <w:snapToGrid w:val="0"/>
              <w:spacing w:line="240" w:lineRule="exact"/>
              <w:jc w:val="center"/>
              <w:textAlignment w:val="center"/>
              <w:rPr>
                <w:rFonts w:ascii="Times New Roman" w:eastAsia="方正黑体_GBK" w:hAnsi="Times New Roman"/>
                <w:kern w:val="0"/>
                <w:sz w:val="21"/>
                <w:szCs w:val="21"/>
              </w:rPr>
            </w:pPr>
          </w:p>
        </w:tc>
        <w:tc>
          <w:tcPr>
            <w:tcW w:w="492" w:type="pct"/>
            <w:noWrap/>
            <w:vAlign w:val="center"/>
          </w:tcPr>
          <w:p w14:paraId="1D344943" w14:textId="77777777" w:rsidR="00D52283" w:rsidRDefault="00000000">
            <w:pPr>
              <w:widowControl/>
              <w:adjustRightInd w:val="0"/>
              <w:snapToGrid w:val="0"/>
              <w:spacing w:line="240" w:lineRule="exact"/>
              <w:jc w:val="center"/>
              <w:textAlignment w:val="center"/>
              <w:rPr>
                <w:rFonts w:ascii="Times New Roman" w:eastAsia="方正黑体_GBK" w:hAnsi="Times New Roman"/>
                <w:sz w:val="21"/>
                <w:szCs w:val="21"/>
              </w:rPr>
            </w:pPr>
            <w:r>
              <w:rPr>
                <w:rFonts w:ascii="Times New Roman" w:eastAsia="方正黑体_GBK" w:hAnsi="Times New Roman"/>
                <w:kern w:val="0"/>
                <w:sz w:val="21"/>
                <w:szCs w:val="21"/>
              </w:rPr>
              <w:t>死亡人数（人）</w:t>
            </w:r>
          </w:p>
        </w:tc>
        <w:tc>
          <w:tcPr>
            <w:tcW w:w="437" w:type="pct"/>
            <w:noWrap/>
            <w:vAlign w:val="center"/>
          </w:tcPr>
          <w:p w14:paraId="79EB5ED6" w14:textId="77777777" w:rsidR="00D52283" w:rsidRDefault="00000000">
            <w:pPr>
              <w:widowControl/>
              <w:adjustRightInd w:val="0"/>
              <w:snapToGrid w:val="0"/>
              <w:spacing w:line="240" w:lineRule="exact"/>
              <w:jc w:val="center"/>
              <w:textAlignment w:val="center"/>
              <w:rPr>
                <w:rFonts w:ascii="Times New Roman" w:eastAsia="方正黑体_GBK" w:hAnsi="Times New Roman"/>
                <w:sz w:val="21"/>
                <w:szCs w:val="21"/>
              </w:rPr>
            </w:pPr>
            <w:r>
              <w:rPr>
                <w:rFonts w:ascii="Times New Roman" w:eastAsia="方正黑体_GBK" w:hAnsi="Times New Roman"/>
                <w:kern w:val="0"/>
                <w:sz w:val="21"/>
                <w:szCs w:val="21"/>
              </w:rPr>
              <w:t>重伤人数（人）</w:t>
            </w:r>
          </w:p>
        </w:tc>
        <w:tc>
          <w:tcPr>
            <w:tcW w:w="493" w:type="pct"/>
            <w:noWrap/>
            <w:vAlign w:val="center"/>
          </w:tcPr>
          <w:p w14:paraId="55A22D3B" w14:textId="77777777" w:rsidR="00D52283" w:rsidRDefault="00000000">
            <w:pPr>
              <w:widowControl/>
              <w:adjustRightInd w:val="0"/>
              <w:snapToGrid w:val="0"/>
              <w:spacing w:line="240" w:lineRule="exact"/>
              <w:jc w:val="center"/>
              <w:textAlignment w:val="center"/>
              <w:rPr>
                <w:rFonts w:ascii="Times New Roman" w:eastAsia="方正黑体_GBK" w:hAnsi="Times New Roman"/>
                <w:sz w:val="21"/>
                <w:szCs w:val="21"/>
              </w:rPr>
            </w:pPr>
            <w:r>
              <w:rPr>
                <w:rFonts w:ascii="Times New Roman" w:eastAsia="方正黑体_GBK" w:hAnsi="Times New Roman"/>
                <w:kern w:val="0"/>
                <w:sz w:val="21"/>
                <w:szCs w:val="21"/>
              </w:rPr>
              <w:t>直接经济损失（万元）</w:t>
            </w:r>
          </w:p>
        </w:tc>
        <w:tc>
          <w:tcPr>
            <w:tcW w:w="394" w:type="pct"/>
            <w:vMerge/>
            <w:vAlign w:val="center"/>
          </w:tcPr>
          <w:p w14:paraId="49AE0314" w14:textId="77777777" w:rsidR="00D52283" w:rsidRDefault="00D52283">
            <w:pPr>
              <w:adjustRightInd w:val="0"/>
              <w:snapToGrid w:val="0"/>
              <w:spacing w:line="240" w:lineRule="exact"/>
              <w:jc w:val="center"/>
              <w:rPr>
                <w:rFonts w:ascii="Times New Roman" w:eastAsia="方正黑体_GBK" w:hAnsi="Times New Roman"/>
                <w:sz w:val="21"/>
                <w:szCs w:val="21"/>
              </w:rPr>
            </w:pPr>
          </w:p>
        </w:tc>
        <w:tc>
          <w:tcPr>
            <w:tcW w:w="394" w:type="pct"/>
            <w:vMerge/>
            <w:noWrap/>
            <w:vAlign w:val="center"/>
          </w:tcPr>
          <w:p w14:paraId="33B8FD85" w14:textId="77777777" w:rsidR="00D52283" w:rsidRDefault="00D52283">
            <w:pPr>
              <w:adjustRightInd w:val="0"/>
              <w:snapToGrid w:val="0"/>
              <w:spacing w:line="240" w:lineRule="exact"/>
              <w:jc w:val="center"/>
              <w:rPr>
                <w:rFonts w:ascii="Times New Roman" w:eastAsia="方正黑体_GBK" w:hAnsi="Times New Roman"/>
                <w:sz w:val="21"/>
                <w:szCs w:val="21"/>
              </w:rPr>
            </w:pPr>
          </w:p>
        </w:tc>
        <w:tc>
          <w:tcPr>
            <w:tcW w:w="346" w:type="pct"/>
            <w:vMerge/>
            <w:noWrap/>
            <w:vAlign w:val="center"/>
          </w:tcPr>
          <w:p w14:paraId="5AE29654" w14:textId="77777777" w:rsidR="00D52283" w:rsidRDefault="00D52283">
            <w:pPr>
              <w:adjustRightInd w:val="0"/>
              <w:snapToGrid w:val="0"/>
              <w:spacing w:line="240" w:lineRule="exact"/>
              <w:jc w:val="center"/>
              <w:rPr>
                <w:rFonts w:ascii="Times New Roman" w:eastAsia="方正黑体_GBK" w:hAnsi="Times New Roman"/>
                <w:sz w:val="21"/>
                <w:szCs w:val="21"/>
              </w:rPr>
            </w:pPr>
          </w:p>
        </w:tc>
        <w:tc>
          <w:tcPr>
            <w:tcW w:w="626" w:type="pct"/>
            <w:vMerge/>
            <w:vAlign w:val="center"/>
          </w:tcPr>
          <w:p w14:paraId="41AE0B81" w14:textId="77777777" w:rsidR="00D52283" w:rsidRDefault="00D52283">
            <w:pPr>
              <w:adjustRightInd w:val="0"/>
              <w:snapToGrid w:val="0"/>
              <w:spacing w:line="240" w:lineRule="exact"/>
              <w:jc w:val="center"/>
              <w:rPr>
                <w:rFonts w:ascii="Times New Roman" w:eastAsia="方正黑体_GBK" w:hAnsi="Times New Roman"/>
                <w:sz w:val="21"/>
                <w:szCs w:val="21"/>
              </w:rPr>
            </w:pPr>
          </w:p>
        </w:tc>
      </w:tr>
      <w:tr w:rsidR="00D52283" w14:paraId="1C59DA3C" w14:textId="77777777">
        <w:trPr>
          <w:trHeight w:val="1047"/>
          <w:jc w:val="center"/>
        </w:trPr>
        <w:tc>
          <w:tcPr>
            <w:tcW w:w="220" w:type="pct"/>
            <w:noWrap/>
            <w:vAlign w:val="center"/>
          </w:tcPr>
          <w:p w14:paraId="7E41C8CA"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w:t>
            </w:r>
          </w:p>
        </w:tc>
        <w:tc>
          <w:tcPr>
            <w:tcW w:w="627" w:type="pct"/>
            <w:vMerge w:val="restart"/>
            <w:vAlign w:val="center"/>
          </w:tcPr>
          <w:p w14:paraId="3CC0DA41"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《中华人民共和国安全生产法》第一百一十四条</w:t>
            </w:r>
          </w:p>
        </w:tc>
        <w:tc>
          <w:tcPr>
            <w:tcW w:w="966" w:type="pct"/>
            <w:vMerge w:val="restart"/>
            <w:vAlign w:val="center"/>
          </w:tcPr>
          <w:p w14:paraId="4D81C69B"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《中华人民共和国安全生产法》</w:t>
            </w:r>
            <w:r>
              <w:rPr>
                <w:rFonts w:ascii="Times New Roman" w:hAnsi="Times New Roman"/>
                <w:b/>
                <w:kern w:val="0"/>
                <w:sz w:val="21"/>
                <w:szCs w:val="21"/>
              </w:rPr>
              <w:t>第一百一十四条第三项：</w:t>
            </w:r>
            <w:r>
              <w:rPr>
                <w:rFonts w:ascii="Times New Roman" w:hAnsi="Times New Roman"/>
                <w:kern w:val="0"/>
                <w:sz w:val="21"/>
                <w:szCs w:val="21"/>
              </w:rPr>
              <w:t>发生生产安全事故，对负有责任的生产经营单位除要求其依法承担相应的赔偿等责任外，由应急管理部门依照下列规定处以罚款：</w:t>
            </w:r>
          </w:p>
          <w:p w14:paraId="06ACFDBB"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（三）发生重大事故的，处二百万元以上一千万元以下的罚款。</w:t>
            </w:r>
          </w:p>
          <w:p w14:paraId="358EA51C" w14:textId="77777777" w:rsidR="00D52283" w:rsidRDefault="00000000">
            <w:pPr>
              <w:spacing w:line="240" w:lineRule="exact"/>
              <w:jc w:val="left"/>
              <w:rPr>
                <w:rFonts w:ascii="Times New Roman" w:hAnsi="Times New Roman"/>
                <w:kern w:val="0"/>
                <w:sz w:val="21"/>
                <w:szCs w:val="21"/>
              </w:rPr>
            </w:pPr>
            <w:r>
              <w:rPr>
                <w:rFonts w:ascii="Times New Roman" w:hAnsi="Times New Roman"/>
                <w:kern w:val="0"/>
                <w:sz w:val="21"/>
                <w:szCs w:val="21"/>
              </w:rPr>
              <w:t>发生生产安全事故，情节特别严重、影响特别恶劣的，应急管理部门可以按照前款罚款数额的二倍以上五倍以下对负有责任的生产经营单位处以罚款。</w:t>
            </w:r>
          </w:p>
          <w:p w14:paraId="3C60E329" w14:textId="77777777" w:rsidR="00D52283" w:rsidRDefault="00000000">
            <w:pPr>
              <w:spacing w:after="120" w:line="240" w:lineRule="exact"/>
              <w:jc w:val="left"/>
              <w:rPr>
                <w:rFonts w:ascii="Times New Roman" w:hAnsi="Times New Roman"/>
                <w:kern w:val="0"/>
                <w:sz w:val="21"/>
                <w:szCs w:val="21"/>
              </w:rPr>
            </w:pPr>
            <w:r>
              <w:rPr>
                <w:rFonts w:ascii="Times New Roman" w:hAnsi="Times New Roman"/>
                <w:kern w:val="0"/>
                <w:sz w:val="21"/>
                <w:szCs w:val="21"/>
              </w:rPr>
              <w:t>第九十五条第二项：生产经营单位的主要负责人未履行本法规定的安全生产管理职责，导致发生生产安全事故的，由应急管理部门依照下列规定处以罚款：</w:t>
            </w:r>
          </w:p>
          <w:p w14:paraId="6BF77A60"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（三）发生重大事故的，处上一年年收入百分之八</w:t>
            </w:r>
            <w:r>
              <w:rPr>
                <w:rFonts w:ascii="Times New Roman" w:hAnsi="Times New Roman"/>
                <w:kern w:val="0"/>
                <w:sz w:val="21"/>
                <w:szCs w:val="21"/>
              </w:rPr>
              <w:lastRenderedPageBreak/>
              <w:t>十的罚款；</w:t>
            </w:r>
          </w:p>
          <w:p w14:paraId="101EB6F4"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b/>
                <w:kern w:val="0"/>
                <w:sz w:val="21"/>
                <w:szCs w:val="21"/>
              </w:rPr>
              <w:t>第九十六条：</w:t>
            </w:r>
            <w:r>
              <w:rPr>
                <w:rFonts w:ascii="Times New Roman" w:hAnsi="Times New Roman"/>
                <w:kern w:val="0"/>
                <w:sz w:val="21"/>
                <w:szCs w:val="21"/>
              </w:rPr>
              <w:t>生产经营单位的其他负责人和安全生产管理人员未履行本法规定的安全生产管理职责的，导致发生生产安全事故的，暂停或者吊销其与安全生产有关的资格，并处上一年年收入百分之二十以上百分之五十以下的罚款；构成犯罪的，依照刑法有关规定追究刑事责任。</w:t>
            </w:r>
          </w:p>
        </w:tc>
        <w:tc>
          <w:tcPr>
            <w:tcW w:w="492" w:type="pct"/>
            <w:noWrap/>
            <w:vAlign w:val="center"/>
          </w:tcPr>
          <w:p w14:paraId="055D6EB5"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lastRenderedPageBreak/>
              <w:t>9</w:t>
            </w:r>
            <w:r>
              <w:rPr>
                <w:rFonts w:ascii="Times New Roman" w:hAnsi="Times New Roman"/>
                <w:kern w:val="0"/>
                <w:sz w:val="21"/>
                <w:szCs w:val="21"/>
              </w:rPr>
              <w:t>人以下</w:t>
            </w:r>
          </w:p>
        </w:tc>
        <w:tc>
          <w:tcPr>
            <w:tcW w:w="437" w:type="pct"/>
            <w:noWrap/>
            <w:vAlign w:val="center"/>
          </w:tcPr>
          <w:p w14:paraId="6C6CD4D7"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50</w:t>
            </w:r>
            <w:r>
              <w:rPr>
                <w:rFonts w:ascii="Times New Roman" w:hAnsi="Times New Roman"/>
                <w:kern w:val="0"/>
                <w:sz w:val="21"/>
                <w:szCs w:val="21"/>
              </w:rPr>
              <w:t>以下</w:t>
            </w:r>
          </w:p>
        </w:tc>
        <w:tc>
          <w:tcPr>
            <w:tcW w:w="493" w:type="pct"/>
            <w:noWrap/>
            <w:vAlign w:val="center"/>
          </w:tcPr>
          <w:p w14:paraId="262E3A10"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5000</w:t>
            </w:r>
            <w:r>
              <w:rPr>
                <w:rFonts w:ascii="Times New Roman" w:hAnsi="Times New Roman"/>
                <w:kern w:val="0"/>
                <w:sz w:val="21"/>
                <w:szCs w:val="21"/>
              </w:rPr>
              <w:t>以上，不满</w:t>
            </w:r>
            <w:r>
              <w:rPr>
                <w:rFonts w:ascii="Times New Roman" w:hAnsi="Times New Roman"/>
                <w:kern w:val="0"/>
                <w:sz w:val="21"/>
                <w:szCs w:val="21"/>
              </w:rPr>
              <w:t>7500</w:t>
            </w:r>
          </w:p>
        </w:tc>
        <w:tc>
          <w:tcPr>
            <w:tcW w:w="394" w:type="pct"/>
            <w:vMerge w:val="restart"/>
            <w:vAlign w:val="center"/>
          </w:tcPr>
          <w:p w14:paraId="56763853"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一档</w:t>
            </w:r>
          </w:p>
          <w:p w14:paraId="105BB10E"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（从轻）</w:t>
            </w:r>
          </w:p>
        </w:tc>
        <w:tc>
          <w:tcPr>
            <w:tcW w:w="394" w:type="pct"/>
            <w:noWrap/>
            <w:vAlign w:val="center"/>
          </w:tcPr>
          <w:p w14:paraId="28A424F4"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200-440</w:t>
            </w:r>
          </w:p>
        </w:tc>
        <w:tc>
          <w:tcPr>
            <w:tcW w:w="346" w:type="pct"/>
            <w:noWrap/>
            <w:vAlign w:val="center"/>
          </w:tcPr>
          <w:p w14:paraId="3C2A6754"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80%</w:t>
            </w:r>
          </w:p>
        </w:tc>
        <w:tc>
          <w:tcPr>
            <w:tcW w:w="626" w:type="pct"/>
            <w:tcMar>
              <w:left w:w="85" w:type="dxa"/>
              <w:right w:w="85" w:type="dxa"/>
            </w:tcMar>
            <w:vAlign w:val="center"/>
          </w:tcPr>
          <w:p w14:paraId="41CACE51"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41%</w:t>
            </w:r>
          </w:p>
        </w:tc>
      </w:tr>
      <w:tr w:rsidR="00D52283" w14:paraId="2AC59F9C" w14:textId="77777777">
        <w:trPr>
          <w:trHeight w:val="1054"/>
          <w:jc w:val="center"/>
        </w:trPr>
        <w:tc>
          <w:tcPr>
            <w:tcW w:w="220" w:type="pct"/>
            <w:noWrap/>
            <w:vAlign w:val="center"/>
          </w:tcPr>
          <w:p w14:paraId="3E15FD59"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2</w:t>
            </w:r>
          </w:p>
        </w:tc>
        <w:tc>
          <w:tcPr>
            <w:tcW w:w="627" w:type="pct"/>
            <w:vMerge/>
            <w:vAlign w:val="center"/>
          </w:tcPr>
          <w:p w14:paraId="6CA51918"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966" w:type="pct"/>
            <w:vMerge/>
            <w:vAlign w:val="center"/>
          </w:tcPr>
          <w:p w14:paraId="14C09ECA"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92" w:type="pct"/>
            <w:noWrap/>
            <w:vAlign w:val="center"/>
          </w:tcPr>
          <w:p w14:paraId="3C98629B"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9</w:t>
            </w:r>
            <w:r>
              <w:rPr>
                <w:rFonts w:ascii="Times New Roman" w:hAnsi="Times New Roman"/>
                <w:kern w:val="0"/>
                <w:sz w:val="21"/>
                <w:szCs w:val="21"/>
              </w:rPr>
              <w:t>人以下</w:t>
            </w:r>
          </w:p>
        </w:tc>
        <w:tc>
          <w:tcPr>
            <w:tcW w:w="437" w:type="pct"/>
            <w:noWrap/>
            <w:vAlign w:val="center"/>
          </w:tcPr>
          <w:p w14:paraId="3D0BA921"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50-75</w:t>
            </w:r>
          </w:p>
        </w:tc>
        <w:tc>
          <w:tcPr>
            <w:tcW w:w="493" w:type="pct"/>
            <w:noWrap/>
            <w:vAlign w:val="center"/>
          </w:tcPr>
          <w:p w14:paraId="03642225"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sz w:val="21"/>
                <w:szCs w:val="21"/>
              </w:rPr>
              <w:t>1000</w:t>
            </w:r>
            <w:r>
              <w:rPr>
                <w:rFonts w:ascii="Times New Roman" w:hAnsi="Times New Roman"/>
                <w:sz w:val="21"/>
                <w:szCs w:val="21"/>
              </w:rPr>
              <w:t>以下</w:t>
            </w:r>
          </w:p>
        </w:tc>
        <w:tc>
          <w:tcPr>
            <w:tcW w:w="394" w:type="pct"/>
            <w:vMerge/>
            <w:vAlign w:val="center"/>
          </w:tcPr>
          <w:p w14:paraId="337EA009"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394" w:type="pct"/>
            <w:noWrap/>
            <w:vAlign w:val="center"/>
          </w:tcPr>
          <w:p w14:paraId="1BCE54C2"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300-440</w:t>
            </w:r>
          </w:p>
        </w:tc>
        <w:tc>
          <w:tcPr>
            <w:tcW w:w="346" w:type="pct"/>
            <w:noWrap/>
            <w:vAlign w:val="center"/>
          </w:tcPr>
          <w:p w14:paraId="559667FF"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80%</w:t>
            </w:r>
          </w:p>
        </w:tc>
        <w:tc>
          <w:tcPr>
            <w:tcW w:w="626" w:type="pct"/>
            <w:tcMar>
              <w:left w:w="85" w:type="dxa"/>
              <w:right w:w="85" w:type="dxa"/>
            </w:tcMar>
            <w:vAlign w:val="center"/>
          </w:tcPr>
          <w:p w14:paraId="06209375"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41%</w:t>
            </w:r>
          </w:p>
        </w:tc>
      </w:tr>
      <w:tr w:rsidR="00D52283" w14:paraId="4B977446" w14:textId="77777777">
        <w:trPr>
          <w:trHeight w:val="1057"/>
          <w:jc w:val="center"/>
        </w:trPr>
        <w:tc>
          <w:tcPr>
            <w:tcW w:w="220" w:type="pct"/>
            <w:noWrap/>
            <w:vAlign w:val="center"/>
          </w:tcPr>
          <w:p w14:paraId="7A88EEAC"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3</w:t>
            </w:r>
          </w:p>
        </w:tc>
        <w:tc>
          <w:tcPr>
            <w:tcW w:w="627" w:type="pct"/>
            <w:vMerge/>
            <w:vAlign w:val="center"/>
          </w:tcPr>
          <w:p w14:paraId="723935DE"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966" w:type="pct"/>
            <w:vMerge/>
            <w:vAlign w:val="center"/>
          </w:tcPr>
          <w:p w14:paraId="17D46961"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92" w:type="pct"/>
            <w:noWrap/>
            <w:vAlign w:val="center"/>
          </w:tcPr>
          <w:p w14:paraId="4ADB7F16"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9</w:t>
            </w:r>
            <w:r>
              <w:rPr>
                <w:rFonts w:ascii="Times New Roman" w:hAnsi="Times New Roman"/>
                <w:kern w:val="0"/>
                <w:sz w:val="21"/>
                <w:szCs w:val="21"/>
              </w:rPr>
              <w:t>人以下</w:t>
            </w:r>
          </w:p>
        </w:tc>
        <w:tc>
          <w:tcPr>
            <w:tcW w:w="437" w:type="pct"/>
            <w:noWrap/>
            <w:vAlign w:val="center"/>
          </w:tcPr>
          <w:p w14:paraId="61A74874"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50</w:t>
            </w:r>
            <w:r>
              <w:rPr>
                <w:rFonts w:ascii="Times New Roman" w:hAnsi="Times New Roman"/>
                <w:kern w:val="0"/>
                <w:sz w:val="21"/>
                <w:szCs w:val="21"/>
              </w:rPr>
              <w:t>以下</w:t>
            </w:r>
          </w:p>
        </w:tc>
        <w:tc>
          <w:tcPr>
            <w:tcW w:w="493" w:type="pct"/>
            <w:noWrap/>
            <w:vAlign w:val="center"/>
          </w:tcPr>
          <w:p w14:paraId="699385B2"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7500</w:t>
            </w:r>
            <w:r>
              <w:rPr>
                <w:rFonts w:ascii="Times New Roman" w:hAnsi="Times New Roman"/>
                <w:kern w:val="0"/>
                <w:sz w:val="21"/>
                <w:szCs w:val="21"/>
              </w:rPr>
              <w:t>以上，不满</w:t>
            </w:r>
            <w:r>
              <w:rPr>
                <w:rFonts w:ascii="Times New Roman" w:hAnsi="Times New Roman"/>
                <w:kern w:val="0"/>
                <w:sz w:val="21"/>
                <w:szCs w:val="21"/>
              </w:rPr>
              <w:t>10000</w:t>
            </w:r>
          </w:p>
        </w:tc>
        <w:tc>
          <w:tcPr>
            <w:tcW w:w="394" w:type="pct"/>
            <w:vMerge/>
            <w:vAlign w:val="center"/>
          </w:tcPr>
          <w:p w14:paraId="5B7CEBA8"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394" w:type="pct"/>
            <w:noWrap/>
            <w:vAlign w:val="center"/>
          </w:tcPr>
          <w:p w14:paraId="62697EBF"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250-440</w:t>
            </w:r>
          </w:p>
        </w:tc>
        <w:tc>
          <w:tcPr>
            <w:tcW w:w="346" w:type="pct"/>
            <w:noWrap/>
            <w:vAlign w:val="center"/>
          </w:tcPr>
          <w:p w14:paraId="043042C0"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80%</w:t>
            </w:r>
          </w:p>
        </w:tc>
        <w:tc>
          <w:tcPr>
            <w:tcW w:w="626" w:type="pct"/>
            <w:tcMar>
              <w:left w:w="85" w:type="dxa"/>
              <w:right w:w="85" w:type="dxa"/>
            </w:tcMar>
            <w:vAlign w:val="center"/>
          </w:tcPr>
          <w:p w14:paraId="4A7D7FAA"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41%</w:t>
            </w:r>
          </w:p>
        </w:tc>
      </w:tr>
      <w:tr w:rsidR="00D52283" w14:paraId="153612B8" w14:textId="77777777">
        <w:trPr>
          <w:trHeight w:val="90"/>
          <w:jc w:val="center"/>
        </w:trPr>
        <w:tc>
          <w:tcPr>
            <w:tcW w:w="220" w:type="pct"/>
            <w:noWrap/>
            <w:vAlign w:val="center"/>
          </w:tcPr>
          <w:p w14:paraId="0C548144"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4</w:t>
            </w:r>
          </w:p>
        </w:tc>
        <w:tc>
          <w:tcPr>
            <w:tcW w:w="627" w:type="pct"/>
            <w:vMerge/>
            <w:vAlign w:val="center"/>
          </w:tcPr>
          <w:p w14:paraId="20EFCD65"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966" w:type="pct"/>
            <w:vMerge/>
            <w:vAlign w:val="center"/>
          </w:tcPr>
          <w:p w14:paraId="2AA75E4E"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92" w:type="pct"/>
            <w:noWrap/>
            <w:vAlign w:val="center"/>
          </w:tcPr>
          <w:p w14:paraId="71D99C2B"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9</w:t>
            </w:r>
            <w:r>
              <w:rPr>
                <w:rFonts w:ascii="Times New Roman" w:hAnsi="Times New Roman"/>
                <w:kern w:val="0"/>
                <w:sz w:val="21"/>
                <w:szCs w:val="21"/>
              </w:rPr>
              <w:t>人以下</w:t>
            </w:r>
          </w:p>
        </w:tc>
        <w:tc>
          <w:tcPr>
            <w:tcW w:w="437" w:type="pct"/>
            <w:noWrap/>
            <w:vAlign w:val="center"/>
          </w:tcPr>
          <w:p w14:paraId="4449028D"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75-99</w:t>
            </w:r>
          </w:p>
        </w:tc>
        <w:tc>
          <w:tcPr>
            <w:tcW w:w="493" w:type="pct"/>
            <w:noWrap/>
            <w:vAlign w:val="center"/>
          </w:tcPr>
          <w:p w14:paraId="3FF3A879"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sz w:val="21"/>
                <w:szCs w:val="21"/>
              </w:rPr>
              <w:t>1000</w:t>
            </w:r>
            <w:r>
              <w:rPr>
                <w:rFonts w:ascii="Times New Roman" w:hAnsi="Times New Roman"/>
                <w:sz w:val="21"/>
                <w:szCs w:val="21"/>
              </w:rPr>
              <w:t>以下</w:t>
            </w:r>
          </w:p>
        </w:tc>
        <w:tc>
          <w:tcPr>
            <w:tcW w:w="394" w:type="pct"/>
            <w:vMerge w:val="restart"/>
            <w:vAlign w:val="center"/>
          </w:tcPr>
          <w:p w14:paraId="01930E37"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二档</w:t>
            </w:r>
          </w:p>
          <w:p w14:paraId="019508CF"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（一般）</w:t>
            </w:r>
          </w:p>
        </w:tc>
        <w:tc>
          <w:tcPr>
            <w:tcW w:w="394" w:type="pct"/>
            <w:noWrap/>
            <w:vAlign w:val="center"/>
          </w:tcPr>
          <w:p w14:paraId="4D7FA2D9"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440-600</w:t>
            </w:r>
          </w:p>
        </w:tc>
        <w:tc>
          <w:tcPr>
            <w:tcW w:w="346" w:type="pct"/>
            <w:noWrap/>
            <w:vAlign w:val="center"/>
          </w:tcPr>
          <w:p w14:paraId="34974645"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80%</w:t>
            </w:r>
          </w:p>
        </w:tc>
        <w:tc>
          <w:tcPr>
            <w:tcW w:w="626" w:type="pct"/>
            <w:tcMar>
              <w:left w:w="85" w:type="dxa"/>
              <w:right w:w="85" w:type="dxa"/>
            </w:tcMar>
            <w:vAlign w:val="center"/>
          </w:tcPr>
          <w:p w14:paraId="2A6F91B8"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41~45%</w:t>
            </w:r>
          </w:p>
        </w:tc>
      </w:tr>
      <w:tr w:rsidR="00D52283" w14:paraId="56D9790F" w14:textId="77777777">
        <w:trPr>
          <w:trHeight w:val="1335"/>
          <w:jc w:val="center"/>
        </w:trPr>
        <w:tc>
          <w:tcPr>
            <w:tcW w:w="220" w:type="pct"/>
            <w:noWrap/>
            <w:vAlign w:val="center"/>
          </w:tcPr>
          <w:p w14:paraId="5678CC46"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5</w:t>
            </w:r>
          </w:p>
        </w:tc>
        <w:tc>
          <w:tcPr>
            <w:tcW w:w="627" w:type="pct"/>
            <w:vMerge/>
            <w:vAlign w:val="center"/>
          </w:tcPr>
          <w:p w14:paraId="73417271"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966" w:type="pct"/>
            <w:vMerge/>
            <w:vAlign w:val="center"/>
          </w:tcPr>
          <w:p w14:paraId="30D05129"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92" w:type="pct"/>
            <w:noWrap/>
            <w:vAlign w:val="center"/>
          </w:tcPr>
          <w:p w14:paraId="42C67254"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10-20</w:t>
            </w:r>
          </w:p>
        </w:tc>
        <w:tc>
          <w:tcPr>
            <w:tcW w:w="437" w:type="pct"/>
            <w:noWrap/>
            <w:vAlign w:val="center"/>
          </w:tcPr>
          <w:p w14:paraId="521CD196"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50</w:t>
            </w:r>
            <w:r>
              <w:rPr>
                <w:rFonts w:ascii="Times New Roman" w:hAnsi="Times New Roman"/>
                <w:kern w:val="0"/>
                <w:sz w:val="21"/>
                <w:szCs w:val="21"/>
              </w:rPr>
              <w:t>以下</w:t>
            </w:r>
          </w:p>
        </w:tc>
        <w:tc>
          <w:tcPr>
            <w:tcW w:w="493" w:type="pct"/>
            <w:noWrap/>
            <w:vAlign w:val="center"/>
          </w:tcPr>
          <w:p w14:paraId="36A155DD"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sz w:val="21"/>
                <w:szCs w:val="21"/>
              </w:rPr>
              <w:t>1000</w:t>
            </w:r>
            <w:r>
              <w:rPr>
                <w:rFonts w:ascii="Times New Roman" w:hAnsi="Times New Roman"/>
                <w:sz w:val="21"/>
                <w:szCs w:val="21"/>
              </w:rPr>
              <w:t>以下</w:t>
            </w:r>
          </w:p>
        </w:tc>
        <w:tc>
          <w:tcPr>
            <w:tcW w:w="394" w:type="pct"/>
            <w:vMerge/>
            <w:vAlign w:val="center"/>
          </w:tcPr>
          <w:p w14:paraId="6667C81D"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394" w:type="pct"/>
            <w:noWrap/>
            <w:vAlign w:val="center"/>
          </w:tcPr>
          <w:p w14:paraId="3674EFA8"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440-600</w:t>
            </w:r>
          </w:p>
        </w:tc>
        <w:tc>
          <w:tcPr>
            <w:tcW w:w="346" w:type="pct"/>
            <w:noWrap/>
            <w:vAlign w:val="center"/>
          </w:tcPr>
          <w:p w14:paraId="3F1AC1D2"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80%</w:t>
            </w:r>
          </w:p>
        </w:tc>
        <w:tc>
          <w:tcPr>
            <w:tcW w:w="626" w:type="pct"/>
            <w:tcMar>
              <w:left w:w="85" w:type="dxa"/>
              <w:right w:w="85" w:type="dxa"/>
            </w:tcMar>
            <w:vAlign w:val="center"/>
          </w:tcPr>
          <w:p w14:paraId="008A5B34"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41~45%</w:t>
            </w:r>
          </w:p>
        </w:tc>
      </w:tr>
      <w:tr w:rsidR="00D52283" w14:paraId="0A937202" w14:textId="77777777">
        <w:trPr>
          <w:trHeight w:val="1080"/>
          <w:jc w:val="center"/>
        </w:trPr>
        <w:tc>
          <w:tcPr>
            <w:tcW w:w="220" w:type="pct"/>
            <w:noWrap/>
            <w:vAlign w:val="center"/>
          </w:tcPr>
          <w:p w14:paraId="700623DE"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6</w:t>
            </w:r>
          </w:p>
        </w:tc>
        <w:tc>
          <w:tcPr>
            <w:tcW w:w="627" w:type="pct"/>
            <w:vMerge/>
            <w:vAlign w:val="center"/>
          </w:tcPr>
          <w:p w14:paraId="369AE4C6"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966" w:type="pct"/>
            <w:vMerge/>
            <w:vAlign w:val="center"/>
          </w:tcPr>
          <w:p w14:paraId="6F4753C6"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92" w:type="pct"/>
            <w:noWrap/>
            <w:vAlign w:val="center"/>
          </w:tcPr>
          <w:p w14:paraId="1E65B696"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10-20</w:t>
            </w:r>
          </w:p>
        </w:tc>
        <w:tc>
          <w:tcPr>
            <w:tcW w:w="437" w:type="pct"/>
            <w:noWrap/>
            <w:vAlign w:val="center"/>
          </w:tcPr>
          <w:p w14:paraId="3F1A6272"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50</w:t>
            </w:r>
            <w:r>
              <w:rPr>
                <w:rFonts w:ascii="Times New Roman" w:hAnsi="Times New Roman"/>
                <w:kern w:val="0"/>
                <w:sz w:val="21"/>
                <w:szCs w:val="21"/>
              </w:rPr>
              <w:t>以下</w:t>
            </w:r>
          </w:p>
        </w:tc>
        <w:tc>
          <w:tcPr>
            <w:tcW w:w="493" w:type="pct"/>
            <w:noWrap/>
            <w:vAlign w:val="center"/>
          </w:tcPr>
          <w:p w14:paraId="723F93F7"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1000</w:t>
            </w:r>
            <w:r>
              <w:rPr>
                <w:rFonts w:ascii="Times New Roman" w:hAnsi="Times New Roman"/>
                <w:kern w:val="0"/>
                <w:sz w:val="21"/>
                <w:szCs w:val="21"/>
              </w:rPr>
              <w:t>以上，不满</w:t>
            </w:r>
            <w:r>
              <w:rPr>
                <w:rFonts w:ascii="Times New Roman" w:hAnsi="Times New Roman"/>
                <w:kern w:val="0"/>
                <w:sz w:val="21"/>
                <w:szCs w:val="21"/>
              </w:rPr>
              <w:t>7500</w:t>
            </w:r>
          </w:p>
        </w:tc>
        <w:tc>
          <w:tcPr>
            <w:tcW w:w="394" w:type="pct"/>
            <w:vMerge/>
            <w:vAlign w:val="center"/>
          </w:tcPr>
          <w:p w14:paraId="0C1C61CC"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394" w:type="pct"/>
            <w:noWrap/>
            <w:vAlign w:val="center"/>
          </w:tcPr>
          <w:p w14:paraId="37E07459"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500-600</w:t>
            </w:r>
          </w:p>
        </w:tc>
        <w:tc>
          <w:tcPr>
            <w:tcW w:w="346" w:type="pct"/>
            <w:noWrap/>
            <w:vAlign w:val="center"/>
          </w:tcPr>
          <w:p w14:paraId="38DC5EBD"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80%</w:t>
            </w:r>
          </w:p>
        </w:tc>
        <w:tc>
          <w:tcPr>
            <w:tcW w:w="626" w:type="pct"/>
            <w:tcMar>
              <w:left w:w="85" w:type="dxa"/>
              <w:right w:w="85" w:type="dxa"/>
            </w:tcMar>
            <w:vAlign w:val="center"/>
          </w:tcPr>
          <w:p w14:paraId="792B3B6B"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41~45%</w:t>
            </w:r>
          </w:p>
        </w:tc>
      </w:tr>
      <w:tr w:rsidR="00D52283" w14:paraId="3CB7FE48" w14:textId="77777777">
        <w:trPr>
          <w:trHeight w:val="1344"/>
          <w:jc w:val="center"/>
        </w:trPr>
        <w:tc>
          <w:tcPr>
            <w:tcW w:w="220" w:type="pct"/>
            <w:noWrap/>
            <w:vAlign w:val="center"/>
          </w:tcPr>
          <w:p w14:paraId="55896D33"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lastRenderedPageBreak/>
              <w:t>7</w:t>
            </w:r>
          </w:p>
        </w:tc>
        <w:tc>
          <w:tcPr>
            <w:tcW w:w="627" w:type="pct"/>
            <w:vMerge/>
            <w:vAlign w:val="center"/>
          </w:tcPr>
          <w:p w14:paraId="142F1964"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966" w:type="pct"/>
            <w:vMerge/>
            <w:vAlign w:val="center"/>
          </w:tcPr>
          <w:p w14:paraId="6DEDDF53"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92" w:type="pct"/>
            <w:noWrap/>
            <w:vAlign w:val="center"/>
          </w:tcPr>
          <w:p w14:paraId="599D76BA"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10-20</w:t>
            </w:r>
          </w:p>
        </w:tc>
        <w:tc>
          <w:tcPr>
            <w:tcW w:w="437" w:type="pct"/>
            <w:noWrap/>
            <w:vAlign w:val="center"/>
          </w:tcPr>
          <w:p w14:paraId="08E095EA"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50-75</w:t>
            </w:r>
          </w:p>
        </w:tc>
        <w:tc>
          <w:tcPr>
            <w:tcW w:w="493" w:type="pct"/>
            <w:noWrap/>
            <w:vAlign w:val="center"/>
          </w:tcPr>
          <w:p w14:paraId="2AE3EB68"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sz w:val="21"/>
                <w:szCs w:val="21"/>
              </w:rPr>
              <w:t>1000</w:t>
            </w:r>
            <w:r>
              <w:rPr>
                <w:rFonts w:ascii="Times New Roman" w:hAnsi="Times New Roman"/>
                <w:sz w:val="21"/>
                <w:szCs w:val="21"/>
              </w:rPr>
              <w:t>以下</w:t>
            </w:r>
          </w:p>
        </w:tc>
        <w:tc>
          <w:tcPr>
            <w:tcW w:w="394" w:type="pct"/>
            <w:vMerge/>
            <w:vAlign w:val="center"/>
          </w:tcPr>
          <w:p w14:paraId="04CAAD82"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394" w:type="pct"/>
            <w:noWrap/>
            <w:vAlign w:val="center"/>
          </w:tcPr>
          <w:p w14:paraId="6E6EF498"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500-650</w:t>
            </w:r>
          </w:p>
        </w:tc>
        <w:tc>
          <w:tcPr>
            <w:tcW w:w="346" w:type="pct"/>
            <w:noWrap/>
            <w:vAlign w:val="center"/>
          </w:tcPr>
          <w:p w14:paraId="31AA570B"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80%</w:t>
            </w:r>
          </w:p>
        </w:tc>
        <w:tc>
          <w:tcPr>
            <w:tcW w:w="626" w:type="pct"/>
            <w:vAlign w:val="center"/>
          </w:tcPr>
          <w:p w14:paraId="6EDA0328"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41~45%</w:t>
            </w:r>
          </w:p>
        </w:tc>
      </w:tr>
      <w:tr w:rsidR="00D52283" w14:paraId="3258A9C0" w14:textId="77777777">
        <w:trPr>
          <w:trHeight w:val="1404"/>
          <w:jc w:val="center"/>
        </w:trPr>
        <w:tc>
          <w:tcPr>
            <w:tcW w:w="220" w:type="pct"/>
            <w:noWrap/>
            <w:vAlign w:val="center"/>
          </w:tcPr>
          <w:p w14:paraId="79A2E798"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8</w:t>
            </w:r>
          </w:p>
        </w:tc>
        <w:tc>
          <w:tcPr>
            <w:tcW w:w="627" w:type="pct"/>
            <w:vMerge/>
            <w:vAlign w:val="center"/>
          </w:tcPr>
          <w:p w14:paraId="799BB172"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966" w:type="pct"/>
            <w:vMerge/>
            <w:vAlign w:val="center"/>
          </w:tcPr>
          <w:p w14:paraId="64F34CBC"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92" w:type="pct"/>
            <w:noWrap/>
            <w:vAlign w:val="center"/>
          </w:tcPr>
          <w:p w14:paraId="64D3BEE8"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10-20</w:t>
            </w:r>
          </w:p>
        </w:tc>
        <w:tc>
          <w:tcPr>
            <w:tcW w:w="437" w:type="pct"/>
            <w:noWrap/>
            <w:vAlign w:val="center"/>
          </w:tcPr>
          <w:p w14:paraId="2A4FB8BA"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50</w:t>
            </w:r>
            <w:r>
              <w:rPr>
                <w:rFonts w:ascii="Times New Roman" w:hAnsi="Times New Roman"/>
                <w:kern w:val="0"/>
                <w:sz w:val="21"/>
                <w:szCs w:val="21"/>
              </w:rPr>
              <w:t>以下</w:t>
            </w:r>
          </w:p>
        </w:tc>
        <w:tc>
          <w:tcPr>
            <w:tcW w:w="493" w:type="pct"/>
            <w:noWrap/>
            <w:vAlign w:val="center"/>
          </w:tcPr>
          <w:p w14:paraId="4F6E875E"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7500</w:t>
            </w:r>
            <w:r>
              <w:rPr>
                <w:rFonts w:ascii="Times New Roman" w:hAnsi="Times New Roman"/>
                <w:kern w:val="0"/>
                <w:sz w:val="21"/>
                <w:szCs w:val="21"/>
              </w:rPr>
              <w:t>以上，不满</w:t>
            </w:r>
            <w:r>
              <w:rPr>
                <w:rFonts w:ascii="Times New Roman" w:hAnsi="Times New Roman"/>
                <w:kern w:val="0"/>
                <w:sz w:val="21"/>
                <w:szCs w:val="21"/>
              </w:rPr>
              <w:t>10000</w:t>
            </w:r>
          </w:p>
        </w:tc>
        <w:tc>
          <w:tcPr>
            <w:tcW w:w="394" w:type="pct"/>
            <w:vMerge/>
            <w:vAlign w:val="center"/>
          </w:tcPr>
          <w:p w14:paraId="5E4C0C25"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394" w:type="pct"/>
            <w:noWrap/>
            <w:vAlign w:val="center"/>
          </w:tcPr>
          <w:p w14:paraId="267ACFF8"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500-700</w:t>
            </w:r>
          </w:p>
        </w:tc>
        <w:tc>
          <w:tcPr>
            <w:tcW w:w="346" w:type="pct"/>
            <w:noWrap/>
            <w:vAlign w:val="center"/>
          </w:tcPr>
          <w:p w14:paraId="50891F7B"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80%</w:t>
            </w:r>
          </w:p>
        </w:tc>
        <w:tc>
          <w:tcPr>
            <w:tcW w:w="626" w:type="pct"/>
            <w:vAlign w:val="center"/>
          </w:tcPr>
          <w:p w14:paraId="378988FA"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41~45%</w:t>
            </w:r>
          </w:p>
        </w:tc>
      </w:tr>
      <w:tr w:rsidR="00D52283" w14:paraId="5BBD88A4" w14:textId="77777777">
        <w:trPr>
          <w:trHeight w:val="1245"/>
          <w:jc w:val="center"/>
        </w:trPr>
        <w:tc>
          <w:tcPr>
            <w:tcW w:w="220" w:type="pct"/>
            <w:noWrap/>
            <w:vAlign w:val="center"/>
          </w:tcPr>
          <w:p w14:paraId="0E74F6CE"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9</w:t>
            </w:r>
          </w:p>
        </w:tc>
        <w:tc>
          <w:tcPr>
            <w:tcW w:w="627" w:type="pct"/>
            <w:vMerge/>
            <w:vAlign w:val="center"/>
          </w:tcPr>
          <w:p w14:paraId="382CFE53"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966" w:type="pct"/>
            <w:vMerge/>
            <w:vAlign w:val="center"/>
          </w:tcPr>
          <w:p w14:paraId="3125868D"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92" w:type="pct"/>
            <w:noWrap/>
            <w:vAlign w:val="center"/>
          </w:tcPr>
          <w:p w14:paraId="07A7A53E"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10-20</w:t>
            </w:r>
          </w:p>
        </w:tc>
        <w:tc>
          <w:tcPr>
            <w:tcW w:w="437" w:type="pct"/>
            <w:noWrap/>
            <w:vAlign w:val="center"/>
          </w:tcPr>
          <w:p w14:paraId="457B0314"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50-75</w:t>
            </w:r>
          </w:p>
        </w:tc>
        <w:tc>
          <w:tcPr>
            <w:tcW w:w="493" w:type="pct"/>
            <w:noWrap/>
            <w:vAlign w:val="center"/>
          </w:tcPr>
          <w:p w14:paraId="1B320204"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1000</w:t>
            </w:r>
            <w:r>
              <w:rPr>
                <w:rFonts w:ascii="Times New Roman" w:hAnsi="Times New Roman"/>
                <w:kern w:val="0"/>
                <w:sz w:val="21"/>
                <w:szCs w:val="21"/>
              </w:rPr>
              <w:t>以上，不满</w:t>
            </w:r>
            <w:r>
              <w:rPr>
                <w:rFonts w:ascii="Times New Roman" w:hAnsi="Times New Roman"/>
                <w:kern w:val="0"/>
                <w:sz w:val="21"/>
                <w:szCs w:val="21"/>
              </w:rPr>
              <w:t>7500</w:t>
            </w:r>
          </w:p>
        </w:tc>
        <w:tc>
          <w:tcPr>
            <w:tcW w:w="394" w:type="pct"/>
            <w:vMerge/>
            <w:vAlign w:val="center"/>
          </w:tcPr>
          <w:p w14:paraId="68840E92"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394" w:type="pct"/>
            <w:noWrap/>
            <w:vAlign w:val="center"/>
          </w:tcPr>
          <w:p w14:paraId="2D2FDCF1"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550-710</w:t>
            </w:r>
          </w:p>
        </w:tc>
        <w:tc>
          <w:tcPr>
            <w:tcW w:w="346" w:type="pct"/>
            <w:noWrap/>
            <w:vAlign w:val="center"/>
          </w:tcPr>
          <w:p w14:paraId="203BE497"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80%</w:t>
            </w:r>
          </w:p>
        </w:tc>
        <w:tc>
          <w:tcPr>
            <w:tcW w:w="626" w:type="pct"/>
            <w:vAlign w:val="center"/>
          </w:tcPr>
          <w:p w14:paraId="34BD42EF"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41~45%</w:t>
            </w:r>
          </w:p>
        </w:tc>
      </w:tr>
      <w:tr w:rsidR="00D52283" w14:paraId="303F30EC" w14:textId="77777777">
        <w:trPr>
          <w:trHeight w:val="1299"/>
          <w:jc w:val="center"/>
        </w:trPr>
        <w:tc>
          <w:tcPr>
            <w:tcW w:w="220" w:type="pct"/>
            <w:noWrap/>
            <w:vAlign w:val="center"/>
          </w:tcPr>
          <w:p w14:paraId="112FCFCD"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10</w:t>
            </w:r>
          </w:p>
        </w:tc>
        <w:tc>
          <w:tcPr>
            <w:tcW w:w="627" w:type="pct"/>
            <w:vMerge/>
            <w:vAlign w:val="center"/>
          </w:tcPr>
          <w:p w14:paraId="7243A53D"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966" w:type="pct"/>
            <w:vMerge/>
            <w:vAlign w:val="center"/>
          </w:tcPr>
          <w:p w14:paraId="28271716"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92" w:type="pct"/>
            <w:noWrap/>
            <w:vAlign w:val="center"/>
          </w:tcPr>
          <w:p w14:paraId="7EAD7FA1"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21-29</w:t>
            </w:r>
          </w:p>
        </w:tc>
        <w:tc>
          <w:tcPr>
            <w:tcW w:w="437" w:type="pct"/>
            <w:noWrap/>
            <w:vAlign w:val="center"/>
          </w:tcPr>
          <w:p w14:paraId="61063F1E"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50</w:t>
            </w:r>
            <w:r>
              <w:rPr>
                <w:rFonts w:ascii="Times New Roman" w:hAnsi="Times New Roman"/>
                <w:kern w:val="0"/>
                <w:sz w:val="21"/>
                <w:szCs w:val="21"/>
              </w:rPr>
              <w:t>以下</w:t>
            </w:r>
          </w:p>
        </w:tc>
        <w:tc>
          <w:tcPr>
            <w:tcW w:w="493" w:type="pct"/>
            <w:noWrap/>
            <w:vAlign w:val="center"/>
          </w:tcPr>
          <w:p w14:paraId="47B05703"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1000</w:t>
            </w:r>
            <w:r>
              <w:rPr>
                <w:rFonts w:ascii="Times New Roman" w:hAnsi="Times New Roman"/>
                <w:kern w:val="0"/>
                <w:sz w:val="21"/>
                <w:szCs w:val="21"/>
              </w:rPr>
              <w:t>以下</w:t>
            </w:r>
          </w:p>
        </w:tc>
        <w:tc>
          <w:tcPr>
            <w:tcW w:w="394" w:type="pct"/>
            <w:vMerge/>
            <w:vAlign w:val="center"/>
          </w:tcPr>
          <w:p w14:paraId="5306E442"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394" w:type="pct"/>
            <w:noWrap/>
            <w:vAlign w:val="center"/>
          </w:tcPr>
          <w:p w14:paraId="4A6F8D78"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600-760</w:t>
            </w:r>
          </w:p>
        </w:tc>
        <w:tc>
          <w:tcPr>
            <w:tcW w:w="346" w:type="pct"/>
            <w:noWrap/>
            <w:vAlign w:val="center"/>
          </w:tcPr>
          <w:p w14:paraId="34931819"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80%</w:t>
            </w:r>
          </w:p>
        </w:tc>
        <w:tc>
          <w:tcPr>
            <w:tcW w:w="626" w:type="pct"/>
            <w:vAlign w:val="center"/>
          </w:tcPr>
          <w:p w14:paraId="0A105951"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41~45%</w:t>
            </w:r>
          </w:p>
        </w:tc>
      </w:tr>
      <w:tr w:rsidR="00D52283" w14:paraId="6B2984A9" w14:textId="77777777">
        <w:trPr>
          <w:trHeight w:val="1272"/>
          <w:jc w:val="center"/>
        </w:trPr>
        <w:tc>
          <w:tcPr>
            <w:tcW w:w="220" w:type="pct"/>
            <w:noWrap/>
            <w:vAlign w:val="center"/>
          </w:tcPr>
          <w:p w14:paraId="0344A5EE"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11</w:t>
            </w:r>
          </w:p>
        </w:tc>
        <w:tc>
          <w:tcPr>
            <w:tcW w:w="627" w:type="pct"/>
            <w:vMerge/>
            <w:vAlign w:val="center"/>
          </w:tcPr>
          <w:p w14:paraId="7B9E46EB"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966" w:type="pct"/>
            <w:vMerge/>
            <w:vAlign w:val="center"/>
          </w:tcPr>
          <w:p w14:paraId="02138CB4"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92" w:type="pct"/>
            <w:noWrap/>
            <w:vAlign w:val="center"/>
          </w:tcPr>
          <w:p w14:paraId="43098C03"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10-20</w:t>
            </w:r>
          </w:p>
        </w:tc>
        <w:tc>
          <w:tcPr>
            <w:tcW w:w="437" w:type="pct"/>
            <w:noWrap/>
            <w:vAlign w:val="center"/>
          </w:tcPr>
          <w:p w14:paraId="604D38E4"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75-99</w:t>
            </w:r>
          </w:p>
        </w:tc>
        <w:tc>
          <w:tcPr>
            <w:tcW w:w="493" w:type="pct"/>
            <w:noWrap/>
            <w:vAlign w:val="center"/>
          </w:tcPr>
          <w:p w14:paraId="0D8C5F98"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sz w:val="21"/>
                <w:szCs w:val="21"/>
              </w:rPr>
              <w:t>1000</w:t>
            </w:r>
            <w:r>
              <w:rPr>
                <w:rFonts w:ascii="Times New Roman" w:hAnsi="Times New Roman"/>
                <w:sz w:val="21"/>
                <w:szCs w:val="21"/>
              </w:rPr>
              <w:t>以下</w:t>
            </w:r>
          </w:p>
        </w:tc>
        <w:tc>
          <w:tcPr>
            <w:tcW w:w="394" w:type="pct"/>
            <w:vMerge/>
            <w:vAlign w:val="center"/>
          </w:tcPr>
          <w:p w14:paraId="5D3BF8BF"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394" w:type="pct"/>
            <w:noWrap/>
            <w:vAlign w:val="center"/>
          </w:tcPr>
          <w:p w14:paraId="60C2AFDF"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600-760</w:t>
            </w:r>
          </w:p>
        </w:tc>
        <w:tc>
          <w:tcPr>
            <w:tcW w:w="346" w:type="pct"/>
            <w:noWrap/>
            <w:vAlign w:val="center"/>
          </w:tcPr>
          <w:p w14:paraId="27E1DADA"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80%</w:t>
            </w:r>
          </w:p>
        </w:tc>
        <w:tc>
          <w:tcPr>
            <w:tcW w:w="626" w:type="pct"/>
            <w:vAlign w:val="center"/>
          </w:tcPr>
          <w:p w14:paraId="1E9592B2"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41~45%</w:t>
            </w:r>
          </w:p>
        </w:tc>
      </w:tr>
      <w:tr w:rsidR="00D52283" w14:paraId="1E3FE2CA" w14:textId="77777777">
        <w:trPr>
          <w:trHeight w:val="400"/>
          <w:jc w:val="center"/>
        </w:trPr>
        <w:tc>
          <w:tcPr>
            <w:tcW w:w="220" w:type="pct"/>
            <w:noWrap/>
            <w:vAlign w:val="center"/>
          </w:tcPr>
          <w:p w14:paraId="32D34AF8"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12</w:t>
            </w:r>
          </w:p>
        </w:tc>
        <w:tc>
          <w:tcPr>
            <w:tcW w:w="627" w:type="pct"/>
            <w:vMerge/>
          </w:tcPr>
          <w:p w14:paraId="6EEFE46F"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966" w:type="pct"/>
            <w:vMerge/>
          </w:tcPr>
          <w:p w14:paraId="041B5616"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92" w:type="pct"/>
            <w:noWrap/>
            <w:vAlign w:val="center"/>
          </w:tcPr>
          <w:p w14:paraId="27C242DD"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21-29</w:t>
            </w:r>
          </w:p>
        </w:tc>
        <w:tc>
          <w:tcPr>
            <w:tcW w:w="437" w:type="pct"/>
            <w:noWrap/>
            <w:vAlign w:val="center"/>
          </w:tcPr>
          <w:p w14:paraId="628BECF4"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50</w:t>
            </w:r>
            <w:r>
              <w:rPr>
                <w:rFonts w:ascii="Times New Roman" w:hAnsi="Times New Roman"/>
                <w:kern w:val="0"/>
                <w:sz w:val="21"/>
                <w:szCs w:val="21"/>
              </w:rPr>
              <w:t>以下</w:t>
            </w:r>
          </w:p>
        </w:tc>
        <w:tc>
          <w:tcPr>
            <w:tcW w:w="493" w:type="pct"/>
            <w:noWrap/>
            <w:vAlign w:val="center"/>
          </w:tcPr>
          <w:p w14:paraId="2D0E3039"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1000</w:t>
            </w:r>
            <w:r>
              <w:rPr>
                <w:rFonts w:ascii="Times New Roman" w:hAnsi="Times New Roman"/>
                <w:kern w:val="0"/>
                <w:sz w:val="21"/>
                <w:szCs w:val="21"/>
              </w:rPr>
              <w:t>以上，不满</w:t>
            </w:r>
            <w:r>
              <w:rPr>
                <w:rFonts w:ascii="Times New Roman" w:hAnsi="Times New Roman"/>
                <w:kern w:val="0"/>
                <w:sz w:val="21"/>
                <w:szCs w:val="21"/>
              </w:rPr>
              <w:t>7500</w:t>
            </w:r>
          </w:p>
        </w:tc>
        <w:tc>
          <w:tcPr>
            <w:tcW w:w="394" w:type="pct"/>
            <w:vMerge/>
            <w:vAlign w:val="center"/>
          </w:tcPr>
          <w:p w14:paraId="145CBD8C"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394" w:type="pct"/>
            <w:noWrap/>
            <w:vAlign w:val="center"/>
          </w:tcPr>
          <w:p w14:paraId="44E0583C"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600-760</w:t>
            </w:r>
          </w:p>
        </w:tc>
        <w:tc>
          <w:tcPr>
            <w:tcW w:w="346" w:type="pct"/>
            <w:noWrap/>
            <w:vAlign w:val="center"/>
          </w:tcPr>
          <w:p w14:paraId="6DA5CE5C"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80%</w:t>
            </w:r>
          </w:p>
        </w:tc>
        <w:tc>
          <w:tcPr>
            <w:tcW w:w="626" w:type="pct"/>
            <w:vAlign w:val="center"/>
          </w:tcPr>
          <w:p w14:paraId="0CEA9417"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41~45%</w:t>
            </w:r>
          </w:p>
        </w:tc>
      </w:tr>
      <w:tr w:rsidR="00D52283" w14:paraId="51B251F3" w14:textId="77777777">
        <w:trPr>
          <w:trHeight w:val="400"/>
          <w:jc w:val="center"/>
        </w:trPr>
        <w:tc>
          <w:tcPr>
            <w:tcW w:w="220" w:type="pct"/>
            <w:noWrap/>
            <w:vAlign w:val="center"/>
          </w:tcPr>
          <w:p w14:paraId="13EC2E36"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lastRenderedPageBreak/>
              <w:t>13</w:t>
            </w:r>
          </w:p>
        </w:tc>
        <w:tc>
          <w:tcPr>
            <w:tcW w:w="627" w:type="pct"/>
            <w:vMerge/>
          </w:tcPr>
          <w:p w14:paraId="66B58463"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966" w:type="pct"/>
            <w:vMerge/>
          </w:tcPr>
          <w:p w14:paraId="5CA4C1B3"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92" w:type="pct"/>
            <w:noWrap/>
            <w:vAlign w:val="center"/>
          </w:tcPr>
          <w:p w14:paraId="37A7D3E8"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10-20</w:t>
            </w:r>
          </w:p>
        </w:tc>
        <w:tc>
          <w:tcPr>
            <w:tcW w:w="437" w:type="pct"/>
            <w:noWrap/>
            <w:vAlign w:val="center"/>
          </w:tcPr>
          <w:p w14:paraId="3C7949FE"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75-99</w:t>
            </w:r>
          </w:p>
        </w:tc>
        <w:tc>
          <w:tcPr>
            <w:tcW w:w="493" w:type="pct"/>
            <w:noWrap/>
            <w:vAlign w:val="center"/>
          </w:tcPr>
          <w:p w14:paraId="14185F88"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7500</w:t>
            </w:r>
            <w:r>
              <w:rPr>
                <w:rFonts w:ascii="Times New Roman" w:hAnsi="Times New Roman"/>
                <w:kern w:val="0"/>
                <w:sz w:val="21"/>
                <w:szCs w:val="21"/>
              </w:rPr>
              <w:t>以上，不满</w:t>
            </w:r>
            <w:r>
              <w:rPr>
                <w:rFonts w:ascii="Times New Roman" w:hAnsi="Times New Roman"/>
                <w:kern w:val="0"/>
                <w:sz w:val="21"/>
                <w:szCs w:val="21"/>
              </w:rPr>
              <w:t>10000</w:t>
            </w:r>
          </w:p>
        </w:tc>
        <w:tc>
          <w:tcPr>
            <w:tcW w:w="394" w:type="pct"/>
            <w:vMerge w:val="restart"/>
            <w:vAlign w:val="center"/>
          </w:tcPr>
          <w:p w14:paraId="0615981C"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三档</w:t>
            </w:r>
          </w:p>
          <w:p w14:paraId="05792A64" w14:textId="77777777" w:rsidR="00D52283" w:rsidRDefault="00000000">
            <w:pPr>
              <w:widowControl/>
              <w:adjustRightInd w:val="0"/>
              <w:snapToGrid w:val="0"/>
              <w:spacing w:line="240" w:lineRule="exact"/>
              <w:jc w:val="center"/>
              <w:textAlignment w:val="center"/>
              <w:rPr>
                <w:rFonts w:ascii="Times New Roman" w:hAnsi="Times New Roman"/>
                <w:kern w:val="0"/>
                <w:sz w:val="21"/>
                <w:szCs w:val="21"/>
              </w:rPr>
            </w:pPr>
            <w:r>
              <w:rPr>
                <w:rFonts w:ascii="Times New Roman" w:hAnsi="Times New Roman"/>
                <w:kern w:val="0"/>
                <w:sz w:val="21"/>
                <w:szCs w:val="21"/>
              </w:rPr>
              <w:t>（从重）</w:t>
            </w:r>
          </w:p>
        </w:tc>
        <w:tc>
          <w:tcPr>
            <w:tcW w:w="394" w:type="pct"/>
            <w:noWrap/>
            <w:vAlign w:val="center"/>
          </w:tcPr>
          <w:p w14:paraId="145BE4FE"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760-850</w:t>
            </w:r>
          </w:p>
        </w:tc>
        <w:tc>
          <w:tcPr>
            <w:tcW w:w="346" w:type="pct"/>
            <w:noWrap/>
            <w:vAlign w:val="center"/>
          </w:tcPr>
          <w:p w14:paraId="246CB3A0"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80%</w:t>
            </w:r>
          </w:p>
        </w:tc>
        <w:tc>
          <w:tcPr>
            <w:tcW w:w="626" w:type="pct"/>
            <w:vAlign w:val="center"/>
          </w:tcPr>
          <w:p w14:paraId="7933C24F"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45~50%</w:t>
            </w:r>
          </w:p>
        </w:tc>
      </w:tr>
      <w:tr w:rsidR="00D52283" w14:paraId="6B25650E" w14:textId="77777777">
        <w:trPr>
          <w:trHeight w:val="400"/>
          <w:jc w:val="center"/>
        </w:trPr>
        <w:tc>
          <w:tcPr>
            <w:tcW w:w="220" w:type="pct"/>
            <w:noWrap/>
            <w:vAlign w:val="center"/>
          </w:tcPr>
          <w:p w14:paraId="40FEBDDB"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14</w:t>
            </w:r>
          </w:p>
        </w:tc>
        <w:tc>
          <w:tcPr>
            <w:tcW w:w="627" w:type="pct"/>
            <w:vMerge/>
          </w:tcPr>
          <w:p w14:paraId="07C64797"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966" w:type="pct"/>
            <w:vMerge/>
          </w:tcPr>
          <w:p w14:paraId="5CB514D7"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92" w:type="pct"/>
            <w:noWrap/>
            <w:vAlign w:val="center"/>
          </w:tcPr>
          <w:p w14:paraId="29ED63A8"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21-29</w:t>
            </w:r>
          </w:p>
        </w:tc>
        <w:tc>
          <w:tcPr>
            <w:tcW w:w="437" w:type="pct"/>
            <w:noWrap/>
            <w:vAlign w:val="center"/>
          </w:tcPr>
          <w:p w14:paraId="1314FEEC"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50</w:t>
            </w:r>
            <w:r>
              <w:rPr>
                <w:rFonts w:ascii="Times New Roman" w:hAnsi="Times New Roman"/>
                <w:kern w:val="0"/>
                <w:sz w:val="21"/>
                <w:szCs w:val="21"/>
              </w:rPr>
              <w:t>以下</w:t>
            </w:r>
          </w:p>
        </w:tc>
        <w:tc>
          <w:tcPr>
            <w:tcW w:w="493" w:type="pct"/>
            <w:noWrap/>
            <w:vAlign w:val="center"/>
          </w:tcPr>
          <w:p w14:paraId="278463E0"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7500</w:t>
            </w:r>
            <w:r>
              <w:rPr>
                <w:rFonts w:ascii="Times New Roman" w:hAnsi="Times New Roman"/>
                <w:kern w:val="0"/>
                <w:sz w:val="21"/>
                <w:szCs w:val="21"/>
              </w:rPr>
              <w:t>以上，不满</w:t>
            </w:r>
            <w:r>
              <w:rPr>
                <w:rFonts w:ascii="Times New Roman" w:hAnsi="Times New Roman"/>
                <w:kern w:val="0"/>
                <w:sz w:val="21"/>
                <w:szCs w:val="21"/>
              </w:rPr>
              <w:t>10000</w:t>
            </w:r>
          </w:p>
        </w:tc>
        <w:tc>
          <w:tcPr>
            <w:tcW w:w="394" w:type="pct"/>
            <w:vMerge/>
            <w:vAlign w:val="center"/>
          </w:tcPr>
          <w:p w14:paraId="1CF84E6F"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394" w:type="pct"/>
            <w:noWrap/>
            <w:vAlign w:val="center"/>
          </w:tcPr>
          <w:p w14:paraId="7CE5CBCA"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760-900</w:t>
            </w:r>
          </w:p>
        </w:tc>
        <w:tc>
          <w:tcPr>
            <w:tcW w:w="346" w:type="pct"/>
            <w:noWrap/>
            <w:vAlign w:val="center"/>
          </w:tcPr>
          <w:p w14:paraId="16C811ED"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80%</w:t>
            </w:r>
          </w:p>
        </w:tc>
        <w:tc>
          <w:tcPr>
            <w:tcW w:w="626" w:type="pct"/>
          </w:tcPr>
          <w:p w14:paraId="14646939"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45~50%</w:t>
            </w:r>
          </w:p>
        </w:tc>
      </w:tr>
      <w:tr w:rsidR="00D52283" w14:paraId="58D98AEB" w14:textId="77777777">
        <w:trPr>
          <w:trHeight w:val="400"/>
          <w:jc w:val="center"/>
        </w:trPr>
        <w:tc>
          <w:tcPr>
            <w:tcW w:w="220" w:type="pct"/>
            <w:noWrap/>
            <w:vAlign w:val="center"/>
          </w:tcPr>
          <w:p w14:paraId="14A2B084"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15</w:t>
            </w:r>
          </w:p>
        </w:tc>
        <w:tc>
          <w:tcPr>
            <w:tcW w:w="627" w:type="pct"/>
            <w:vMerge/>
          </w:tcPr>
          <w:p w14:paraId="405A771E"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966" w:type="pct"/>
            <w:vMerge/>
          </w:tcPr>
          <w:p w14:paraId="69989875"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92" w:type="pct"/>
            <w:noWrap/>
            <w:vAlign w:val="center"/>
          </w:tcPr>
          <w:p w14:paraId="1E1DA330"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21-29</w:t>
            </w:r>
          </w:p>
        </w:tc>
        <w:tc>
          <w:tcPr>
            <w:tcW w:w="437" w:type="pct"/>
            <w:noWrap/>
            <w:vAlign w:val="center"/>
          </w:tcPr>
          <w:p w14:paraId="720A2461"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50-75</w:t>
            </w:r>
          </w:p>
        </w:tc>
        <w:tc>
          <w:tcPr>
            <w:tcW w:w="493" w:type="pct"/>
            <w:noWrap/>
            <w:vAlign w:val="center"/>
          </w:tcPr>
          <w:p w14:paraId="0A228312"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1000</w:t>
            </w:r>
            <w:r>
              <w:rPr>
                <w:rFonts w:ascii="Times New Roman" w:hAnsi="Times New Roman"/>
                <w:kern w:val="0"/>
                <w:sz w:val="21"/>
                <w:szCs w:val="21"/>
              </w:rPr>
              <w:t>以下</w:t>
            </w:r>
          </w:p>
        </w:tc>
        <w:tc>
          <w:tcPr>
            <w:tcW w:w="394" w:type="pct"/>
            <w:vMerge/>
            <w:vAlign w:val="center"/>
          </w:tcPr>
          <w:p w14:paraId="690AF751"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394" w:type="pct"/>
            <w:noWrap/>
            <w:vAlign w:val="center"/>
          </w:tcPr>
          <w:p w14:paraId="64BEDDF4"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760-850</w:t>
            </w:r>
          </w:p>
        </w:tc>
        <w:tc>
          <w:tcPr>
            <w:tcW w:w="346" w:type="pct"/>
            <w:noWrap/>
            <w:vAlign w:val="center"/>
          </w:tcPr>
          <w:p w14:paraId="0955B954"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80%</w:t>
            </w:r>
          </w:p>
        </w:tc>
        <w:tc>
          <w:tcPr>
            <w:tcW w:w="626" w:type="pct"/>
          </w:tcPr>
          <w:p w14:paraId="38B37D45"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45~50%</w:t>
            </w:r>
          </w:p>
        </w:tc>
      </w:tr>
      <w:tr w:rsidR="00D52283" w14:paraId="5ABEC851" w14:textId="77777777">
        <w:trPr>
          <w:trHeight w:val="400"/>
          <w:jc w:val="center"/>
        </w:trPr>
        <w:tc>
          <w:tcPr>
            <w:tcW w:w="220" w:type="pct"/>
            <w:noWrap/>
            <w:vAlign w:val="center"/>
          </w:tcPr>
          <w:p w14:paraId="2CB344D2"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16</w:t>
            </w:r>
          </w:p>
        </w:tc>
        <w:tc>
          <w:tcPr>
            <w:tcW w:w="627" w:type="pct"/>
            <w:vMerge/>
          </w:tcPr>
          <w:p w14:paraId="7463F1E5"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966" w:type="pct"/>
            <w:vMerge/>
          </w:tcPr>
          <w:p w14:paraId="3943D494"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92" w:type="pct"/>
            <w:noWrap/>
            <w:vAlign w:val="center"/>
          </w:tcPr>
          <w:p w14:paraId="7A3F0B4D"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21-29</w:t>
            </w:r>
          </w:p>
        </w:tc>
        <w:tc>
          <w:tcPr>
            <w:tcW w:w="437" w:type="pct"/>
            <w:noWrap/>
            <w:vAlign w:val="center"/>
          </w:tcPr>
          <w:p w14:paraId="5FA18B7F"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75-99</w:t>
            </w:r>
          </w:p>
        </w:tc>
        <w:tc>
          <w:tcPr>
            <w:tcW w:w="493" w:type="pct"/>
            <w:noWrap/>
            <w:vAlign w:val="center"/>
          </w:tcPr>
          <w:p w14:paraId="53717129"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1000</w:t>
            </w:r>
            <w:r>
              <w:rPr>
                <w:rFonts w:ascii="Times New Roman" w:hAnsi="Times New Roman"/>
                <w:kern w:val="0"/>
                <w:sz w:val="21"/>
                <w:szCs w:val="21"/>
              </w:rPr>
              <w:t>以下</w:t>
            </w:r>
          </w:p>
        </w:tc>
        <w:tc>
          <w:tcPr>
            <w:tcW w:w="394" w:type="pct"/>
            <w:vMerge/>
            <w:vAlign w:val="center"/>
          </w:tcPr>
          <w:p w14:paraId="420F0C8F"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394" w:type="pct"/>
            <w:noWrap/>
            <w:vAlign w:val="center"/>
          </w:tcPr>
          <w:p w14:paraId="56619B8C"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800-900</w:t>
            </w:r>
          </w:p>
        </w:tc>
        <w:tc>
          <w:tcPr>
            <w:tcW w:w="346" w:type="pct"/>
            <w:noWrap/>
            <w:vAlign w:val="center"/>
          </w:tcPr>
          <w:p w14:paraId="79991C47"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80%</w:t>
            </w:r>
          </w:p>
        </w:tc>
        <w:tc>
          <w:tcPr>
            <w:tcW w:w="626" w:type="pct"/>
          </w:tcPr>
          <w:p w14:paraId="01DEC882"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45~50%</w:t>
            </w:r>
          </w:p>
        </w:tc>
      </w:tr>
      <w:tr w:rsidR="00D52283" w14:paraId="0034DD54" w14:textId="77777777">
        <w:trPr>
          <w:trHeight w:val="400"/>
          <w:jc w:val="center"/>
        </w:trPr>
        <w:tc>
          <w:tcPr>
            <w:tcW w:w="220" w:type="pct"/>
            <w:noWrap/>
            <w:vAlign w:val="center"/>
          </w:tcPr>
          <w:p w14:paraId="6417A1E5"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17</w:t>
            </w:r>
          </w:p>
        </w:tc>
        <w:tc>
          <w:tcPr>
            <w:tcW w:w="627" w:type="pct"/>
            <w:vMerge/>
          </w:tcPr>
          <w:p w14:paraId="79AAB032"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966" w:type="pct"/>
            <w:vMerge/>
          </w:tcPr>
          <w:p w14:paraId="24365E7C"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92" w:type="pct"/>
            <w:noWrap/>
            <w:vAlign w:val="center"/>
          </w:tcPr>
          <w:p w14:paraId="54D37950"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21-29</w:t>
            </w:r>
          </w:p>
        </w:tc>
        <w:tc>
          <w:tcPr>
            <w:tcW w:w="437" w:type="pct"/>
            <w:noWrap/>
            <w:vAlign w:val="center"/>
          </w:tcPr>
          <w:p w14:paraId="4FE1C9BA"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50-75</w:t>
            </w:r>
          </w:p>
        </w:tc>
        <w:tc>
          <w:tcPr>
            <w:tcW w:w="493" w:type="pct"/>
            <w:noWrap/>
            <w:vAlign w:val="center"/>
          </w:tcPr>
          <w:p w14:paraId="2404D258"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1000</w:t>
            </w:r>
            <w:r>
              <w:rPr>
                <w:rFonts w:ascii="Times New Roman" w:hAnsi="Times New Roman"/>
                <w:kern w:val="0"/>
                <w:sz w:val="21"/>
                <w:szCs w:val="21"/>
              </w:rPr>
              <w:t>以上，不满</w:t>
            </w:r>
            <w:r>
              <w:rPr>
                <w:rFonts w:ascii="Times New Roman" w:hAnsi="Times New Roman"/>
                <w:kern w:val="0"/>
                <w:sz w:val="21"/>
                <w:szCs w:val="21"/>
              </w:rPr>
              <w:t>7500</w:t>
            </w:r>
          </w:p>
        </w:tc>
        <w:tc>
          <w:tcPr>
            <w:tcW w:w="394" w:type="pct"/>
            <w:vMerge/>
            <w:vAlign w:val="center"/>
          </w:tcPr>
          <w:p w14:paraId="6806316A"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394" w:type="pct"/>
            <w:noWrap/>
            <w:vAlign w:val="center"/>
          </w:tcPr>
          <w:p w14:paraId="50A2993B"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800-950</w:t>
            </w:r>
          </w:p>
        </w:tc>
        <w:tc>
          <w:tcPr>
            <w:tcW w:w="346" w:type="pct"/>
            <w:noWrap/>
            <w:vAlign w:val="center"/>
          </w:tcPr>
          <w:p w14:paraId="08DD5197"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80%</w:t>
            </w:r>
          </w:p>
        </w:tc>
        <w:tc>
          <w:tcPr>
            <w:tcW w:w="626" w:type="pct"/>
          </w:tcPr>
          <w:p w14:paraId="2D8FC993"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45~50%</w:t>
            </w:r>
          </w:p>
        </w:tc>
      </w:tr>
      <w:tr w:rsidR="00D52283" w14:paraId="01721F89" w14:textId="77777777">
        <w:trPr>
          <w:trHeight w:val="400"/>
          <w:jc w:val="center"/>
        </w:trPr>
        <w:tc>
          <w:tcPr>
            <w:tcW w:w="220" w:type="pct"/>
            <w:noWrap/>
            <w:vAlign w:val="center"/>
          </w:tcPr>
          <w:p w14:paraId="071B9997"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18</w:t>
            </w:r>
          </w:p>
        </w:tc>
        <w:tc>
          <w:tcPr>
            <w:tcW w:w="627" w:type="pct"/>
            <w:vMerge/>
          </w:tcPr>
          <w:p w14:paraId="48DFE091"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966" w:type="pct"/>
            <w:vMerge/>
          </w:tcPr>
          <w:p w14:paraId="4FB6F10F"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492" w:type="pct"/>
            <w:noWrap/>
            <w:vAlign w:val="center"/>
          </w:tcPr>
          <w:p w14:paraId="384AA790"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21-29</w:t>
            </w:r>
          </w:p>
        </w:tc>
        <w:tc>
          <w:tcPr>
            <w:tcW w:w="437" w:type="pct"/>
            <w:noWrap/>
            <w:vAlign w:val="center"/>
          </w:tcPr>
          <w:p w14:paraId="230B145C"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75-99</w:t>
            </w:r>
          </w:p>
        </w:tc>
        <w:tc>
          <w:tcPr>
            <w:tcW w:w="493" w:type="pct"/>
            <w:noWrap/>
            <w:vAlign w:val="center"/>
          </w:tcPr>
          <w:p w14:paraId="7B18C71D"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7500</w:t>
            </w:r>
            <w:r>
              <w:rPr>
                <w:rFonts w:ascii="Times New Roman" w:hAnsi="Times New Roman"/>
                <w:kern w:val="0"/>
                <w:sz w:val="21"/>
                <w:szCs w:val="21"/>
              </w:rPr>
              <w:t>以上，不满</w:t>
            </w:r>
            <w:r>
              <w:rPr>
                <w:rFonts w:ascii="Times New Roman" w:hAnsi="Times New Roman"/>
                <w:kern w:val="0"/>
                <w:sz w:val="21"/>
                <w:szCs w:val="21"/>
              </w:rPr>
              <w:t>10000</w:t>
            </w:r>
          </w:p>
        </w:tc>
        <w:tc>
          <w:tcPr>
            <w:tcW w:w="394" w:type="pct"/>
            <w:vMerge/>
            <w:vAlign w:val="center"/>
          </w:tcPr>
          <w:p w14:paraId="009B9E7F" w14:textId="77777777" w:rsidR="00D52283" w:rsidRDefault="00D52283">
            <w:pPr>
              <w:widowControl/>
              <w:adjustRightInd w:val="0"/>
              <w:snapToGrid w:val="0"/>
              <w:spacing w:line="240" w:lineRule="exact"/>
              <w:jc w:val="center"/>
              <w:textAlignment w:val="center"/>
              <w:rPr>
                <w:rFonts w:ascii="Times New Roman" w:hAnsi="Times New Roman"/>
                <w:kern w:val="0"/>
                <w:sz w:val="21"/>
                <w:szCs w:val="21"/>
              </w:rPr>
            </w:pPr>
          </w:p>
        </w:tc>
        <w:tc>
          <w:tcPr>
            <w:tcW w:w="394" w:type="pct"/>
            <w:noWrap/>
            <w:vAlign w:val="center"/>
          </w:tcPr>
          <w:p w14:paraId="6D1C2475"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900-1000</w:t>
            </w:r>
          </w:p>
        </w:tc>
        <w:tc>
          <w:tcPr>
            <w:tcW w:w="346" w:type="pct"/>
            <w:noWrap/>
            <w:vAlign w:val="center"/>
          </w:tcPr>
          <w:p w14:paraId="6BAF90CB" w14:textId="77777777" w:rsidR="00D52283" w:rsidRDefault="00000000">
            <w:pPr>
              <w:widowControl/>
              <w:adjustRightInd w:val="0"/>
              <w:snapToGrid w:val="0"/>
              <w:spacing w:line="240" w:lineRule="exact"/>
              <w:jc w:val="center"/>
              <w:textAlignment w:val="center"/>
              <w:rPr>
                <w:rFonts w:ascii="Times New Roman" w:hAnsi="Times New Roman"/>
                <w:sz w:val="21"/>
                <w:szCs w:val="21"/>
              </w:rPr>
            </w:pPr>
            <w:r>
              <w:rPr>
                <w:rFonts w:ascii="Times New Roman" w:hAnsi="Times New Roman"/>
                <w:kern w:val="0"/>
                <w:sz w:val="21"/>
                <w:szCs w:val="21"/>
              </w:rPr>
              <w:t>上年收入</w:t>
            </w:r>
            <w:r>
              <w:rPr>
                <w:rFonts w:ascii="Times New Roman" w:hAnsi="Times New Roman"/>
                <w:kern w:val="0"/>
                <w:sz w:val="21"/>
                <w:szCs w:val="21"/>
              </w:rPr>
              <w:t>80%</w:t>
            </w:r>
          </w:p>
        </w:tc>
        <w:tc>
          <w:tcPr>
            <w:tcW w:w="626" w:type="pct"/>
            <w:vAlign w:val="center"/>
          </w:tcPr>
          <w:p w14:paraId="49529D87" w14:textId="77777777" w:rsidR="00D52283" w:rsidRDefault="00000000">
            <w:pPr>
              <w:widowControl/>
              <w:adjustRightInd w:val="0"/>
              <w:snapToGrid w:val="0"/>
              <w:spacing w:line="240" w:lineRule="exact"/>
              <w:jc w:val="left"/>
              <w:textAlignment w:val="center"/>
              <w:rPr>
                <w:rFonts w:ascii="Times New Roman" w:hAnsi="Times New Roman"/>
                <w:kern w:val="0"/>
                <w:sz w:val="21"/>
                <w:szCs w:val="21"/>
              </w:rPr>
            </w:pPr>
            <w:r>
              <w:rPr>
                <w:rFonts w:ascii="Times New Roman" w:hAnsi="Times New Roman"/>
                <w:kern w:val="0"/>
                <w:sz w:val="21"/>
                <w:szCs w:val="21"/>
              </w:rPr>
              <w:t>暂停或者吊销其与安全生产有关的资格，并处上年收入</w:t>
            </w:r>
            <w:r>
              <w:rPr>
                <w:rFonts w:ascii="Times New Roman" w:hAnsi="Times New Roman"/>
                <w:kern w:val="0"/>
                <w:sz w:val="21"/>
                <w:szCs w:val="21"/>
              </w:rPr>
              <w:t>45~50%</w:t>
            </w:r>
          </w:p>
        </w:tc>
      </w:tr>
    </w:tbl>
    <w:p w14:paraId="123075EE" w14:textId="77777777" w:rsidR="00D52283" w:rsidRDefault="00D52283">
      <w:pPr>
        <w:rPr>
          <w:rFonts w:ascii="Times New Roman" w:eastAsia="方正黑体_GBK" w:hAnsi="Times New Roman"/>
        </w:rPr>
      </w:pPr>
    </w:p>
    <w:p w14:paraId="6828F6EA" w14:textId="77777777" w:rsidR="00D52283" w:rsidRDefault="00D52283">
      <w:pPr>
        <w:pStyle w:val="a0"/>
        <w:rPr>
          <w:rFonts w:ascii="Times New Roman" w:eastAsia="方正黑体_GBK" w:hAnsi="Times New Roman"/>
        </w:rPr>
      </w:pPr>
    </w:p>
    <w:p w14:paraId="069550FB" w14:textId="77777777" w:rsidR="00D52283" w:rsidRDefault="00D52283">
      <w:pPr>
        <w:pStyle w:val="a0"/>
        <w:rPr>
          <w:rFonts w:ascii="Times New Roman" w:eastAsia="方正黑体_GBK" w:hAnsi="Times New Roman"/>
        </w:rPr>
      </w:pPr>
    </w:p>
    <w:p w14:paraId="29506070" w14:textId="77777777" w:rsidR="00D52283" w:rsidRDefault="00000000">
      <w:pPr>
        <w:pStyle w:val="3"/>
        <w:rPr>
          <w:rFonts w:ascii="Times New Roman" w:hAnsi="Times New Roman"/>
        </w:rPr>
      </w:pPr>
      <w:r>
        <w:rPr>
          <w:rFonts w:ascii="Times New Roman" w:hAnsi="Times New Roman"/>
        </w:rPr>
        <w:lastRenderedPageBreak/>
        <w:t xml:space="preserve">9.4 </w:t>
      </w:r>
      <w:r>
        <w:rPr>
          <w:rFonts w:ascii="Times New Roman" w:hAnsi="Times New Roman"/>
        </w:rPr>
        <w:t>生产安全事故其他违法行为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995"/>
        <w:gridCol w:w="2198"/>
        <w:gridCol w:w="3377"/>
        <w:gridCol w:w="952"/>
        <w:gridCol w:w="2043"/>
        <w:gridCol w:w="2452"/>
        <w:gridCol w:w="709"/>
      </w:tblGrid>
      <w:tr w:rsidR="00D52283" w14:paraId="6170631A" w14:textId="77777777">
        <w:trPr>
          <w:tblHeader/>
          <w:jc w:val="center"/>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14:paraId="0B906575" w14:textId="77777777" w:rsidR="00D52283" w:rsidRDefault="00000000">
            <w:pPr>
              <w:spacing w:line="240" w:lineRule="exact"/>
              <w:jc w:val="center"/>
              <w:rPr>
                <w:rFonts w:ascii="Times New Roman" w:eastAsia="方正黑体_GBK" w:hAnsi="Times New Roman"/>
                <w:sz w:val="21"/>
                <w:szCs w:val="21"/>
              </w:rPr>
            </w:pPr>
            <w:r>
              <w:rPr>
                <w:rFonts w:ascii="Times New Roman" w:eastAsia="方正黑体_GBK" w:hAnsi="Times New Roman"/>
                <w:sz w:val="21"/>
                <w:szCs w:val="21"/>
              </w:rPr>
              <w:t>序号</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14:paraId="3D90F8E5" w14:textId="77777777" w:rsidR="00D52283" w:rsidRDefault="00000000">
            <w:pPr>
              <w:spacing w:line="240" w:lineRule="exact"/>
              <w:jc w:val="center"/>
              <w:rPr>
                <w:rFonts w:ascii="Times New Roman" w:eastAsia="方正黑体_GBK" w:hAnsi="Times New Roman"/>
                <w:sz w:val="21"/>
                <w:szCs w:val="21"/>
              </w:rPr>
            </w:pPr>
            <w:r>
              <w:rPr>
                <w:rFonts w:ascii="Times New Roman" w:eastAsia="方正黑体_GBK" w:hAnsi="Times New Roman"/>
                <w:sz w:val="21"/>
                <w:szCs w:val="21"/>
              </w:rPr>
              <w:t>违法</w:t>
            </w:r>
          </w:p>
          <w:p w14:paraId="7DA9364A" w14:textId="77777777" w:rsidR="00D52283" w:rsidRDefault="00000000">
            <w:pPr>
              <w:spacing w:line="240" w:lineRule="exact"/>
              <w:jc w:val="center"/>
              <w:rPr>
                <w:rFonts w:ascii="Times New Roman" w:eastAsia="方正黑体_GBK" w:hAnsi="Times New Roman"/>
                <w:sz w:val="21"/>
                <w:szCs w:val="21"/>
              </w:rPr>
            </w:pPr>
            <w:r>
              <w:rPr>
                <w:rFonts w:ascii="Times New Roman" w:eastAsia="方正黑体_GBK" w:hAnsi="Times New Roman"/>
                <w:sz w:val="21"/>
                <w:szCs w:val="21"/>
              </w:rPr>
              <w:t>行为</w:t>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14:paraId="5F94B190" w14:textId="77777777" w:rsidR="00D52283" w:rsidRDefault="00000000">
            <w:pPr>
              <w:spacing w:line="240" w:lineRule="exact"/>
              <w:jc w:val="center"/>
              <w:rPr>
                <w:rFonts w:ascii="Times New Roman" w:eastAsia="方正黑体_GBK" w:hAnsi="Times New Roman"/>
                <w:sz w:val="21"/>
                <w:szCs w:val="21"/>
              </w:rPr>
            </w:pPr>
            <w:r>
              <w:rPr>
                <w:rFonts w:ascii="Times New Roman" w:eastAsia="方正黑体_GBK" w:hAnsi="Times New Roman"/>
                <w:sz w:val="21"/>
                <w:szCs w:val="21"/>
              </w:rPr>
              <w:t>法定依据</w:t>
            </w:r>
          </w:p>
        </w:tc>
        <w:tc>
          <w:tcPr>
            <w:tcW w:w="1262" w:type="pct"/>
            <w:tcBorders>
              <w:top w:val="single" w:sz="4" w:space="0" w:color="auto"/>
              <w:left w:val="single" w:sz="4" w:space="0" w:color="auto"/>
              <w:bottom w:val="single" w:sz="4" w:space="0" w:color="auto"/>
              <w:right w:val="single" w:sz="4" w:space="0" w:color="auto"/>
            </w:tcBorders>
            <w:shd w:val="clear" w:color="auto" w:fill="auto"/>
            <w:vAlign w:val="center"/>
          </w:tcPr>
          <w:p w14:paraId="666CC4BE" w14:textId="77777777" w:rsidR="00D52283" w:rsidRDefault="00000000">
            <w:pPr>
              <w:spacing w:line="240" w:lineRule="exact"/>
              <w:jc w:val="center"/>
              <w:rPr>
                <w:rFonts w:ascii="Times New Roman" w:eastAsia="方正黑体_GBK" w:hAnsi="Times New Roman"/>
                <w:sz w:val="21"/>
                <w:szCs w:val="21"/>
              </w:rPr>
            </w:pPr>
            <w:r>
              <w:rPr>
                <w:rFonts w:ascii="Times New Roman" w:eastAsia="方正黑体_GBK" w:hAnsi="Times New Roman"/>
                <w:sz w:val="21"/>
                <w:szCs w:val="21"/>
              </w:rPr>
              <w:t>处罚依据</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5C48848" w14:textId="77777777" w:rsidR="00D52283" w:rsidRDefault="00000000">
            <w:pPr>
              <w:spacing w:line="240" w:lineRule="exact"/>
              <w:jc w:val="center"/>
              <w:rPr>
                <w:rFonts w:ascii="Times New Roman" w:eastAsia="方正黑体_GBK" w:hAnsi="Times New Roman"/>
                <w:sz w:val="21"/>
                <w:szCs w:val="21"/>
              </w:rPr>
            </w:pPr>
            <w:r>
              <w:rPr>
                <w:rFonts w:ascii="Times New Roman" w:eastAsia="方正黑体_GBK" w:hAnsi="Times New Roman"/>
                <w:sz w:val="21"/>
                <w:szCs w:val="21"/>
              </w:rPr>
              <w:t>裁量</w:t>
            </w:r>
          </w:p>
          <w:p w14:paraId="0FAD3B81" w14:textId="77777777" w:rsidR="00D52283" w:rsidRDefault="00000000">
            <w:pPr>
              <w:spacing w:line="240" w:lineRule="exact"/>
              <w:jc w:val="center"/>
              <w:rPr>
                <w:rFonts w:ascii="Times New Roman" w:eastAsia="方正黑体_GBK" w:hAnsi="Times New Roman"/>
                <w:sz w:val="21"/>
                <w:szCs w:val="21"/>
              </w:rPr>
            </w:pPr>
            <w:r>
              <w:rPr>
                <w:rFonts w:ascii="Times New Roman" w:eastAsia="方正黑体_GBK" w:hAnsi="Times New Roman"/>
                <w:sz w:val="21"/>
                <w:szCs w:val="21"/>
              </w:rPr>
              <w:t>阶次</w:t>
            </w:r>
          </w:p>
        </w:tc>
        <w:tc>
          <w:tcPr>
            <w:tcW w:w="764" w:type="pct"/>
            <w:tcBorders>
              <w:top w:val="single" w:sz="4" w:space="0" w:color="auto"/>
              <w:left w:val="single" w:sz="4" w:space="0" w:color="auto"/>
              <w:bottom w:val="single" w:sz="4" w:space="0" w:color="auto"/>
              <w:right w:val="single" w:sz="4" w:space="0" w:color="auto"/>
            </w:tcBorders>
            <w:shd w:val="clear" w:color="000000" w:fill="FFFFFF"/>
            <w:vAlign w:val="center"/>
          </w:tcPr>
          <w:p w14:paraId="03D07565" w14:textId="77777777" w:rsidR="00D52283" w:rsidRDefault="00000000">
            <w:pPr>
              <w:spacing w:line="240" w:lineRule="exact"/>
              <w:jc w:val="center"/>
              <w:rPr>
                <w:rFonts w:ascii="Times New Roman" w:eastAsia="方正黑体_GBK" w:hAnsi="Times New Roman"/>
                <w:sz w:val="21"/>
                <w:szCs w:val="21"/>
              </w:rPr>
            </w:pPr>
            <w:r>
              <w:rPr>
                <w:rFonts w:ascii="Times New Roman" w:eastAsia="方正黑体_GBK" w:hAnsi="Times New Roman"/>
                <w:sz w:val="21"/>
                <w:szCs w:val="21"/>
              </w:rPr>
              <w:t>适用条件</w:t>
            </w:r>
          </w:p>
        </w:tc>
        <w:tc>
          <w:tcPr>
            <w:tcW w:w="916" w:type="pct"/>
            <w:tcBorders>
              <w:top w:val="single" w:sz="4" w:space="0" w:color="auto"/>
              <w:left w:val="single" w:sz="4" w:space="0" w:color="auto"/>
              <w:bottom w:val="single" w:sz="4" w:space="0" w:color="auto"/>
              <w:right w:val="single" w:sz="4" w:space="0" w:color="auto"/>
            </w:tcBorders>
            <w:shd w:val="clear" w:color="000000" w:fill="FFFFFF"/>
            <w:vAlign w:val="center"/>
          </w:tcPr>
          <w:p w14:paraId="6F3459A3" w14:textId="77777777" w:rsidR="00D52283" w:rsidRDefault="00000000">
            <w:pPr>
              <w:spacing w:line="240" w:lineRule="exact"/>
              <w:jc w:val="center"/>
              <w:rPr>
                <w:rFonts w:ascii="Times New Roman" w:eastAsia="方正黑体_GBK" w:hAnsi="Times New Roman"/>
                <w:sz w:val="21"/>
                <w:szCs w:val="21"/>
              </w:rPr>
            </w:pPr>
            <w:r>
              <w:rPr>
                <w:rFonts w:ascii="Times New Roman" w:eastAsia="方正黑体_GBK" w:hAnsi="Times New Roman"/>
                <w:sz w:val="21"/>
                <w:szCs w:val="21"/>
              </w:rPr>
              <w:t>具体标准</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tcPr>
          <w:p w14:paraId="465FBA06" w14:textId="77777777" w:rsidR="00D52283" w:rsidRDefault="00000000">
            <w:pPr>
              <w:spacing w:line="240" w:lineRule="exact"/>
              <w:jc w:val="center"/>
              <w:rPr>
                <w:rFonts w:ascii="Times New Roman" w:eastAsia="方正黑体_GBK" w:hAnsi="Times New Roman"/>
                <w:sz w:val="21"/>
                <w:szCs w:val="21"/>
              </w:rPr>
            </w:pPr>
            <w:r>
              <w:rPr>
                <w:rFonts w:ascii="Times New Roman" w:eastAsia="方正黑体_GBK" w:hAnsi="Times New Roman"/>
                <w:sz w:val="21"/>
                <w:szCs w:val="21"/>
              </w:rPr>
              <w:t>备注</w:t>
            </w:r>
          </w:p>
        </w:tc>
      </w:tr>
      <w:tr w:rsidR="00D52283" w14:paraId="3FB8DD7F" w14:textId="77777777">
        <w:trPr>
          <w:trHeight w:val="1971"/>
          <w:jc w:val="center"/>
        </w:trPr>
        <w:tc>
          <w:tcPr>
            <w:tcW w:w="240" w:type="pct"/>
            <w:vMerge w:val="restart"/>
            <w:shd w:val="clear" w:color="auto" w:fill="auto"/>
            <w:vAlign w:val="center"/>
          </w:tcPr>
          <w:p w14:paraId="2F96BE0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1</w:t>
            </w:r>
          </w:p>
        </w:tc>
        <w:tc>
          <w:tcPr>
            <w:tcW w:w="372" w:type="pct"/>
            <w:vMerge w:val="restart"/>
            <w:shd w:val="clear" w:color="auto" w:fill="auto"/>
            <w:vAlign w:val="center"/>
          </w:tcPr>
          <w:p w14:paraId="4503F2D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事故发生后，生产经营单位及其有关人员有违法行为（对于事故发生单位的处罚）</w:t>
            </w:r>
          </w:p>
        </w:tc>
        <w:tc>
          <w:tcPr>
            <w:tcW w:w="822" w:type="pct"/>
            <w:vMerge w:val="restart"/>
            <w:shd w:val="clear" w:color="auto" w:fill="auto"/>
            <w:vAlign w:val="center"/>
          </w:tcPr>
          <w:p w14:paraId="43892BEE" w14:textId="77777777" w:rsidR="00D52283" w:rsidRDefault="00D52283">
            <w:pPr>
              <w:spacing w:line="240" w:lineRule="exact"/>
              <w:jc w:val="left"/>
              <w:rPr>
                <w:rFonts w:ascii="Times New Roman" w:hAnsi="Times New Roman"/>
                <w:sz w:val="21"/>
                <w:szCs w:val="32"/>
              </w:rPr>
            </w:pPr>
          </w:p>
          <w:p w14:paraId="006717EA" w14:textId="77777777" w:rsidR="00D52283" w:rsidRDefault="00D52283">
            <w:pPr>
              <w:spacing w:line="240" w:lineRule="exact"/>
              <w:jc w:val="left"/>
              <w:rPr>
                <w:rFonts w:ascii="Times New Roman" w:hAnsi="Times New Roman"/>
                <w:sz w:val="21"/>
                <w:szCs w:val="32"/>
              </w:rPr>
            </w:pPr>
          </w:p>
          <w:p w14:paraId="0E0D264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《生产安全事故报告和调查处理条例》第十六条：事故发生后，有关单位和人员应当妥善保护事故现场以及相关证据，任何单位和个人不得破坏事故现场、毁灭相关证据。</w:t>
            </w:r>
          </w:p>
          <w:p w14:paraId="29833DF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因抢救人员、防止事故扩大以及疏通交通等原因，需要移动事故现场物件的，应当做出标志，绘制现场简图并做出书面记录，妥善保存现场重要痕迹、物证。</w:t>
            </w:r>
          </w:p>
          <w:p w14:paraId="2AEC83A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第二六条第二款：事故发生单位的负责人和有关人员在事故调查期间不得擅离职守，并应当随时接受事故调查组的询问，如实提供有关情况。</w:t>
            </w:r>
          </w:p>
        </w:tc>
        <w:tc>
          <w:tcPr>
            <w:tcW w:w="1262" w:type="pct"/>
            <w:vMerge w:val="restart"/>
            <w:shd w:val="clear" w:color="auto" w:fill="auto"/>
            <w:vAlign w:val="center"/>
          </w:tcPr>
          <w:p w14:paraId="4E836AB2" w14:textId="77777777" w:rsidR="00D52283" w:rsidRDefault="00D52283">
            <w:pPr>
              <w:spacing w:line="240" w:lineRule="exact"/>
              <w:jc w:val="left"/>
              <w:rPr>
                <w:rFonts w:ascii="Times New Roman" w:hAnsi="Times New Roman"/>
                <w:sz w:val="21"/>
                <w:szCs w:val="32"/>
              </w:rPr>
            </w:pPr>
          </w:p>
          <w:p w14:paraId="22A0FE04" w14:textId="77777777" w:rsidR="00D52283" w:rsidRDefault="00D52283">
            <w:pPr>
              <w:spacing w:line="240" w:lineRule="exact"/>
              <w:jc w:val="left"/>
              <w:rPr>
                <w:rFonts w:ascii="Times New Roman" w:hAnsi="Times New Roman"/>
                <w:sz w:val="21"/>
                <w:szCs w:val="32"/>
              </w:rPr>
            </w:pPr>
          </w:p>
          <w:p w14:paraId="153DA0A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《生产安全事故报告和调查处理条例》第三十六条：事故发生单位及其有关人员有下列行为之一的，对事故发生单位处</w:t>
            </w:r>
            <w:r>
              <w:rPr>
                <w:rFonts w:ascii="Times New Roman" w:hAnsi="Times New Roman"/>
                <w:sz w:val="21"/>
                <w:szCs w:val="32"/>
              </w:rPr>
              <w:t>100</w:t>
            </w:r>
            <w:r>
              <w:rPr>
                <w:rFonts w:ascii="Times New Roman" w:hAnsi="Times New Roman"/>
                <w:sz w:val="21"/>
                <w:szCs w:val="32"/>
              </w:rPr>
              <w:t>万元以上</w:t>
            </w:r>
            <w:r>
              <w:rPr>
                <w:rFonts w:ascii="Times New Roman" w:hAnsi="Times New Roman"/>
                <w:sz w:val="21"/>
                <w:szCs w:val="32"/>
              </w:rPr>
              <w:t>500</w:t>
            </w:r>
            <w:r>
              <w:rPr>
                <w:rFonts w:ascii="Times New Roman" w:hAnsi="Times New Roman"/>
                <w:sz w:val="21"/>
                <w:szCs w:val="32"/>
              </w:rPr>
              <w:t>万元以下的罚款；对主要负责人、直接负责的主管人员和其他直接责任人员处上一年年收入</w:t>
            </w:r>
            <w:r>
              <w:rPr>
                <w:rFonts w:ascii="Times New Roman" w:hAnsi="Times New Roman"/>
                <w:sz w:val="21"/>
                <w:szCs w:val="32"/>
              </w:rPr>
              <w:t>60%</w:t>
            </w:r>
            <w:r>
              <w:rPr>
                <w:rFonts w:ascii="Times New Roman" w:hAnsi="Times New Roman"/>
                <w:sz w:val="21"/>
                <w:szCs w:val="32"/>
              </w:rPr>
              <w:t>至</w:t>
            </w:r>
            <w:r>
              <w:rPr>
                <w:rFonts w:ascii="Times New Roman" w:hAnsi="Times New Roman"/>
                <w:sz w:val="21"/>
                <w:szCs w:val="32"/>
              </w:rPr>
              <w:t>100%</w:t>
            </w:r>
            <w:r>
              <w:rPr>
                <w:rFonts w:ascii="Times New Roman" w:hAnsi="Times New Roman"/>
                <w:sz w:val="21"/>
                <w:szCs w:val="32"/>
              </w:rPr>
              <w:t>的罚款；属于国家工作人员的，并依法给予处分；构成违反治安管理行为的，由公安机关依法给予治安管理处罚；构成犯罪的，依法追究刑事责任：（一）谎报或者瞒报事故的；（二）伪造或者故意破坏事故现场的；（三）转移、隐匿资金、财产，或者销毁有关证据、资料的；（四）拒绝接受调查或者拒绝提供有关情况和资料的；（五）在事故调查中作伪证或者指使他人作伪证的；（六）事故发生后逃匿的。</w:t>
            </w:r>
          </w:p>
        </w:tc>
        <w:tc>
          <w:tcPr>
            <w:tcW w:w="356" w:type="pct"/>
            <w:shd w:val="clear" w:color="auto" w:fill="auto"/>
            <w:vAlign w:val="center"/>
          </w:tcPr>
          <w:p w14:paraId="78488E7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128E51B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64" w:type="pct"/>
            <w:shd w:val="clear" w:color="000000" w:fill="FFFFFF"/>
            <w:vAlign w:val="center"/>
          </w:tcPr>
          <w:p w14:paraId="78E25F5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发生一般生产安全事故后有《生产安全事故报告和调查处理条例》第三十六条规定的违法行为。</w:t>
            </w:r>
          </w:p>
        </w:tc>
        <w:tc>
          <w:tcPr>
            <w:tcW w:w="916" w:type="pct"/>
            <w:shd w:val="clear" w:color="000000" w:fill="FFFFFF"/>
            <w:vAlign w:val="center"/>
          </w:tcPr>
          <w:p w14:paraId="1F70F98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对事故发生单位处</w:t>
            </w:r>
            <w:r>
              <w:rPr>
                <w:rFonts w:ascii="Times New Roman" w:hAnsi="Times New Roman"/>
                <w:sz w:val="21"/>
                <w:szCs w:val="32"/>
              </w:rPr>
              <w:t>100</w:t>
            </w:r>
            <w:r>
              <w:rPr>
                <w:rFonts w:ascii="Times New Roman" w:hAnsi="Times New Roman"/>
                <w:sz w:val="21"/>
                <w:szCs w:val="32"/>
              </w:rPr>
              <w:t>万元以上</w:t>
            </w:r>
            <w:r>
              <w:rPr>
                <w:rFonts w:ascii="Times New Roman" w:hAnsi="Times New Roman"/>
                <w:sz w:val="21"/>
                <w:szCs w:val="32"/>
              </w:rPr>
              <w:t>220</w:t>
            </w:r>
            <w:r>
              <w:rPr>
                <w:rFonts w:ascii="Times New Roman" w:hAnsi="Times New Roman"/>
                <w:sz w:val="21"/>
                <w:szCs w:val="32"/>
              </w:rPr>
              <w:t>万元以下的罚款。</w:t>
            </w:r>
          </w:p>
        </w:tc>
        <w:tc>
          <w:tcPr>
            <w:tcW w:w="265" w:type="pct"/>
            <w:shd w:val="clear" w:color="000000" w:fill="FFFFFF"/>
            <w:vAlign w:val="center"/>
          </w:tcPr>
          <w:p w14:paraId="4C21975E" w14:textId="77777777" w:rsidR="00D52283" w:rsidRDefault="00D52283">
            <w:pPr>
              <w:spacing w:line="240" w:lineRule="exact"/>
              <w:jc w:val="left"/>
              <w:rPr>
                <w:rFonts w:ascii="Times New Roman" w:hAnsi="Times New Roman"/>
                <w:sz w:val="21"/>
                <w:szCs w:val="32"/>
              </w:rPr>
            </w:pPr>
          </w:p>
        </w:tc>
      </w:tr>
      <w:tr w:rsidR="00D52283" w14:paraId="22806B7F" w14:textId="77777777">
        <w:trPr>
          <w:trHeight w:val="2166"/>
          <w:jc w:val="center"/>
        </w:trPr>
        <w:tc>
          <w:tcPr>
            <w:tcW w:w="240" w:type="pct"/>
            <w:vMerge/>
            <w:shd w:val="clear" w:color="auto" w:fill="auto"/>
            <w:vAlign w:val="center"/>
          </w:tcPr>
          <w:p w14:paraId="32161DA4" w14:textId="77777777" w:rsidR="00D52283" w:rsidRDefault="00D52283">
            <w:pPr>
              <w:spacing w:line="240" w:lineRule="exact"/>
              <w:jc w:val="center"/>
              <w:rPr>
                <w:rFonts w:ascii="Times New Roman" w:hAnsi="Times New Roman"/>
                <w:sz w:val="21"/>
                <w:szCs w:val="32"/>
              </w:rPr>
            </w:pPr>
          </w:p>
        </w:tc>
        <w:tc>
          <w:tcPr>
            <w:tcW w:w="372" w:type="pct"/>
            <w:vMerge/>
            <w:shd w:val="clear" w:color="auto" w:fill="auto"/>
            <w:vAlign w:val="center"/>
          </w:tcPr>
          <w:p w14:paraId="157BE184" w14:textId="77777777" w:rsidR="00D52283" w:rsidRDefault="00D52283">
            <w:pPr>
              <w:spacing w:line="240" w:lineRule="exact"/>
              <w:jc w:val="left"/>
              <w:rPr>
                <w:rFonts w:ascii="Times New Roman" w:hAnsi="Times New Roman"/>
                <w:sz w:val="21"/>
                <w:szCs w:val="32"/>
              </w:rPr>
            </w:pPr>
          </w:p>
        </w:tc>
        <w:tc>
          <w:tcPr>
            <w:tcW w:w="822" w:type="pct"/>
            <w:vMerge/>
            <w:shd w:val="clear" w:color="auto" w:fill="auto"/>
            <w:vAlign w:val="center"/>
          </w:tcPr>
          <w:p w14:paraId="4C873CA0" w14:textId="77777777" w:rsidR="00D52283" w:rsidRDefault="00D52283">
            <w:pPr>
              <w:spacing w:line="240" w:lineRule="exact"/>
              <w:jc w:val="left"/>
              <w:rPr>
                <w:rFonts w:ascii="Times New Roman" w:hAnsi="Times New Roman"/>
                <w:sz w:val="21"/>
                <w:szCs w:val="32"/>
              </w:rPr>
            </w:pPr>
          </w:p>
        </w:tc>
        <w:tc>
          <w:tcPr>
            <w:tcW w:w="1262" w:type="pct"/>
            <w:vMerge/>
            <w:shd w:val="clear" w:color="auto" w:fill="auto"/>
            <w:vAlign w:val="center"/>
          </w:tcPr>
          <w:p w14:paraId="7B2D9E63" w14:textId="77777777" w:rsidR="00D52283" w:rsidRDefault="00D52283">
            <w:pPr>
              <w:spacing w:line="240" w:lineRule="exact"/>
              <w:jc w:val="left"/>
              <w:rPr>
                <w:rFonts w:ascii="Times New Roman" w:hAnsi="Times New Roman"/>
                <w:sz w:val="21"/>
                <w:szCs w:val="32"/>
              </w:rPr>
            </w:pPr>
          </w:p>
        </w:tc>
        <w:tc>
          <w:tcPr>
            <w:tcW w:w="356" w:type="pct"/>
            <w:shd w:val="clear" w:color="auto" w:fill="auto"/>
            <w:vAlign w:val="center"/>
          </w:tcPr>
          <w:p w14:paraId="20223B1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5C42D12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64" w:type="pct"/>
            <w:shd w:val="clear" w:color="000000" w:fill="FFFFFF"/>
            <w:vAlign w:val="center"/>
          </w:tcPr>
          <w:p w14:paraId="0A5F9F0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发生较大生产安全事故后有《生产安全事故报告和调查处理条例》第三十六条规定的违法行为。</w:t>
            </w:r>
          </w:p>
        </w:tc>
        <w:tc>
          <w:tcPr>
            <w:tcW w:w="916" w:type="pct"/>
            <w:shd w:val="clear" w:color="000000" w:fill="FFFFFF"/>
            <w:vAlign w:val="center"/>
          </w:tcPr>
          <w:p w14:paraId="1165077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对事故发生单位处</w:t>
            </w:r>
            <w:r>
              <w:rPr>
                <w:rFonts w:ascii="Times New Roman" w:hAnsi="Times New Roman"/>
                <w:sz w:val="21"/>
                <w:szCs w:val="32"/>
              </w:rPr>
              <w:t>220</w:t>
            </w:r>
            <w:r>
              <w:rPr>
                <w:rFonts w:ascii="Times New Roman" w:hAnsi="Times New Roman"/>
                <w:sz w:val="21"/>
                <w:szCs w:val="32"/>
              </w:rPr>
              <w:t>万元到</w:t>
            </w:r>
            <w:r>
              <w:rPr>
                <w:rFonts w:ascii="Times New Roman" w:hAnsi="Times New Roman"/>
                <w:sz w:val="21"/>
                <w:szCs w:val="32"/>
              </w:rPr>
              <w:t>380</w:t>
            </w:r>
            <w:r>
              <w:rPr>
                <w:rFonts w:ascii="Times New Roman" w:hAnsi="Times New Roman"/>
                <w:sz w:val="21"/>
                <w:szCs w:val="32"/>
              </w:rPr>
              <w:t>万元的罚款。</w:t>
            </w:r>
          </w:p>
        </w:tc>
        <w:tc>
          <w:tcPr>
            <w:tcW w:w="265" w:type="pct"/>
            <w:shd w:val="clear" w:color="000000" w:fill="FFFFFF"/>
            <w:vAlign w:val="center"/>
          </w:tcPr>
          <w:p w14:paraId="6BDD43D6" w14:textId="77777777" w:rsidR="00D52283" w:rsidRDefault="00D52283">
            <w:pPr>
              <w:spacing w:line="240" w:lineRule="exact"/>
              <w:jc w:val="left"/>
              <w:rPr>
                <w:rFonts w:ascii="Times New Roman" w:hAnsi="Times New Roman"/>
                <w:sz w:val="21"/>
                <w:szCs w:val="32"/>
              </w:rPr>
            </w:pPr>
          </w:p>
        </w:tc>
      </w:tr>
      <w:tr w:rsidR="00D52283" w14:paraId="0D4F6A86" w14:textId="77777777">
        <w:trPr>
          <w:jc w:val="center"/>
        </w:trPr>
        <w:tc>
          <w:tcPr>
            <w:tcW w:w="240" w:type="pct"/>
            <w:vMerge/>
            <w:shd w:val="clear" w:color="auto" w:fill="auto"/>
            <w:vAlign w:val="center"/>
          </w:tcPr>
          <w:p w14:paraId="33A89944" w14:textId="77777777" w:rsidR="00D52283" w:rsidRDefault="00D52283">
            <w:pPr>
              <w:spacing w:line="240" w:lineRule="exact"/>
              <w:jc w:val="center"/>
              <w:rPr>
                <w:rFonts w:ascii="Times New Roman" w:hAnsi="Times New Roman"/>
                <w:sz w:val="21"/>
                <w:szCs w:val="32"/>
              </w:rPr>
            </w:pPr>
          </w:p>
        </w:tc>
        <w:tc>
          <w:tcPr>
            <w:tcW w:w="372" w:type="pct"/>
            <w:vMerge/>
            <w:shd w:val="clear" w:color="auto" w:fill="auto"/>
            <w:vAlign w:val="center"/>
          </w:tcPr>
          <w:p w14:paraId="660C8D08" w14:textId="77777777" w:rsidR="00D52283" w:rsidRDefault="00D52283">
            <w:pPr>
              <w:spacing w:line="240" w:lineRule="exact"/>
              <w:jc w:val="left"/>
              <w:rPr>
                <w:rFonts w:ascii="Times New Roman" w:hAnsi="Times New Roman"/>
                <w:sz w:val="21"/>
                <w:szCs w:val="32"/>
              </w:rPr>
            </w:pPr>
          </w:p>
        </w:tc>
        <w:tc>
          <w:tcPr>
            <w:tcW w:w="822" w:type="pct"/>
            <w:vMerge/>
            <w:shd w:val="clear" w:color="auto" w:fill="auto"/>
            <w:vAlign w:val="center"/>
          </w:tcPr>
          <w:p w14:paraId="0A8B691D" w14:textId="77777777" w:rsidR="00D52283" w:rsidRDefault="00D52283">
            <w:pPr>
              <w:spacing w:line="240" w:lineRule="exact"/>
              <w:jc w:val="left"/>
              <w:rPr>
                <w:rFonts w:ascii="Times New Roman" w:hAnsi="Times New Roman"/>
                <w:sz w:val="21"/>
                <w:szCs w:val="32"/>
              </w:rPr>
            </w:pPr>
          </w:p>
        </w:tc>
        <w:tc>
          <w:tcPr>
            <w:tcW w:w="1262" w:type="pct"/>
            <w:vMerge/>
            <w:shd w:val="clear" w:color="auto" w:fill="auto"/>
            <w:vAlign w:val="center"/>
          </w:tcPr>
          <w:p w14:paraId="214C4505" w14:textId="77777777" w:rsidR="00D52283" w:rsidRDefault="00D52283">
            <w:pPr>
              <w:spacing w:line="240" w:lineRule="exact"/>
              <w:jc w:val="left"/>
              <w:rPr>
                <w:rFonts w:ascii="Times New Roman" w:hAnsi="Times New Roman"/>
                <w:sz w:val="21"/>
                <w:szCs w:val="32"/>
              </w:rPr>
            </w:pPr>
          </w:p>
        </w:tc>
        <w:tc>
          <w:tcPr>
            <w:tcW w:w="356" w:type="pct"/>
            <w:shd w:val="clear" w:color="auto" w:fill="auto"/>
            <w:vAlign w:val="center"/>
          </w:tcPr>
          <w:p w14:paraId="06008F3C"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5E83B00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64" w:type="pct"/>
            <w:shd w:val="clear" w:color="000000" w:fill="FFFFFF"/>
            <w:vAlign w:val="center"/>
          </w:tcPr>
          <w:p w14:paraId="7D052EC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发生重大以上生产安全事故后有《生产安全事故报告和调查处理条例》第三十六条规定的违法行为。</w:t>
            </w:r>
          </w:p>
        </w:tc>
        <w:tc>
          <w:tcPr>
            <w:tcW w:w="916" w:type="pct"/>
            <w:shd w:val="clear" w:color="000000" w:fill="FFFFFF"/>
            <w:vAlign w:val="center"/>
          </w:tcPr>
          <w:p w14:paraId="4AE126A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对事故发生单位处</w:t>
            </w:r>
            <w:r>
              <w:rPr>
                <w:rFonts w:ascii="Times New Roman" w:hAnsi="Times New Roman"/>
                <w:sz w:val="21"/>
                <w:szCs w:val="32"/>
              </w:rPr>
              <w:t>380</w:t>
            </w:r>
            <w:r>
              <w:rPr>
                <w:rFonts w:ascii="Times New Roman" w:hAnsi="Times New Roman"/>
                <w:sz w:val="21"/>
                <w:szCs w:val="32"/>
              </w:rPr>
              <w:t>万元以上</w:t>
            </w:r>
            <w:r>
              <w:rPr>
                <w:rFonts w:ascii="Times New Roman" w:hAnsi="Times New Roman"/>
                <w:sz w:val="21"/>
                <w:szCs w:val="32"/>
              </w:rPr>
              <w:t>500</w:t>
            </w:r>
            <w:r>
              <w:rPr>
                <w:rFonts w:ascii="Times New Roman" w:hAnsi="Times New Roman"/>
                <w:sz w:val="21"/>
                <w:szCs w:val="32"/>
              </w:rPr>
              <w:t>万元以下的罚款。</w:t>
            </w:r>
          </w:p>
        </w:tc>
        <w:tc>
          <w:tcPr>
            <w:tcW w:w="265" w:type="pct"/>
            <w:shd w:val="clear" w:color="000000" w:fill="FFFFFF"/>
            <w:vAlign w:val="center"/>
          </w:tcPr>
          <w:p w14:paraId="3A9550F4" w14:textId="77777777" w:rsidR="00D52283" w:rsidRDefault="00D52283">
            <w:pPr>
              <w:spacing w:line="240" w:lineRule="exact"/>
              <w:jc w:val="left"/>
              <w:rPr>
                <w:rFonts w:ascii="Times New Roman" w:hAnsi="Times New Roman"/>
                <w:sz w:val="21"/>
                <w:szCs w:val="32"/>
              </w:rPr>
            </w:pPr>
          </w:p>
        </w:tc>
      </w:tr>
      <w:tr w:rsidR="00D52283" w14:paraId="6A5400FA" w14:textId="77777777">
        <w:trPr>
          <w:trHeight w:val="2823"/>
          <w:jc w:val="center"/>
        </w:trPr>
        <w:tc>
          <w:tcPr>
            <w:tcW w:w="240" w:type="pct"/>
            <w:vMerge w:val="restart"/>
            <w:shd w:val="clear" w:color="auto" w:fill="auto"/>
            <w:vAlign w:val="center"/>
          </w:tcPr>
          <w:p w14:paraId="3AB64DE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2</w:t>
            </w:r>
          </w:p>
        </w:tc>
        <w:tc>
          <w:tcPr>
            <w:tcW w:w="372" w:type="pct"/>
            <w:vMerge w:val="restart"/>
            <w:shd w:val="clear" w:color="auto" w:fill="auto"/>
            <w:vAlign w:val="center"/>
          </w:tcPr>
          <w:p w14:paraId="7ED76BB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事故发生后，生产经营单位及其有关人员有违法行为（对主要负责人、直接负责的主管人员和其他直接责任人员的处罚）</w:t>
            </w:r>
          </w:p>
        </w:tc>
        <w:tc>
          <w:tcPr>
            <w:tcW w:w="822" w:type="pct"/>
            <w:vMerge w:val="restart"/>
            <w:shd w:val="clear" w:color="auto" w:fill="auto"/>
            <w:vAlign w:val="center"/>
          </w:tcPr>
          <w:p w14:paraId="294CFCD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《生产安全事故报告和调查处理条例》第十六条：事故发生后，有关单位和人员应当妥善保护事故现场以及相关证据，任何单位和个人不得破坏事故现场、毁灭相关证据。</w:t>
            </w:r>
          </w:p>
          <w:p w14:paraId="098B989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因抢救人员、防止事故扩大以及疏通交通等原因，需要移动事故现场物件的，应当做出标志，绘制现场简图并做出书面记录，妥善保存现场重要痕迹、物证。</w:t>
            </w:r>
          </w:p>
          <w:p w14:paraId="4B69E1A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第二六条第二款：事故发生单位的负责人和有关人员在事故调查期间不得擅离职守，并应当随时接受事故调查组的询问，如实提供有关情况。</w:t>
            </w:r>
          </w:p>
        </w:tc>
        <w:tc>
          <w:tcPr>
            <w:tcW w:w="1262" w:type="pct"/>
            <w:vMerge w:val="restart"/>
            <w:shd w:val="clear" w:color="auto" w:fill="auto"/>
            <w:tcMar>
              <w:top w:w="0" w:type="dxa"/>
              <w:left w:w="57" w:type="dxa"/>
              <w:bottom w:w="0" w:type="dxa"/>
              <w:right w:w="57" w:type="dxa"/>
            </w:tcMar>
            <w:vAlign w:val="center"/>
          </w:tcPr>
          <w:p w14:paraId="38037740" w14:textId="77777777" w:rsidR="00D52283" w:rsidRDefault="00000000">
            <w:pPr>
              <w:spacing w:line="240" w:lineRule="exact"/>
              <w:jc w:val="left"/>
              <w:rPr>
                <w:rFonts w:ascii="Times New Roman" w:hAnsi="Times New Roman"/>
                <w:w w:val="90"/>
                <w:sz w:val="21"/>
                <w:szCs w:val="32"/>
              </w:rPr>
            </w:pPr>
            <w:r>
              <w:rPr>
                <w:rFonts w:ascii="Times New Roman" w:hAnsi="Times New Roman"/>
                <w:w w:val="90"/>
                <w:sz w:val="21"/>
                <w:szCs w:val="32"/>
              </w:rPr>
              <w:t>1.</w:t>
            </w:r>
            <w:r>
              <w:rPr>
                <w:rFonts w:ascii="Times New Roman" w:hAnsi="Times New Roman"/>
                <w:w w:val="90"/>
                <w:sz w:val="21"/>
                <w:szCs w:val="32"/>
              </w:rPr>
              <w:t>《生产安全事故报告和调查处理条例》第三十六条：事故发生单位及其有关人员有下列行为之一的，对事故发生单位处</w:t>
            </w:r>
            <w:r>
              <w:rPr>
                <w:rFonts w:ascii="Times New Roman" w:hAnsi="Times New Roman"/>
                <w:w w:val="90"/>
                <w:sz w:val="21"/>
                <w:szCs w:val="32"/>
              </w:rPr>
              <w:t>100</w:t>
            </w:r>
            <w:r>
              <w:rPr>
                <w:rFonts w:ascii="Times New Roman" w:hAnsi="Times New Roman"/>
                <w:w w:val="90"/>
                <w:sz w:val="21"/>
                <w:szCs w:val="32"/>
              </w:rPr>
              <w:t>万元以上</w:t>
            </w:r>
            <w:r>
              <w:rPr>
                <w:rFonts w:ascii="Times New Roman" w:hAnsi="Times New Roman"/>
                <w:w w:val="90"/>
                <w:sz w:val="21"/>
                <w:szCs w:val="32"/>
              </w:rPr>
              <w:t>500</w:t>
            </w:r>
            <w:r>
              <w:rPr>
                <w:rFonts w:ascii="Times New Roman" w:hAnsi="Times New Roman"/>
                <w:w w:val="90"/>
                <w:sz w:val="21"/>
                <w:szCs w:val="32"/>
              </w:rPr>
              <w:t>万元以下的罚款；对主要负责人、直接负责的主管人员和其他直接责任人员处上一年年收入</w:t>
            </w:r>
            <w:r>
              <w:rPr>
                <w:rFonts w:ascii="Times New Roman" w:hAnsi="Times New Roman"/>
                <w:w w:val="90"/>
                <w:sz w:val="21"/>
                <w:szCs w:val="32"/>
              </w:rPr>
              <w:t>60%</w:t>
            </w:r>
            <w:r>
              <w:rPr>
                <w:rFonts w:ascii="Times New Roman" w:hAnsi="Times New Roman"/>
                <w:w w:val="90"/>
                <w:sz w:val="21"/>
                <w:szCs w:val="32"/>
              </w:rPr>
              <w:t>至</w:t>
            </w:r>
            <w:r>
              <w:rPr>
                <w:rFonts w:ascii="Times New Roman" w:hAnsi="Times New Roman"/>
                <w:w w:val="90"/>
                <w:sz w:val="21"/>
                <w:szCs w:val="32"/>
              </w:rPr>
              <w:t>100%</w:t>
            </w:r>
            <w:r>
              <w:rPr>
                <w:rFonts w:ascii="Times New Roman" w:hAnsi="Times New Roman"/>
                <w:w w:val="90"/>
                <w:sz w:val="21"/>
                <w:szCs w:val="32"/>
              </w:rPr>
              <w:t>的罚款；属于国家工作人员的，并依法给予处分；构成违反治安管理行为的，由公安机关依法给予治安管理处罚；构成犯罪的，依法追究刑事责任：（一）谎报或者瞒报事故的；（二）伪造或者故意破坏事故现场的；（三）转移、隐匿资金、财产，或者销毁有关证据、资料的；（四）拒绝接受调查或者拒绝提供有关情况和资料的；（五）在事故调查中作伪证或者指使他人作伪证的；（六）事故发生后逃匿的。</w:t>
            </w:r>
          </w:p>
          <w:p w14:paraId="78029E13" w14:textId="77777777" w:rsidR="00D52283" w:rsidRDefault="00000000">
            <w:pPr>
              <w:spacing w:line="240" w:lineRule="exact"/>
              <w:jc w:val="left"/>
              <w:rPr>
                <w:rFonts w:ascii="Times New Roman" w:hAnsi="Times New Roman"/>
                <w:sz w:val="21"/>
                <w:szCs w:val="32"/>
              </w:rPr>
            </w:pPr>
            <w:r>
              <w:rPr>
                <w:rFonts w:ascii="Times New Roman" w:hAnsi="Times New Roman"/>
                <w:w w:val="90"/>
                <w:sz w:val="21"/>
                <w:szCs w:val="32"/>
              </w:rPr>
              <w:t>2.</w:t>
            </w:r>
            <w:r>
              <w:rPr>
                <w:rFonts w:ascii="Times New Roman" w:hAnsi="Times New Roman"/>
                <w:w w:val="90"/>
                <w:sz w:val="21"/>
                <w:szCs w:val="32"/>
              </w:rPr>
              <w:t>《生产安全事故罚款处罚规定（试行）》（原国家安监总局令第</w:t>
            </w:r>
            <w:r>
              <w:rPr>
                <w:rFonts w:ascii="Times New Roman" w:hAnsi="Times New Roman"/>
                <w:w w:val="90"/>
                <w:sz w:val="21"/>
                <w:szCs w:val="32"/>
              </w:rPr>
              <w:t>13</w:t>
            </w:r>
            <w:r>
              <w:rPr>
                <w:rFonts w:ascii="Times New Roman" w:hAnsi="Times New Roman"/>
                <w:w w:val="90"/>
                <w:sz w:val="21"/>
                <w:szCs w:val="32"/>
              </w:rPr>
              <w:t>号，第</w:t>
            </w:r>
            <w:r>
              <w:rPr>
                <w:rFonts w:ascii="Times New Roman" w:hAnsi="Times New Roman"/>
                <w:w w:val="90"/>
                <w:sz w:val="21"/>
                <w:szCs w:val="32"/>
              </w:rPr>
              <w:t>77</w:t>
            </w:r>
            <w:r>
              <w:rPr>
                <w:rFonts w:ascii="Times New Roman" w:hAnsi="Times New Roman"/>
                <w:w w:val="90"/>
                <w:sz w:val="21"/>
                <w:szCs w:val="32"/>
              </w:rPr>
              <w:t>号修正）第十三条：事故发生单位的主要负责人、直接负责的主管人员和其他直接责任人员有《安全生产法》第一百零六条、《条例》第三十六条规定的下列行为之一的，依照下列规定处以罚款：（一）伪造、故意破坏事故现场，或者转移、隐匿资金、财产、销毁有关证据、资料，或者拒绝接受调查，或者拒绝提供有关情况和资料，或者在事故调查中作伪证，或者指使他人作伪证的，处上一年年收入</w:t>
            </w:r>
            <w:r>
              <w:rPr>
                <w:rFonts w:ascii="Times New Roman" w:hAnsi="Times New Roman"/>
                <w:w w:val="90"/>
                <w:sz w:val="21"/>
                <w:szCs w:val="32"/>
              </w:rPr>
              <w:t>80%</w:t>
            </w:r>
            <w:r>
              <w:rPr>
                <w:rFonts w:ascii="Times New Roman" w:hAnsi="Times New Roman"/>
                <w:w w:val="90"/>
                <w:sz w:val="21"/>
                <w:szCs w:val="32"/>
              </w:rPr>
              <w:t>至</w:t>
            </w:r>
            <w:r>
              <w:rPr>
                <w:rFonts w:ascii="Times New Roman" w:hAnsi="Times New Roman"/>
                <w:w w:val="90"/>
                <w:sz w:val="21"/>
                <w:szCs w:val="32"/>
              </w:rPr>
              <w:t>90%</w:t>
            </w:r>
            <w:r>
              <w:rPr>
                <w:rFonts w:ascii="Times New Roman" w:hAnsi="Times New Roman"/>
                <w:w w:val="90"/>
                <w:sz w:val="21"/>
                <w:szCs w:val="32"/>
              </w:rPr>
              <w:t>的罚款；（二）谎报、瞒报事故或者事故发生后逃匿的，处上一年年收入</w:t>
            </w:r>
            <w:r>
              <w:rPr>
                <w:rFonts w:ascii="Times New Roman" w:hAnsi="Times New Roman"/>
                <w:w w:val="90"/>
                <w:sz w:val="21"/>
                <w:szCs w:val="32"/>
              </w:rPr>
              <w:t>100%</w:t>
            </w:r>
            <w:r>
              <w:rPr>
                <w:rFonts w:ascii="Times New Roman" w:hAnsi="Times New Roman"/>
                <w:w w:val="90"/>
                <w:sz w:val="21"/>
                <w:szCs w:val="32"/>
              </w:rPr>
              <w:t>的罚款。</w:t>
            </w:r>
          </w:p>
        </w:tc>
        <w:tc>
          <w:tcPr>
            <w:tcW w:w="356" w:type="pct"/>
            <w:shd w:val="clear" w:color="auto" w:fill="auto"/>
            <w:vAlign w:val="center"/>
          </w:tcPr>
          <w:p w14:paraId="1777383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53B44C7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64" w:type="pct"/>
            <w:shd w:val="clear" w:color="000000" w:fill="FFFFFF"/>
            <w:vAlign w:val="center"/>
          </w:tcPr>
          <w:p w14:paraId="46E5DA0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伪造、故意破坏事故现场，或者转移、隐匿资金、财产、销毁有关证据、资料，或者拒绝接受调查，或者拒绝提供有关情况和资料，或者在事故调查中作伪证，或者指使他人作伪证，发生一般生产安全事故的。</w:t>
            </w:r>
          </w:p>
        </w:tc>
        <w:tc>
          <w:tcPr>
            <w:tcW w:w="916" w:type="pct"/>
            <w:shd w:val="clear" w:color="000000" w:fill="FFFFFF"/>
            <w:vAlign w:val="center"/>
          </w:tcPr>
          <w:p w14:paraId="7AE9265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处上一年年收入</w:t>
            </w:r>
            <w:r>
              <w:rPr>
                <w:rFonts w:ascii="Times New Roman" w:hAnsi="Times New Roman"/>
                <w:sz w:val="21"/>
                <w:szCs w:val="32"/>
              </w:rPr>
              <w:t>60%</w:t>
            </w:r>
            <w:r>
              <w:rPr>
                <w:rFonts w:ascii="Times New Roman" w:hAnsi="Times New Roman"/>
                <w:sz w:val="21"/>
                <w:szCs w:val="32"/>
              </w:rPr>
              <w:t>以上</w:t>
            </w:r>
            <w:r>
              <w:rPr>
                <w:rFonts w:ascii="Times New Roman" w:hAnsi="Times New Roman"/>
                <w:sz w:val="21"/>
                <w:szCs w:val="32"/>
              </w:rPr>
              <w:t>80%</w:t>
            </w:r>
            <w:r>
              <w:rPr>
                <w:rFonts w:ascii="Times New Roman" w:hAnsi="Times New Roman"/>
                <w:sz w:val="21"/>
                <w:szCs w:val="32"/>
              </w:rPr>
              <w:t>以下的罚款；属于国家工作人员的，并依法给予处分；构成违反治安管理行为的，由公安机关依法给予治安管理处罚；构成犯罪的，依法追究刑事责任。</w:t>
            </w:r>
          </w:p>
        </w:tc>
        <w:tc>
          <w:tcPr>
            <w:tcW w:w="265" w:type="pct"/>
            <w:shd w:val="clear" w:color="000000" w:fill="FFFFFF"/>
            <w:vAlign w:val="center"/>
          </w:tcPr>
          <w:p w14:paraId="5D719AFF" w14:textId="77777777" w:rsidR="00D52283" w:rsidRDefault="00D52283">
            <w:pPr>
              <w:spacing w:line="240" w:lineRule="exact"/>
              <w:jc w:val="left"/>
              <w:rPr>
                <w:rFonts w:ascii="Times New Roman" w:hAnsi="Times New Roman"/>
                <w:sz w:val="21"/>
                <w:szCs w:val="32"/>
              </w:rPr>
            </w:pPr>
          </w:p>
        </w:tc>
      </w:tr>
      <w:tr w:rsidR="00D52283" w14:paraId="592B78F4" w14:textId="77777777">
        <w:trPr>
          <w:trHeight w:val="2734"/>
          <w:jc w:val="center"/>
        </w:trPr>
        <w:tc>
          <w:tcPr>
            <w:tcW w:w="240" w:type="pct"/>
            <w:vMerge/>
            <w:shd w:val="clear" w:color="auto" w:fill="auto"/>
            <w:vAlign w:val="center"/>
          </w:tcPr>
          <w:p w14:paraId="33B65694" w14:textId="77777777" w:rsidR="00D52283" w:rsidRDefault="00D52283">
            <w:pPr>
              <w:spacing w:line="240" w:lineRule="exact"/>
              <w:jc w:val="center"/>
              <w:rPr>
                <w:rFonts w:ascii="Times New Roman" w:hAnsi="Times New Roman"/>
                <w:sz w:val="21"/>
                <w:szCs w:val="32"/>
              </w:rPr>
            </w:pPr>
          </w:p>
        </w:tc>
        <w:tc>
          <w:tcPr>
            <w:tcW w:w="372" w:type="pct"/>
            <w:vMerge/>
            <w:shd w:val="clear" w:color="auto" w:fill="auto"/>
            <w:vAlign w:val="center"/>
          </w:tcPr>
          <w:p w14:paraId="75244AD9" w14:textId="77777777" w:rsidR="00D52283" w:rsidRDefault="00D52283">
            <w:pPr>
              <w:spacing w:line="240" w:lineRule="exact"/>
              <w:jc w:val="left"/>
              <w:rPr>
                <w:rFonts w:ascii="Times New Roman" w:hAnsi="Times New Roman"/>
                <w:sz w:val="21"/>
                <w:szCs w:val="32"/>
              </w:rPr>
            </w:pPr>
          </w:p>
        </w:tc>
        <w:tc>
          <w:tcPr>
            <w:tcW w:w="822" w:type="pct"/>
            <w:vMerge/>
            <w:shd w:val="clear" w:color="auto" w:fill="auto"/>
            <w:vAlign w:val="center"/>
          </w:tcPr>
          <w:p w14:paraId="0C5853EE" w14:textId="77777777" w:rsidR="00D52283" w:rsidRDefault="00D52283">
            <w:pPr>
              <w:spacing w:line="240" w:lineRule="exact"/>
              <w:jc w:val="left"/>
              <w:rPr>
                <w:rFonts w:ascii="Times New Roman" w:hAnsi="Times New Roman"/>
                <w:sz w:val="21"/>
                <w:szCs w:val="32"/>
              </w:rPr>
            </w:pPr>
          </w:p>
        </w:tc>
        <w:tc>
          <w:tcPr>
            <w:tcW w:w="1262" w:type="pct"/>
            <w:vMerge/>
            <w:shd w:val="clear" w:color="auto" w:fill="auto"/>
            <w:vAlign w:val="center"/>
          </w:tcPr>
          <w:p w14:paraId="339896EC" w14:textId="77777777" w:rsidR="00D52283" w:rsidRDefault="00D52283">
            <w:pPr>
              <w:spacing w:line="240" w:lineRule="exact"/>
              <w:jc w:val="left"/>
              <w:rPr>
                <w:rFonts w:ascii="Times New Roman" w:hAnsi="Times New Roman"/>
                <w:sz w:val="21"/>
                <w:szCs w:val="32"/>
              </w:rPr>
            </w:pPr>
          </w:p>
        </w:tc>
        <w:tc>
          <w:tcPr>
            <w:tcW w:w="356" w:type="pct"/>
            <w:shd w:val="clear" w:color="auto" w:fill="auto"/>
            <w:vAlign w:val="center"/>
          </w:tcPr>
          <w:p w14:paraId="7FE29DD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33CD6312"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64" w:type="pct"/>
            <w:shd w:val="clear" w:color="000000" w:fill="FFFFFF"/>
            <w:vAlign w:val="center"/>
          </w:tcPr>
          <w:p w14:paraId="695E8506"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伪造、故意破坏事故现场，或者转移、隐匿资金、财产、销毁有关证据、资料，或者拒绝接受调查，或者拒绝提供有关情况和资料，或者在事故调查中作伪证，或者指使他人作伪证，发生较大以上生产安全事故的。</w:t>
            </w:r>
          </w:p>
        </w:tc>
        <w:tc>
          <w:tcPr>
            <w:tcW w:w="916" w:type="pct"/>
            <w:shd w:val="clear" w:color="000000" w:fill="FFFFFF"/>
            <w:vAlign w:val="center"/>
          </w:tcPr>
          <w:p w14:paraId="6A222F1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处上一年年收入</w:t>
            </w:r>
            <w:r>
              <w:rPr>
                <w:rFonts w:ascii="Times New Roman" w:hAnsi="Times New Roman"/>
                <w:sz w:val="21"/>
                <w:szCs w:val="32"/>
              </w:rPr>
              <w:t>80%</w:t>
            </w:r>
            <w:r>
              <w:rPr>
                <w:rFonts w:ascii="Times New Roman" w:hAnsi="Times New Roman"/>
                <w:sz w:val="21"/>
                <w:szCs w:val="32"/>
              </w:rPr>
              <w:t>到</w:t>
            </w:r>
            <w:r>
              <w:rPr>
                <w:rFonts w:ascii="Times New Roman" w:hAnsi="Times New Roman"/>
                <w:sz w:val="21"/>
                <w:szCs w:val="32"/>
              </w:rPr>
              <w:t>90%</w:t>
            </w:r>
            <w:r>
              <w:rPr>
                <w:rFonts w:ascii="Times New Roman" w:hAnsi="Times New Roman"/>
                <w:sz w:val="21"/>
                <w:szCs w:val="32"/>
              </w:rPr>
              <w:t>的罚款；属于国家工作人员的，并依法给予处分；构成违反治安管理行为的，由公安机关依法给予治安管理处罚；构成犯罪的，依法追究刑事责任。</w:t>
            </w:r>
          </w:p>
        </w:tc>
        <w:tc>
          <w:tcPr>
            <w:tcW w:w="265" w:type="pct"/>
            <w:shd w:val="clear" w:color="000000" w:fill="FFFFFF"/>
            <w:vAlign w:val="center"/>
          </w:tcPr>
          <w:p w14:paraId="3C746AA1" w14:textId="77777777" w:rsidR="00D52283" w:rsidRDefault="00D52283">
            <w:pPr>
              <w:spacing w:line="240" w:lineRule="exact"/>
              <w:jc w:val="left"/>
              <w:rPr>
                <w:rFonts w:ascii="Times New Roman" w:hAnsi="Times New Roman"/>
                <w:sz w:val="21"/>
                <w:szCs w:val="32"/>
              </w:rPr>
            </w:pPr>
          </w:p>
        </w:tc>
      </w:tr>
      <w:tr w:rsidR="00D52283" w14:paraId="2EB7705F" w14:textId="77777777">
        <w:trPr>
          <w:jc w:val="center"/>
        </w:trPr>
        <w:tc>
          <w:tcPr>
            <w:tcW w:w="240" w:type="pct"/>
            <w:vMerge/>
            <w:shd w:val="clear" w:color="auto" w:fill="auto"/>
            <w:vAlign w:val="center"/>
          </w:tcPr>
          <w:p w14:paraId="73CC1A01" w14:textId="77777777" w:rsidR="00D52283" w:rsidRDefault="00D52283">
            <w:pPr>
              <w:spacing w:line="240" w:lineRule="exact"/>
              <w:jc w:val="center"/>
              <w:rPr>
                <w:rFonts w:ascii="Times New Roman" w:hAnsi="Times New Roman"/>
                <w:sz w:val="21"/>
                <w:szCs w:val="32"/>
              </w:rPr>
            </w:pPr>
          </w:p>
        </w:tc>
        <w:tc>
          <w:tcPr>
            <w:tcW w:w="372" w:type="pct"/>
            <w:vMerge/>
            <w:shd w:val="clear" w:color="auto" w:fill="auto"/>
            <w:vAlign w:val="center"/>
          </w:tcPr>
          <w:p w14:paraId="780E91BE" w14:textId="77777777" w:rsidR="00D52283" w:rsidRDefault="00D52283">
            <w:pPr>
              <w:spacing w:line="240" w:lineRule="exact"/>
              <w:jc w:val="left"/>
              <w:rPr>
                <w:rFonts w:ascii="Times New Roman" w:hAnsi="Times New Roman"/>
                <w:sz w:val="21"/>
                <w:szCs w:val="32"/>
              </w:rPr>
            </w:pPr>
          </w:p>
        </w:tc>
        <w:tc>
          <w:tcPr>
            <w:tcW w:w="822" w:type="pct"/>
            <w:vMerge/>
            <w:shd w:val="clear" w:color="auto" w:fill="auto"/>
            <w:vAlign w:val="center"/>
          </w:tcPr>
          <w:p w14:paraId="61FA301D" w14:textId="77777777" w:rsidR="00D52283" w:rsidRDefault="00D52283">
            <w:pPr>
              <w:spacing w:line="240" w:lineRule="exact"/>
              <w:jc w:val="left"/>
              <w:rPr>
                <w:rFonts w:ascii="Times New Roman" w:hAnsi="Times New Roman"/>
                <w:sz w:val="21"/>
                <w:szCs w:val="32"/>
              </w:rPr>
            </w:pPr>
          </w:p>
        </w:tc>
        <w:tc>
          <w:tcPr>
            <w:tcW w:w="1262" w:type="pct"/>
            <w:vMerge/>
            <w:shd w:val="clear" w:color="auto" w:fill="auto"/>
            <w:vAlign w:val="center"/>
          </w:tcPr>
          <w:p w14:paraId="5614BFBF" w14:textId="77777777" w:rsidR="00D52283" w:rsidRDefault="00D52283">
            <w:pPr>
              <w:spacing w:line="240" w:lineRule="exact"/>
              <w:jc w:val="left"/>
              <w:rPr>
                <w:rFonts w:ascii="Times New Roman" w:hAnsi="Times New Roman"/>
                <w:sz w:val="21"/>
                <w:szCs w:val="32"/>
              </w:rPr>
            </w:pPr>
          </w:p>
        </w:tc>
        <w:tc>
          <w:tcPr>
            <w:tcW w:w="356" w:type="pct"/>
            <w:shd w:val="clear" w:color="auto" w:fill="auto"/>
            <w:vAlign w:val="center"/>
          </w:tcPr>
          <w:p w14:paraId="750CDBD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095B0F6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64" w:type="pct"/>
            <w:shd w:val="clear" w:color="000000" w:fill="FFFFFF"/>
            <w:vAlign w:val="center"/>
          </w:tcPr>
          <w:p w14:paraId="056A370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谎报、瞒报事故或者事故发生后逃匿的。</w:t>
            </w:r>
          </w:p>
        </w:tc>
        <w:tc>
          <w:tcPr>
            <w:tcW w:w="916" w:type="pct"/>
            <w:shd w:val="clear" w:color="000000" w:fill="FFFFFF"/>
            <w:vAlign w:val="center"/>
          </w:tcPr>
          <w:p w14:paraId="56CE2797"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处上一年年收入</w:t>
            </w:r>
            <w:r>
              <w:rPr>
                <w:rFonts w:ascii="Times New Roman" w:hAnsi="Times New Roman"/>
                <w:sz w:val="21"/>
                <w:szCs w:val="32"/>
              </w:rPr>
              <w:t>100%</w:t>
            </w:r>
            <w:r>
              <w:rPr>
                <w:rFonts w:ascii="Times New Roman" w:hAnsi="Times New Roman"/>
                <w:sz w:val="21"/>
                <w:szCs w:val="32"/>
              </w:rPr>
              <w:t>的罚款；属于国家工作人员的，并依法给予处分；构成违反治安管理行为的，由公安机关依法给予治安管理处罚；构成犯罪的，依法追究刑事责任。</w:t>
            </w:r>
          </w:p>
        </w:tc>
        <w:tc>
          <w:tcPr>
            <w:tcW w:w="265" w:type="pct"/>
            <w:shd w:val="clear" w:color="000000" w:fill="FFFFFF"/>
            <w:vAlign w:val="center"/>
          </w:tcPr>
          <w:p w14:paraId="3DD1A518" w14:textId="77777777" w:rsidR="00D52283" w:rsidRDefault="00D52283">
            <w:pPr>
              <w:spacing w:line="240" w:lineRule="exact"/>
              <w:jc w:val="left"/>
              <w:rPr>
                <w:rFonts w:ascii="Times New Roman" w:hAnsi="Times New Roman"/>
                <w:sz w:val="21"/>
                <w:szCs w:val="32"/>
              </w:rPr>
            </w:pPr>
          </w:p>
        </w:tc>
      </w:tr>
      <w:tr w:rsidR="00D52283" w14:paraId="404E403D" w14:textId="77777777">
        <w:trPr>
          <w:trHeight w:val="2111"/>
          <w:jc w:val="center"/>
        </w:trPr>
        <w:tc>
          <w:tcPr>
            <w:tcW w:w="240" w:type="pct"/>
            <w:vMerge w:val="restart"/>
            <w:shd w:val="clear" w:color="auto" w:fill="auto"/>
            <w:vAlign w:val="center"/>
          </w:tcPr>
          <w:p w14:paraId="4E5EC081"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3</w:t>
            </w:r>
          </w:p>
        </w:tc>
        <w:tc>
          <w:tcPr>
            <w:tcW w:w="372" w:type="pct"/>
            <w:vMerge w:val="restart"/>
            <w:shd w:val="clear" w:color="auto" w:fill="auto"/>
            <w:vAlign w:val="center"/>
          </w:tcPr>
          <w:p w14:paraId="240C067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生产经营单位的主要负责人在本单位发生生产安全事故时，不依法处置、报告</w:t>
            </w:r>
          </w:p>
        </w:tc>
        <w:tc>
          <w:tcPr>
            <w:tcW w:w="822" w:type="pct"/>
            <w:vMerge w:val="restart"/>
            <w:shd w:val="clear" w:color="auto" w:fill="auto"/>
            <w:vAlign w:val="center"/>
          </w:tcPr>
          <w:p w14:paraId="7C607810"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1.</w:t>
            </w:r>
            <w:r>
              <w:rPr>
                <w:rFonts w:ascii="Times New Roman" w:hAnsi="Times New Roman"/>
                <w:sz w:val="21"/>
                <w:szCs w:val="32"/>
              </w:rPr>
              <w:t>《中华人民共和国安全生产法》第八十三条：生产经营单位发生生产安全事故后，事故现场有关人员应当立即报告本单位负责人。</w:t>
            </w:r>
          </w:p>
          <w:p w14:paraId="1BEAFB8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14:paraId="20C0D58B"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2.</w:t>
            </w:r>
            <w:r>
              <w:rPr>
                <w:rFonts w:ascii="Times New Roman" w:hAnsi="Times New Roman"/>
                <w:sz w:val="21"/>
                <w:szCs w:val="32"/>
              </w:rPr>
              <w:t>《生产安全事故报告和调查处理条例》第十四条：事故发生单位负责人接到事故报告后，应当立即启动事故相应应急预案，或者采取有效措施，组织抢救，防止事故扩大，减少人员伤亡和财产损失。</w:t>
            </w:r>
          </w:p>
        </w:tc>
        <w:tc>
          <w:tcPr>
            <w:tcW w:w="1262" w:type="pct"/>
            <w:vMerge w:val="restart"/>
            <w:shd w:val="clear" w:color="auto" w:fill="auto"/>
            <w:tcMar>
              <w:top w:w="0" w:type="dxa"/>
              <w:left w:w="96" w:type="dxa"/>
              <w:bottom w:w="0" w:type="dxa"/>
              <w:right w:w="96" w:type="dxa"/>
            </w:tcMar>
            <w:vAlign w:val="center"/>
          </w:tcPr>
          <w:p w14:paraId="20CD0B5E"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中华人民共和国安全生产法》第一百一十条：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14:paraId="7539CEC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生产经营单位的主要负责人对生产安全事故隐瞒不报、谎报或者迟报的，依照前款规定处罚。</w:t>
            </w:r>
          </w:p>
          <w:p w14:paraId="45BE2931"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2.</w:t>
            </w:r>
            <w:r>
              <w:rPr>
                <w:rFonts w:ascii="Times New Roman" w:hAnsi="Times New Roman"/>
                <w:sz w:val="21"/>
                <w:szCs w:val="32"/>
              </w:rPr>
              <w:t>《生产安全事故罚款处罚规定（试行）》（原国家安监总局令第</w:t>
            </w:r>
            <w:r>
              <w:rPr>
                <w:rFonts w:ascii="Times New Roman" w:hAnsi="Times New Roman"/>
                <w:sz w:val="21"/>
                <w:szCs w:val="32"/>
              </w:rPr>
              <w:t>13</w:t>
            </w:r>
            <w:r>
              <w:rPr>
                <w:rFonts w:ascii="Times New Roman" w:hAnsi="Times New Roman"/>
                <w:sz w:val="21"/>
                <w:szCs w:val="32"/>
              </w:rPr>
              <w:t>号，第</w:t>
            </w:r>
            <w:r>
              <w:rPr>
                <w:rFonts w:ascii="Times New Roman" w:hAnsi="Times New Roman"/>
                <w:sz w:val="21"/>
                <w:szCs w:val="32"/>
              </w:rPr>
              <w:t>77</w:t>
            </w:r>
            <w:r>
              <w:rPr>
                <w:rFonts w:ascii="Times New Roman" w:hAnsi="Times New Roman"/>
                <w:sz w:val="21"/>
                <w:szCs w:val="32"/>
              </w:rPr>
              <w:t>号令修正）第十一条：事故发生单位主要负责人有《中华人民共和国安全生产法》第一百一十条、《生产安全事故报告和调查处理条例》第三十五条规定的下列行为之一的，依照下列规定处以罚款：</w:t>
            </w:r>
          </w:p>
          <w:p w14:paraId="2B3F1D8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（一）事故发生单位主要负责人在事故发生后不立即组织事故抢救的，处上一年年收入</w:t>
            </w:r>
            <w:r>
              <w:rPr>
                <w:rFonts w:ascii="Times New Roman" w:hAnsi="Times New Roman"/>
                <w:sz w:val="21"/>
                <w:szCs w:val="32"/>
              </w:rPr>
              <w:t>100%</w:t>
            </w:r>
            <w:r>
              <w:rPr>
                <w:rFonts w:ascii="Times New Roman" w:hAnsi="Times New Roman"/>
                <w:sz w:val="21"/>
                <w:szCs w:val="32"/>
              </w:rPr>
              <w:t>的罚款；</w:t>
            </w:r>
          </w:p>
          <w:p w14:paraId="2F5CD75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（二）事故发生单位主要负责人迟报事故的，处上一年年收入</w:t>
            </w:r>
            <w:r>
              <w:rPr>
                <w:rFonts w:ascii="Times New Roman" w:hAnsi="Times New Roman"/>
                <w:sz w:val="21"/>
                <w:szCs w:val="32"/>
              </w:rPr>
              <w:t>60%</w:t>
            </w:r>
            <w:r>
              <w:rPr>
                <w:rFonts w:ascii="Times New Roman" w:hAnsi="Times New Roman"/>
                <w:sz w:val="21"/>
                <w:szCs w:val="32"/>
              </w:rPr>
              <w:t>至</w:t>
            </w:r>
            <w:r>
              <w:rPr>
                <w:rFonts w:ascii="Times New Roman" w:hAnsi="Times New Roman"/>
                <w:sz w:val="21"/>
                <w:szCs w:val="32"/>
              </w:rPr>
              <w:t>80%</w:t>
            </w:r>
            <w:r>
              <w:rPr>
                <w:rFonts w:ascii="Times New Roman" w:hAnsi="Times New Roman"/>
                <w:sz w:val="21"/>
                <w:szCs w:val="32"/>
              </w:rPr>
              <w:t>的罚款；漏报事故的，处上一年年收入</w:t>
            </w:r>
            <w:r>
              <w:rPr>
                <w:rFonts w:ascii="Times New Roman" w:hAnsi="Times New Roman"/>
                <w:sz w:val="21"/>
                <w:szCs w:val="32"/>
              </w:rPr>
              <w:t>40%</w:t>
            </w:r>
            <w:r>
              <w:rPr>
                <w:rFonts w:ascii="Times New Roman" w:hAnsi="Times New Roman"/>
                <w:sz w:val="21"/>
                <w:szCs w:val="32"/>
              </w:rPr>
              <w:t>至</w:t>
            </w:r>
            <w:r>
              <w:rPr>
                <w:rFonts w:ascii="Times New Roman" w:hAnsi="Times New Roman"/>
                <w:sz w:val="21"/>
                <w:szCs w:val="32"/>
              </w:rPr>
              <w:t>60%</w:t>
            </w:r>
            <w:r>
              <w:rPr>
                <w:rFonts w:ascii="Times New Roman" w:hAnsi="Times New Roman"/>
                <w:sz w:val="21"/>
                <w:szCs w:val="32"/>
              </w:rPr>
              <w:t>的罚款。</w:t>
            </w:r>
          </w:p>
          <w:p w14:paraId="17BE7595"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（三）事故发生单位主要负责人在事故调查处理期间擅离职守的，处上一年年收入</w:t>
            </w:r>
            <w:r>
              <w:rPr>
                <w:rFonts w:ascii="Times New Roman" w:hAnsi="Times New Roman"/>
                <w:sz w:val="21"/>
                <w:szCs w:val="32"/>
              </w:rPr>
              <w:t>80%</w:t>
            </w:r>
            <w:r>
              <w:rPr>
                <w:rFonts w:ascii="Times New Roman" w:hAnsi="Times New Roman"/>
                <w:sz w:val="21"/>
                <w:szCs w:val="32"/>
              </w:rPr>
              <w:t>至</w:t>
            </w:r>
            <w:r>
              <w:rPr>
                <w:rFonts w:ascii="Times New Roman" w:hAnsi="Times New Roman"/>
                <w:sz w:val="21"/>
                <w:szCs w:val="32"/>
              </w:rPr>
              <w:t>100%</w:t>
            </w:r>
            <w:r>
              <w:rPr>
                <w:rFonts w:ascii="Times New Roman" w:hAnsi="Times New Roman"/>
                <w:sz w:val="21"/>
                <w:szCs w:val="32"/>
              </w:rPr>
              <w:t>的罚款。</w:t>
            </w:r>
          </w:p>
        </w:tc>
        <w:tc>
          <w:tcPr>
            <w:tcW w:w="356" w:type="pct"/>
            <w:shd w:val="clear" w:color="auto" w:fill="auto"/>
            <w:vAlign w:val="center"/>
          </w:tcPr>
          <w:p w14:paraId="00B19F7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393F2C89"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64" w:type="pct"/>
            <w:shd w:val="clear" w:color="000000" w:fill="FFFFFF"/>
            <w:vAlign w:val="center"/>
          </w:tcPr>
          <w:p w14:paraId="479C663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漏报事故的。</w:t>
            </w:r>
          </w:p>
        </w:tc>
        <w:tc>
          <w:tcPr>
            <w:tcW w:w="916" w:type="pct"/>
            <w:shd w:val="clear" w:color="000000" w:fill="FFFFFF"/>
            <w:vAlign w:val="center"/>
          </w:tcPr>
          <w:p w14:paraId="560A97EF"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处上一年年收入</w:t>
            </w:r>
            <w:r>
              <w:rPr>
                <w:rFonts w:ascii="Times New Roman" w:hAnsi="Times New Roman"/>
                <w:sz w:val="21"/>
                <w:szCs w:val="32"/>
              </w:rPr>
              <w:t>40%</w:t>
            </w:r>
            <w:r>
              <w:rPr>
                <w:rFonts w:ascii="Times New Roman" w:hAnsi="Times New Roman"/>
                <w:sz w:val="21"/>
                <w:szCs w:val="32"/>
              </w:rPr>
              <w:t>至</w:t>
            </w:r>
            <w:r>
              <w:rPr>
                <w:rFonts w:ascii="Times New Roman" w:hAnsi="Times New Roman"/>
                <w:sz w:val="21"/>
                <w:szCs w:val="32"/>
              </w:rPr>
              <w:t>60%</w:t>
            </w:r>
            <w:r>
              <w:rPr>
                <w:rFonts w:ascii="Times New Roman" w:hAnsi="Times New Roman"/>
                <w:sz w:val="21"/>
                <w:szCs w:val="32"/>
              </w:rPr>
              <w:t>的罚款；事故等级每上升一级，处罚下限提升</w:t>
            </w:r>
            <w:r>
              <w:rPr>
                <w:rFonts w:ascii="Times New Roman" w:hAnsi="Times New Roman"/>
                <w:sz w:val="21"/>
                <w:szCs w:val="32"/>
              </w:rPr>
              <w:t>5%</w:t>
            </w:r>
            <w:r>
              <w:rPr>
                <w:rFonts w:ascii="Times New Roman" w:hAnsi="Times New Roman"/>
                <w:sz w:val="21"/>
                <w:szCs w:val="32"/>
              </w:rPr>
              <w:t>（一般事故，处罚下限维持不变）。</w:t>
            </w:r>
          </w:p>
        </w:tc>
        <w:tc>
          <w:tcPr>
            <w:tcW w:w="265" w:type="pct"/>
            <w:shd w:val="clear" w:color="000000" w:fill="FFFFFF"/>
            <w:vAlign w:val="center"/>
          </w:tcPr>
          <w:p w14:paraId="6F7395FF" w14:textId="77777777" w:rsidR="00D52283" w:rsidRDefault="00D52283">
            <w:pPr>
              <w:spacing w:line="240" w:lineRule="exact"/>
              <w:jc w:val="left"/>
              <w:rPr>
                <w:rFonts w:ascii="Times New Roman" w:hAnsi="Times New Roman"/>
                <w:sz w:val="21"/>
                <w:szCs w:val="32"/>
              </w:rPr>
            </w:pPr>
          </w:p>
        </w:tc>
      </w:tr>
      <w:tr w:rsidR="00D52283" w14:paraId="369FE216" w14:textId="77777777">
        <w:trPr>
          <w:trHeight w:val="1907"/>
          <w:jc w:val="center"/>
        </w:trPr>
        <w:tc>
          <w:tcPr>
            <w:tcW w:w="240" w:type="pct"/>
            <w:vMerge/>
            <w:shd w:val="clear" w:color="auto" w:fill="auto"/>
            <w:vAlign w:val="center"/>
          </w:tcPr>
          <w:p w14:paraId="15032D85" w14:textId="77777777" w:rsidR="00D52283" w:rsidRDefault="00D52283">
            <w:pPr>
              <w:spacing w:line="240" w:lineRule="exact"/>
              <w:jc w:val="center"/>
              <w:rPr>
                <w:rFonts w:ascii="Times New Roman" w:hAnsi="Times New Roman"/>
                <w:sz w:val="21"/>
                <w:szCs w:val="32"/>
              </w:rPr>
            </w:pPr>
          </w:p>
        </w:tc>
        <w:tc>
          <w:tcPr>
            <w:tcW w:w="372" w:type="pct"/>
            <w:vMerge/>
            <w:shd w:val="clear" w:color="auto" w:fill="auto"/>
            <w:vAlign w:val="center"/>
          </w:tcPr>
          <w:p w14:paraId="35F5F420" w14:textId="77777777" w:rsidR="00D52283" w:rsidRDefault="00D52283">
            <w:pPr>
              <w:spacing w:line="240" w:lineRule="exact"/>
              <w:jc w:val="left"/>
              <w:rPr>
                <w:rFonts w:ascii="Times New Roman" w:hAnsi="Times New Roman"/>
                <w:sz w:val="21"/>
                <w:szCs w:val="32"/>
              </w:rPr>
            </w:pPr>
          </w:p>
        </w:tc>
        <w:tc>
          <w:tcPr>
            <w:tcW w:w="822" w:type="pct"/>
            <w:vMerge/>
            <w:shd w:val="clear" w:color="auto" w:fill="auto"/>
            <w:vAlign w:val="center"/>
          </w:tcPr>
          <w:p w14:paraId="37A33AEE" w14:textId="77777777" w:rsidR="00D52283" w:rsidRDefault="00D52283">
            <w:pPr>
              <w:spacing w:line="240" w:lineRule="exact"/>
              <w:jc w:val="left"/>
              <w:rPr>
                <w:rFonts w:ascii="Times New Roman" w:hAnsi="Times New Roman"/>
                <w:sz w:val="21"/>
                <w:szCs w:val="32"/>
              </w:rPr>
            </w:pPr>
          </w:p>
        </w:tc>
        <w:tc>
          <w:tcPr>
            <w:tcW w:w="1262" w:type="pct"/>
            <w:vMerge/>
            <w:shd w:val="clear" w:color="auto" w:fill="auto"/>
            <w:vAlign w:val="center"/>
          </w:tcPr>
          <w:p w14:paraId="0C1884FF" w14:textId="77777777" w:rsidR="00D52283" w:rsidRDefault="00D52283">
            <w:pPr>
              <w:spacing w:line="240" w:lineRule="exact"/>
              <w:jc w:val="left"/>
              <w:rPr>
                <w:rFonts w:ascii="Times New Roman" w:hAnsi="Times New Roman"/>
                <w:sz w:val="21"/>
                <w:szCs w:val="32"/>
              </w:rPr>
            </w:pPr>
          </w:p>
        </w:tc>
        <w:tc>
          <w:tcPr>
            <w:tcW w:w="356" w:type="pct"/>
            <w:shd w:val="clear" w:color="auto" w:fill="auto"/>
            <w:vAlign w:val="center"/>
          </w:tcPr>
          <w:p w14:paraId="23B2D785"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1F02DB97"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64" w:type="pct"/>
            <w:shd w:val="clear" w:color="000000" w:fill="FFFFFF"/>
            <w:vAlign w:val="center"/>
          </w:tcPr>
          <w:p w14:paraId="4BAEF44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迟报事故的。</w:t>
            </w:r>
          </w:p>
        </w:tc>
        <w:tc>
          <w:tcPr>
            <w:tcW w:w="916" w:type="pct"/>
            <w:shd w:val="clear" w:color="000000" w:fill="FFFFFF"/>
            <w:vAlign w:val="center"/>
          </w:tcPr>
          <w:p w14:paraId="11DDA854"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处上一年年收入</w:t>
            </w:r>
            <w:r>
              <w:rPr>
                <w:rFonts w:ascii="Times New Roman" w:hAnsi="Times New Roman"/>
                <w:sz w:val="21"/>
                <w:szCs w:val="32"/>
              </w:rPr>
              <w:t>60%</w:t>
            </w:r>
            <w:r>
              <w:rPr>
                <w:rFonts w:ascii="Times New Roman" w:hAnsi="Times New Roman"/>
                <w:sz w:val="21"/>
                <w:szCs w:val="32"/>
              </w:rPr>
              <w:t>至</w:t>
            </w:r>
            <w:r>
              <w:rPr>
                <w:rFonts w:ascii="Times New Roman" w:hAnsi="Times New Roman"/>
                <w:sz w:val="21"/>
                <w:szCs w:val="32"/>
              </w:rPr>
              <w:t>80%</w:t>
            </w:r>
            <w:r>
              <w:rPr>
                <w:rFonts w:ascii="Times New Roman" w:hAnsi="Times New Roman"/>
                <w:sz w:val="21"/>
                <w:szCs w:val="32"/>
              </w:rPr>
              <w:t>的罚款；事故等级每上升一级，处罚下限提升</w:t>
            </w:r>
            <w:r>
              <w:rPr>
                <w:rFonts w:ascii="Times New Roman" w:hAnsi="Times New Roman"/>
                <w:sz w:val="21"/>
                <w:szCs w:val="32"/>
              </w:rPr>
              <w:t>5%</w:t>
            </w:r>
            <w:r>
              <w:rPr>
                <w:rFonts w:ascii="Times New Roman" w:hAnsi="Times New Roman"/>
                <w:sz w:val="21"/>
                <w:szCs w:val="32"/>
              </w:rPr>
              <w:t>（一般事故，处罚下限维持不变）。</w:t>
            </w:r>
          </w:p>
        </w:tc>
        <w:tc>
          <w:tcPr>
            <w:tcW w:w="265" w:type="pct"/>
            <w:shd w:val="clear" w:color="000000" w:fill="FFFFFF"/>
            <w:vAlign w:val="center"/>
          </w:tcPr>
          <w:p w14:paraId="7F8F46E6" w14:textId="77777777" w:rsidR="00D52283" w:rsidRDefault="00D52283">
            <w:pPr>
              <w:spacing w:line="240" w:lineRule="exact"/>
              <w:jc w:val="left"/>
              <w:rPr>
                <w:rFonts w:ascii="Times New Roman" w:hAnsi="Times New Roman"/>
                <w:sz w:val="21"/>
                <w:szCs w:val="32"/>
              </w:rPr>
            </w:pPr>
          </w:p>
        </w:tc>
      </w:tr>
      <w:tr w:rsidR="00D52283" w14:paraId="71FBDD89" w14:textId="77777777">
        <w:trPr>
          <w:trHeight w:val="2847"/>
          <w:jc w:val="center"/>
        </w:trPr>
        <w:tc>
          <w:tcPr>
            <w:tcW w:w="240" w:type="pct"/>
            <w:vMerge/>
            <w:shd w:val="clear" w:color="auto" w:fill="auto"/>
            <w:vAlign w:val="center"/>
          </w:tcPr>
          <w:p w14:paraId="2EB13BA3" w14:textId="77777777" w:rsidR="00D52283" w:rsidRDefault="00D52283">
            <w:pPr>
              <w:spacing w:line="240" w:lineRule="exact"/>
              <w:jc w:val="center"/>
              <w:rPr>
                <w:rFonts w:ascii="Times New Roman" w:hAnsi="Times New Roman"/>
                <w:sz w:val="21"/>
                <w:szCs w:val="32"/>
              </w:rPr>
            </w:pPr>
          </w:p>
        </w:tc>
        <w:tc>
          <w:tcPr>
            <w:tcW w:w="372" w:type="pct"/>
            <w:vMerge/>
            <w:shd w:val="clear" w:color="auto" w:fill="auto"/>
            <w:vAlign w:val="center"/>
          </w:tcPr>
          <w:p w14:paraId="6049A74B" w14:textId="77777777" w:rsidR="00D52283" w:rsidRDefault="00D52283">
            <w:pPr>
              <w:spacing w:line="240" w:lineRule="exact"/>
              <w:jc w:val="left"/>
              <w:rPr>
                <w:rFonts w:ascii="Times New Roman" w:hAnsi="Times New Roman"/>
                <w:sz w:val="21"/>
                <w:szCs w:val="32"/>
              </w:rPr>
            </w:pPr>
          </w:p>
        </w:tc>
        <w:tc>
          <w:tcPr>
            <w:tcW w:w="822" w:type="pct"/>
            <w:vMerge/>
            <w:shd w:val="clear" w:color="auto" w:fill="auto"/>
            <w:vAlign w:val="center"/>
          </w:tcPr>
          <w:p w14:paraId="04A3C23D" w14:textId="77777777" w:rsidR="00D52283" w:rsidRDefault="00D52283">
            <w:pPr>
              <w:spacing w:line="240" w:lineRule="exact"/>
              <w:jc w:val="left"/>
              <w:rPr>
                <w:rFonts w:ascii="Times New Roman" w:hAnsi="Times New Roman"/>
                <w:sz w:val="21"/>
                <w:szCs w:val="32"/>
              </w:rPr>
            </w:pPr>
          </w:p>
        </w:tc>
        <w:tc>
          <w:tcPr>
            <w:tcW w:w="1262" w:type="pct"/>
            <w:vMerge/>
            <w:shd w:val="clear" w:color="auto" w:fill="auto"/>
            <w:vAlign w:val="center"/>
          </w:tcPr>
          <w:p w14:paraId="195F5768" w14:textId="77777777" w:rsidR="00D52283" w:rsidRDefault="00D52283">
            <w:pPr>
              <w:spacing w:line="240" w:lineRule="exact"/>
              <w:jc w:val="left"/>
              <w:rPr>
                <w:rFonts w:ascii="Times New Roman" w:hAnsi="Times New Roman"/>
                <w:sz w:val="21"/>
                <w:szCs w:val="32"/>
              </w:rPr>
            </w:pPr>
          </w:p>
        </w:tc>
        <w:tc>
          <w:tcPr>
            <w:tcW w:w="356" w:type="pct"/>
            <w:shd w:val="clear" w:color="auto" w:fill="auto"/>
            <w:vAlign w:val="center"/>
          </w:tcPr>
          <w:p w14:paraId="79A901E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63BBD66F"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64" w:type="pct"/>
            <w:shd w:val="clear" w:color="000000" w:fill="FFFFFF"/>
            <w:vAlign w:val="center"/>
          </w:tcPr>
          <w:p w14:paraId="381E4B8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在事故发生后不立即组织事故抢救的或者在事故调查处理期间擅离职守的。</w:t>
            </w:r>
          </w:p>
        </w:tc>
        <w:tc>
          <w:tcPr>
            <w:tcW w:w="916" w:type="pct"/>
            <w:shd w:val="clear" w:color="000000" w:fill="FFFFFF"/>
            <w:vAlign w:val="center"/>
          </w:tcPr>
          <w:p w14:paraId="7D4510E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在事故调查处理期间擅离职守的，处上一年年收入</w:t>
            </w:r>
            <w:r>
              <w:rPr>
                <w:rFonts w:ascii="Times New Roman" w:hAnsi="Times New Roman"/>
                <w:sz w:val="21"/>
                <w:szCs w:val="32"/>
              </w:rPr>
              <w:t>80%</w:t>
            </w:r>
            <w:r>
              <w:rPr>
                <w:rFonts w:ascii="Times New Roman" w:hAnsi="Times New Roman"/>
                <w:sz w:val="21"/>
                <w:szCs w:val="32"/>
              </w:rPr>
              <w:t>至</w:t>
            </w:r>
            <w:r>
              <w:rPr>
                <w:rFonts w:ascii="Times New Roman" w:hAnsi="Times New Roman"/>
                <w:sz w:val="21"/>
                <w:szCs w:val="32"/>
              </w:rPr>
              <w:t>100%</w:t>
            </w:r>
            <w:r>
              <w:rPr>
                <w:rFonts w:ascii="Times New Roman" w:hAnsi="Times New Roman"/>
                <w:sz w:val="21"/>
                <w:szCs w:val="32"/>
              </w:rPr>
              <w:t>的罚款；事故等级每上升一级，处罚下限提升</w:t>
            </w:r>
            <w:r>
              <w:rPr>
                <w:rFonts w:ascii="Times New Roman" w:hAnsi="Times New Roman"/>
                <w:sz w:val="21"/>
                <w:szCs w:val="32"/>
              </w:rPr>
              <w:t>5%</w:t>
            </w:r>
            <w:r>
              <w:rPr>
                <w:rFonts w:ascii="Times New Roman" w:hAnsi="Times New Roman"/>
                <w:sz w:val="21"/>
                <w:szCs w:val="32"/>
              </w:rPr>
              <w:t>（一般事故，处罚下限维持不变）；不立即组织抢救的，处上一年年收入</w:t>
            </w:r>
            <w:r>
              <w:rPr>
                <w:rFonts w:ascii="Times New Roman" w:hAnsi="Times New Roman"/>
                <w:sz w:val="21"/>
                <w:szCs w:val="32"/>
              </w:rPr>
              <w:t xml:space="preserve"> 100%</w:t>
            </w:r>
            <w:r>
              <w:rPr>
                <w:rFonts w:ascii="Times New Roman" w:hAnsi="Times New Roman"/>
                <w:sz w:val="21"/>
                <w:szCs w:val="32"/>
              </w:rPr>
              <w:t>的罚款。</w:t>
            </w:r>
          </w:p>
        </w:tc>
        <w:tc>
          <w:tcPr>
            <w:tcW w:w="265" w:type="pct"/>
            <w:shd w:val="clear" w:color="000000" w:fill="FFFFFF"/>
            <w:vAlign w:val="center"/>
          </w:tcPr>
          <w:p w14:paraId="5DA7307C" w14:textId="77777777" w:rsidR="00D52283" w:rsidRDefault="00D52283">
            <w:pPr>
              <w:spacing w:line="240" w:lineRule="exact"/>
              <w:jc w:val="left"/>
              <w:rPr>
                <w:rFonts w:ascii="Times New Roman" w:hAnsi="Times New Roman"/>
                <w:sz w:val="21"/>
                <w:szCs w:val="32"/>
              </w:rPr>
            </w:pPr>
          </w:p>
        </w:tc>
      </w:tr>
      <w:tr w:rsidR="00D52283" w14:paraId="425B99A1" w14:textId="77777777">
        <w:trPr>
          <w:trHeight w:val="1033"/>
          <w:jc w:val="center"/>
        </w:trPr>
        <w:tc>
          <w:tcPr>
            <w:tcW w:w="240" w:type="pct"/>
            <w:vMerge w:val="restart"/>
            <w:shd w:val="clear" w:color="auto" w:fill="auto"/>
            <w:vAlign w:val="center"/>
          </w:tcPr>
          <w:p w14:paraId="666EBE76"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lastRenderedPageBreak/>
              <w:t>4</w:t>
            </w:r>
          </w:p>
        </w:tc>
        <w:tc>
          <w:tcPr>
            <w:tcW w:w="372" w:type="pct"/>
            <w:vMerge w:val="restart"/>
            <w:shd w:val="clear" w:color="auto" w:fill="auto"/>
            <w:vAlign w:val="center"/>
          </w:tcPr>
          <w:p w14:paraId="418DB21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生产经营单位迟报、漏报、谎报或者瞒报较大涉险事故</w:t>
            </w:r>
          </w:p>
        </w:tc>
        <w:tc>
          <w:tcPr>
            <w:tcW w:w="822" w:type="pct"/>
            <w:vMerge w:val="restart"/>
            <w:shd w:val="clear" w:color="auto" w:fill="auto"/>
            <w:vAlign w:val="center"/>
          </w:tcPr>
          <w:p w14:paraId="73F54A6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《生产安全事故信息报告和处置办法》（原国家安监总局令第</w:t>
            </w:r>
            <w:r>
              <w:rPr>
                <w:rFonts w:ascii="Times New Roman" w:hAnsi="Times New Roman"/>
                <w:sz w:val="21"/>
                <w:szCs w:val="32"/>
              </w:rPr>
              <w:t>21</w:t>
            </w:r>
            <w:r>
              <w:rPr>
                <w:rFonts w:ascii="Times New Roman" w:hAnsi="Times New Roman"/>
                <w:sz w:val="21"/>
                <w:szCs w:val="32"/>
              </w:rPr>
              <w:t>号）第六条第一款：生产经营单位发生生产安全事故或者较大涉险事故，其单位负责人接到事故信息报告后应当于</w:t>
            </w:r>
            <w:r>
              <w:rPr>
                <w:rFonts w:ascii="Times New Roman" w:hAnsi="Times New Roman"/>
                <w:sz w:val="21"/>
                <w:szCs w:val="32"/>
              </w:rPr>
              <w:t>1</w:t>
            </w:r>
            <w:r>
              <w:rPr>
                <w:rFonts w:ascii="Times New Roman" w:hAnsi="Times New Roman"/>
                <w:sz w:val="21"/>
                <w:szCs w:val="32"/>
              </w:rPr>
              <w:t>小时内报告事故发生地县级安全生产监督管理部门、煤矿安全监察分局。</w:t>
            </w:r>
          </w:p>
        </w:tc>
        <w:tc>
          <w:tcPr>
            <w:tcW w:w="1262" w:type="pct"/>
            <w:vMerge w:val="restart"/>
            <w:shd w:val="clear" w:color="auto" w:fill="auto"/>
            <w:vAlign w:val="center"/>
          </w:tcPr>
          <w:p w14:paraId="24337662"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《生产安全事故信息报告和处置办法》（原国家安监总局令第</w:t>
            </w:r>
            <w:r>
              <w:rPr>
                <w:rFonts w:ascii="Times New Roman" w:hAnsi="Times New Roman"/>
                <w:sz w:val="21"/>
                <w:szCs w:val="32"/>
              </w:rPr>
              <w:t>21</w:t>
            </w:r>
            <w:r>
              <w:rPr>
                <w:rFonts w:ascii="Times New Roman" w:hAnsi="Times New Roman"/>
                <w:sz w:val="21"/>
                <w:szCs w:val="32"/>
              </w:rPr>
              <w:t>号）第二十五条：生产经营单位对较大涉险事故迟报、漏报、谎报或者瞒报的，给予警告，并处</w:t>
            </w:r>
            <w:r>
              <w:rPr>
                <w:rFonts w:ascii="Times New Roman" w:hAnsi="Times New Roman"/>
                <w:sz w:val="21"/>
                <w:szCs w:val="32"/>
              </w:rPr>
              <w:t>3</w:t>
            </w:r>
            <w:r>
              <w:rPr>
                <w:rFonts w:ascii="Times New Roman" w:hAnsi="Times New Roman"/>
                <w:sz w:val="21"/>
                <w:szCs w:val="32"/>
              </w:rPr>
              <w:t>万元以下的罚款。</w:t>
            </w:r>
          </w:p>
        </w:tc>
        <w:tc>
          <w:tcPr>
            <w:tcW w:w="356" w:type="pct"/>
            <w:shd w:val="clear" w:color="auto" w:fill="auto"/>
            <w:vAlign w:val="center"/>
          </w:tcPr>
          <w:p w14:paraId="65514CEA"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一档</w:t>
            </w:r>
          </w:p>
          <w:p w14:paraId="7B009980"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（从轻）</w:t>
            </w:r>
          </w:p>
        </w:tc>
        <w:tc>
          <w:tcPr>
            <w:tcW w:w="764" w:type="pct"/>
            <w:shd w:val="clear" w:color="000000" w:fill="FFFFFF"/>
            <w:vAlign w:val="center"/>
          </w:tcPr>
          <w:p w14:paraId="610DC44D"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对较大涉险事故漏报的。</w:t>
            </w:r>
          </w:p>
        </w:tc>
        <w:tc>
          <w:tcPr>
            <w:tcW w:w="916" w:type="pct"/>
            <w:shd w:val="clear" w:color="000000" w:fill="FFFFFF"/>
            <w:vAlign w:val="center"/>
          </w:tcPr>
          <w:p w14:paraId="6830A11A"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3000</w:t>
            </w:r>
            <w:r>
              <w:rPr>
                <w:rFonts w:ascii="Times New Roman" w:hAnsi="Times New Roman"/>
                <w:sz w:val="21"/>
                <w:szCs w:val="32"/>
              </w:rPr>
              <w:t>元以上</w:t>
            </w:r>
            <w:r>
              <w:rPr>
                <w:rFonts w:ascii="Times New Roman" w:hAnsi="Times New Roman"/>
                <w:sz w:val="21"/>
                <w:szCs w:val="32"/>
              </w:rPr>
              <w:t>9000</w:t>
            </w:r>
            <w:r>
              <w:rPr>
                <w:rFonts w:ascii="Times New Roman" w:hAnsi="Times New Roman"/>
                <w:sz w:val="21"/>
                <w:szCs w:val="32"/>
              </w:rPr>
              <w:t>元以下的罚款。</w:t>
            </w:r>
          </w:p>
        </w:tc>
        <w:tc>
          <w:tcPr>
            <w:tcW w:w="265" w:type="pct"/>
            <w:shd w:val="clear" w:color="000000" w:fill="FFFFFF"/>
            <w:vAlign w:val="center"/>
          </w:tcPr>
          <w:p w14:paraId="2CA14833" w14:textId="77777777" w:rsidR="00D52283" w:rsidRDefault="00D52283">
            <w:pPr>
              <w:spacing w:line="240" w:lineRule="exact"/>
              <w:jc w:val="left"/>
              <w:rPr>
                <w:rFonts w:ascii="Times New Roman" w:hAnsi="Times New Roman"/>
                <w:sz w:val="21"/>
                <w:szCs w:val="32"/>
              </w:rPr>
            </w:pPr>
          </w:p>
        </w:tc>
      </w:tr>
      <w:tr w:rsidR="00D52283" w14:paraId="082EB64C" w14:textId="77777777">
        <w:trPr>
          <w:trHeight w:val="1033"/>
          <w:jc w:val="center"/>
        </w:trPr>
        <w:tc>
          <w:tcPr>
            <w:tcW w:w="240" w:type="pct"/>
            <w:vMerge/>
            <w:shd w:val="clear" w:color="auto" w:fill="auto"/>
            <w:vAlign w:val="center"/>
          </w:tcPr>
          <w:p w14:paraId="4F218BCE" w14:textId="77777777" w:rsidR="00D52283" w:rsidRDefault="00D52283">
            <w:pPr>
              <w:spacing w:line="240" w:lineRule="exact"/>
              <w:jc w:val="center"/>
              <w:rPr>
                <w:rFonts w:ascii="Times New Roman" w:hAnsi="Times New Roman"/>
                <w:sz w:val="21"/>
                <w:szCs w:val="32"/>
              </w:rPr>
            </w:pPr>
          </w:p>
        </w:tc>
        <w:tc>
          <w:tcPr>
            <w:tcW w:w="372" w:type="pct"/>
            <w:vMerge/>
            <w:shd w:val="clear" w:color="auto" w:fill="auto"/>
            <w:vAlign w:val="center"/>
          </w:tcPr>
          <w:p w14:paraId="54FD4144" w14:textId="77777777" w:rsidR="00D52283" w:rsidRDefault="00D52283">
            <w:pPr>
              <w:spacing w:line="240" w:lineRule="exact"/>
              <w:jc w:val="left"/>
              <w:rPr>
                <w:rFonts w:ascii="Times New Roman" w:hAnsi="Times New Roman"/>
                <w:sz w:val="21"/>
                <w:szCs w:val="32"/>
              </w:rPr>
            </w:pPr>
          </w:p>
        </w:tc>
        <w:tc>
          <w:tcPr>
            <w:tcW w:w="822" w:type="pct"/>
            <w:vMerge/>
            <w:shd w:val="clear" w:color="auto" w:fill="auto"/>
            <w:vAlign w:val="center"/>
          </w:tcPr>
          <w:p w14:paraId="12BDA8F8" w14:textId="77777777" w:rsidR="00D52283" w:rsidRDefault="00D52283">
            <w:pPr>
              <w:spacing w:line="240" w:lineRule="exact"/>
              <w:jc w:val="left"/>
              <w:rPr>
                <w:rFonts w:ascii="Times New Roman" w:hAnsi="Times New Roman"/>
                <w:sz w:val="21"/>
                <w:szCs w:val="32"/>
              </w:rPr>
            </w:pPr>
          </w:p>
        </w:tc>
        <w:tc>
          <w:tcPr>
            <w:tcW w:w="1262" w:type="pct"/>
            <w:vMerge/>
            <w:shd w:val="clear" w:color="auto" w:fill="auto"/>
            <w:vAlign w:val="center"/>
          </w:tcPr>
          <w:p w14:paraId="1107EEB7" w14:textId="77777777" w:rsidR="00D52283" w:rsidRDefault="00D52283">
            <w:pPr>
              <w:spacing w:line="240" w:lineRule="exact"/>
              <w:jc w:val="left"/>
              <w:rPr>
                <w:rFonts w:ascii="Times New Roman" w:hAnsi="Times New Roman"/>
                <w:sz w:val="21"/>
                <w:szCs w:val="32"/>
              </w:rPr>
            </w:pPr>
          </w:p>
        </w:tc>
        <w:tc>
          <w:tcPr>
            <w:tcW w:w="356" w:type="pct"/>
            <w:shd w:val="clear" w:color="auto" w:fill="auto"/>
            <w:vAlign w:val="center"/>
          </w:tcPr>
          <w:p w14:paraId="785D93EE"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二档</w:t>
            </w:r>
          </w:p>
          <w:p w14:paraId="39010D2B"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（一般）</w:t>
            </w:r>
          </w:p>
        </w:tc>
        <w:tc>
          <w:tcPr>
            <w:tcW w:w="764" w:type="pct"/>
            <w:shd w:val="clear" w:color="000000" w:fill="FFFFFF"/>
            <w:vAlign w:val="center"/>
          </w:tcPr>
          <w:p w14:paraId="78630043"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对较大涉险事故迟报的。</w:t>
            </w:r>
          </w:p>
        </w:tc>
        <w:tc>
          <w:tcPr>
            <w:tcW w:w="916" w:type="pct"/>
            <w:shd w:val="clear" w:color="000000" w:fill="FFFFFF"/>
            <w:vAlign w:val="center"/>
          </w:tcPr>
          <w:p w14:paraId="090DFBC9"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9000</w:t>
            </w:r>
            <w:r>
              <w:rPr>
                <w:rFonts w:ascii="Times New Roman" w:hAnsi="Times New Roman"/>
                <w:sz w:val="21"/>
                <w:szCs w:val="32"/>
              </w:rPr>
              <w:t>元到</w:t>
            </w:r>
            <w:r>
              <w:rPr>
                <w:rFonts w:ascii="Times New Roman" w:hAnsi="Times New Roman"/>
                <w:sz w:val="21"/>
                <w:szCs w:val="32"/>
              </w:rPr>
              <w:t>2.1</w:t>
            </w:r>
            <w:r>
              <w:rPr>
                <w:rFonts w:ascii="Times New Roman" w:hAnsi="Times New Roman"/>
                <w:sz w:val="21"/>
                <w:szCs w:val="32"/>
              </w:rPr>
              <w:t>万元的罚款。</w:t>
            </w:r>
          </w:p>
        </w:tc>
        <w:tc>
          <w:tcPr>
            <w:tcW w:w="265" w:type="pct"/>
            <w:shd w:val="clear" w:color="000000" w:fill="FFFFFF"/>
            <w:vAlign w:val="center"/>
          </w:tcPr>
          <w:p w14:paraId="788101CB" w14:textId="77777777" w:rsidR="00D52283" w:rsidRDefault="00D52283">
            <w:pPr>
              <w:spacing w:line="240" w:lineRule="exact"/>
              <w:jc w:val="left"/>
              <w:rPr>
                <w:rFonts w:ascii="Times New Roman" w:hAnsi="Times New Roman"/>
                <w:sz w:val="21"/>
                <w:szCs w:val="32"/>
              </w:rPr>
            </w:pPr>
          </w:p>
        </w:tc>
      </w:tr>
      <w:tr w:rsidR="00D52283" w14:paraId="6682D558" w14:textId="77777777">
        <w:trPr>
          <w:trHeight w:val="1034"/>
          <w:jc w:val="center"/>
        </w:trPr>
        <w:tc>
          <w:tcPr>
            <w:tcW w:w="240" w:type="pct"/>
            <w:vMerge/>
            <w:shd w:val="clear" w:color="auto" w:fill="auto"/>
            <w:vAlign w:val="center"/>
          </w:tcPr>
          <w:p w14:paraId="0314244E" w14:textId="77777777" w:rsidR="00D52283" w:rsidRDefault="00D52283">
            <w:pPr>
              <w:spacing w:line="240" w:lineRule="exact"/>
              <w:jc w:val="center"/>
              <w:rPr>
                <w:rFonts w:ascii="Times New Roman" w:hAnsi="Times New Roman"/>
                <w:sz w:val="21"/>
                <w:szCs w:val="32"/>
              </w:rPr>
            </w:pPr>
          </w:p>
        </w:tc>
        <w:tc>
          <w:tcPr>
            <w:tcW w:w="372" w:type="pct"/>
            <w:vMerge/>
            <w:shd w:val="clear" w:color="auto" w:fill="auto"/>
            <w:vAlign w:val="center"/>
          </w:tcPr>
          <w:p w14:paraId="36C17BA2" w14:textId="77777777" w:rsidR="00D52283" w:rsidRDefault="00D52283">
            <w:pPr>
              <w:spacing w:line="240" w:lineRule="exact"/>
              <w:jc w:val="left"/>
              <w:rPr>
                <w:rFonts w:ascii="Times New Roman" w:hAnsi="Times New Roman"/>
                <w:sz w:val="21"/>
                <w:szCs w:val="32"/>
              </w:rPr>
            </w:pPr>
          </w:p>
        </w:tc>
        <w:tc>
          <w:tcPr>
            <w:tcW w:w="822" w:type="pct"/>
            <w:vMerge/>
            <w:shd w:val="clear" w:color="auto" w:fill="auto"/>
            <w:vAlign w:val="center"/>
          </w:tcPr>
          <w:p w14:paraId="37B0D1A4" w14:textId="77777777" w:rsidR="00D52283" w:rsidRDefault="00D52283">
            <w:pPr>
              <w:spacing w:line="240" w:lineRule="exact"/>
              <w:jc w:val="left"/>
              <w:rPr>
                <w:rFonts w:ascii="Times New Roman" w:hAnsi="Times New Roman"/>
                <w:sz w:val="21"/>
                <w:szCs w:val="32"/>
              </w:rPr>
            </w:pPr>
          </w:p>
        </w:tc>
        <w:tc>
          <w:tcPr>
            <w:tcW w:w="1262" w:type="pct"/>
            <w:vMerge/>
            <w:shd w:val="clear" w:color="auto" w:fill="auto"/>
            <w:vAlign w:val="center"/>
          </w:tcPr>
          <w:p w14:paraId="15675E9E" w14:textId="77777777" w:rsidR="00D52283" w:rsidRDefault="00D52283">
            <w:pPr>
              <w:spacing w:line="240" w:lineRule="exact"/>
              <w:jc w:val="left"/>
              <w:rPr>
                <w:rFonts w:ascii="Times New Roman" w:hAnsi="Times New Roman"/>
                <w:sz w:val="21"/>
                <w:szCs w:val="32"/>
              </w:rPr>
            </w:pPr>
          </w:p>
        </w:tc>
        <w:tc>
          <w:tcPr>
            <w:tcW w:w="356" w:type="pct"/>
            <w:shd w:val="clear" w:color="auto" w:fill="auto"/>
            <w:vAlign w:val="center"/>
          </w:tcPr>
          <w:p w14:paraId="39A5854D"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三档</w:t>
            </w:r>
          </w:p>
          <w:p w14:paraId="1DF7B3C4" w14:textId="77777777" w:rsidR="00D52283" w:rsidRDefault="00000000">
            <w:pPr>
              <w:spacing w:line="240" w:lineRule="exact"/>
              <w:jc w:val="center"/>
              <w:rPr>
                <w:rFonts w:ascii="Times New Roman" w:hAnsi="Times New Roman"/>
                <w:sz w:val="21"/>
                <w:szCs w:val="32"/>
              </w:rPr>
            </w:pPr>
            <w:r>
              <w:rPr>
                <w:rFonts w:ascii="Times New Roman" w:hAnsi="Times New Roman"/>
                <w:sz w:val="21"/>
                <w:szCs w:val="32"/>
              </w:rPr>
              <w:t>（从重）</w:t>
            </w:r>
          </w:p>
        </w:tc>
        <w:tc>
          <w:tcPr>
            <w:tcW w:w="764" w:type="pct"/>
            <w:shd w:val="clear" w:color="000000" w:fill="FFFFFF"/>
            <w:vAlign w:val="center"/>
          </w:tcPr>
          <w:p w14:paraId="42B8230C"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对较大涉险事故谎报、瞒报的。</w:t>
            </w:r>
          </w:p>
        </w:tc>
        <w:tc>
          <w:tcPr>
            <w:tcW w:w="916" w:type="pct"/>
            <w:shd w:val="clear" w:color="000000" w:fill="FFFFFF"/>
            <w:vAlign w:val="center"/>
          </w:tcPr>
          <w:p w14:paraId="2D2549B8" w14:textId="77777777" w:rsidR="00D52283" w:rsidRDefault="00000000">
            <w:pPr>
              <w:spacing w:line="240" w:lineRule="exact"/>
              <w:jc w:val="left"/>
              <w:rPr>
                <w:rFonts w:ascii="Times New Roman" w:hAnsi="Times New Roman"/>
                <w:sz w:val="21"/>
                <w:szCs w:val="32"/>
              </w:rPr>
            </w:pPr>
            <w:r>
              <w:rPr>
                <w:rFonts w:ascii="Times New Roman" w:hAnsi="Times New Roman"/>
                <w:sz w:val="21"/>
                <w:szCs w:val="32"/>
              </w:rPr>
              <w:t>给予警告，并处</w:t>
            </w:r>
            <w:r>
              <w:rPr>
                <w:rFonts w:ascii="Times New Roman" w:hAnsi="Times New Roman"/>
                <w:sz w:val="21"/>
                <w:szCs w:val="32"/>
              </w:rPr>
              <w:t>2.1</w:t>
            </w:r>
            <w:r>
              <w:rPr>
                <w:rFonts w:ascii="Times New Roman" w:hAnsi="Times New Roman"/>
                <w:sz w:val="21"/>
                <w:szCs w:val="32"/>
              </w:rPr>
              <w:t>万元以上</w:t>
            </w:r>
            <w:r>
              <w:rPr>
                <w:rFonts w:ascii="Times New Roman" w:hAnsi="Times New Roman"/>
                <w:sz w:val="21"/>
                <w:szCs w:val="32"/>
              </w:rPr>
              <w:t>3</w:t>
            </w:r>
            <w:r>
              <w:rPr>
                <w:rFonts w:ascii="Times New Roman" w:hAnsi="Times New Roman"/>
                <w:sz w:val="21"/>
                <w:szCs w:val="32"/>
              </w:rPr>
              <w:t>万元以下的罚款。</w:t>
            </w:r>
          </w:p>
        </w:tc>
        <w:tc>
          <w:tcPr>
            <w:tcW w:w="265" w:type="pct"/>
            <w:shd w:val="clear" w:color="000000" w:fill="FFFFFF"/>
            <w:vAlign w:val="center"/>
          </w:tcPr>
          <w:p w14:paraId="0A89E0D4" w14:textId="77777777" w:rsidR="00D52283" w:rsidRDefault="00D52283">
            <w:pPr>
              <w:spacing w:line="240" w:lineRule="exact"/>
              <w:jc w:val="left"/>
              <w:rPr>
                <w:rFonts w:ascii="Times New Roman" w:hAnsi="Times New Roman"/>
                <w:sz w:val="21"/>
                <w:szCs w:val="32"/>
              </w:rPr>
            </w:pPr>
          </w:p>
        </w:tc>
      </w:tr>
    </w:tbl>
    <w:p w14:paraId="443F70E1" w14:textId="77777777" w:rsidR="00D52283" w:rsidRDefault="00000000">
      <w:pPr>
        <w:adjustRightInd w:val="0"/>
        <w:spacing w:line="280" w:lineRule="exact"/>
        <w:jc w:val="left"/>
        <w:rPr>
          <w:rFonts w:ascii="Times New Roman" w:hAnsi="Times New Roman"/>
          <w:sz w:val="21"/>
          <w:szCs w:val="32"/>
        </w:rPr>
      </w:pPr>
      <w:r>
        <w:rPr>
          <w:rFonts w:ascii="Times New Roman" w:hAnsi="Times New Roman"/>
          <w:sz w:val="21"/>
          <w:szCs w:val="32"/>
        </w:rPr>
        <w:t>备注：</w:t>
      </w:r>
    </w:p>
    <w:p w14:paraId="50DA2E65" w14:textId="77777777" w:rsidR="00D52283" w:rsidRDefault="00000000">
      <w:pPr>
        <w:adjustRightInd w:val="0"/>
        <w:spacing w:line="280" w:lineRule="exact"/>
        <w:ind w:firstLineChars="100" w:firstLine="210"/>
        <w:jc w:val="left"/>
        <w:rPr>
          <w:rFonts w:ascii="Times New Roman" w:hAnsi="Times New Roman"/>
          <w:sz w:val="21"/>
          <w:szCs w:val="32"/>
        </w:rPr>
      </w:pPr>
      <w:r>
        <w:rPr>
          <w:rFonts w:ascii="Times New Roman" w:hAnsi="Times New Roman"/>
          <w:sz w:val="21"/>
          <w:szCs w:val="32"/>
        </w:rPr>
        <w:t>1.</w:t>
      </w:r>
      <w:r>
        <w:rPr>
          <w:rFonts w:ascii="Times New Roman" w:hAnsi="Times New Roman"/>
          <w:sz w:val="21"/>
          <w:szCs w:val="32"/>
        </w:rPr>
        <w:t>生产安全事故行政处罚裁量权的行使遵循合法、科学、公正、合理的原则，充分考虑违法行为的特点，突出对严重违法行为的惩处力度和对其他违法行为的震慑作用，鼓励和引导当事人及时积极善后，消除事故影响。</w:t>
      </w:r>
    </w:p>
    <w:p w14:paraId="5D32BD8B" w14:textId="77777777" w:rsidR="00D52283" w:rsidRDefault="00000000">
      <w:pPr>
        <w:adjustRightInd w:val="0"/>
        <w:spacing w:line="280" w:lineRule="exact"/>
        <w:ind w:leftChars="65" w:left="208"/>
        <w:jc w:val="left"/>
        <w:rPr>
          <w:rFonts w:ascii="Times New Roman" w:hAnsi="Times New Roman"/>
          <w:sz w:val="21"/>
          <w:szCs w:val="32"/>
        </w:rPr>
      </w:pPr>
      <w:r>
        <w:rPr>
          <w:rFonts w:ascii="Times New Roman" w:hAnsi="Times New Roman"/>
          <w:sz w:val="21"/>
          <w:szCs w:val="32"/>
        </w:rPr>
        <w:t>2.</w:t>
      </w:r>
      <w:r>
        <w:rPr>
          <w:rFonts w:ascii="Times New Roman" w:hAnsi="Times New Roman"/>
          <w:sz w:val="21"/>
          <w:szCs w:val="32"/>
        </w:rPr>
        <w:t>生产安全事故行政处罚的种类、幅度，应当与违法行为的事实、性质、情节以及社会危害程度相当。</w:t>
      </w:r>
    </w:p>
    <w:p w14:paraId="7E9E6A10" w14:textId="77777777" w:rsidR="00D52283" w:rsidRDefault="00000000">
      <w:pPr>
        <w:adjustRightInd w:val="0"/>
        <w:spacing w:line="280" w:lineRule="exact"/>
        <w:ind w:leftChars="65" w:left="208"/>
        <w:jc w:val="left"/>
        <w:rPr>
          <w:rFonts w:ascii="Times New Roman" w:hAnsi="Times New Roman"/>
          <w:sz w:val="21"/>
          <w:szCs w:val="32"/>
        </w:rPr>
      </w:pPr>
      <w:r>
        <w:rPr>
          <w:rFonts w:ascii="Times New Roman" w:hAnsi="Times New Roman"/>
          <w:sz w:val="21"/>
          <w:szCs w:val="32"/>
        </w:rPr>
        <w:t>3.</w:t>
      </w:r>
      <w:r>
        <w:rPr>
          <w:rFonts w:ascii="Times New Roman" w:hAnsi="Times New Roman"/>
          <w:sz w:val="21"/>
          <w:szCs w:val="32"/>
        </w:rPr>
        <w:t>行使生产安全事故行政处罚裁量权，应当综合、全面考虑以下情节：</w:t>
      </w:r>
    </w:p>
    <w:p w14:paraId="1E57EF96" w14:textId="77777777" w:rsidR="00D52283" w:rsidRDefault="00000000">
      <w:pPr>
        <w:adjustRightInd w:val="0"/>
        <w:spacing w:line="280" w:lineRule="exact"/>
        <w:ind w:leftChars="65" w:left="208"/>
        <w:jc w:val="left"/>
        <w:rPr>
          <w:rFonts w:ascii="Times New Roman" w:hAnsi="Times New Roman"/>
          <w:sz w:val="21"/>
          <w:szCs w:val="32"/>
        </w:rPr>
      </w:pPr>
      <w:r>
        <w:rPr>
          <w:rFonts w:ascii="Times New Roman" w:hAnsi="Times New Roman"/>
          <w:sz w:val="21"/>
          <w:szCs w:val="32"/>
        </w:rPr>
        <w:t>（</w:t>
      </w:r>
      <w:r>
        <w:rPr>
          <w:rFonts w:ascii="Times New Roman" w:hAnsi="Times New Roman"/>
          <w:sz w:val="21"/>
          <w:szCs w:val="32"/>
        </w:rPr>
        <w:t>1</w:t>
      </w:r>
      <w:r>
        <w:rPr>
          <w:rFonts w:ascii="Times New Roman" w:hAnsi="Times New Roman"/>
          <w:sz w:val="21"/>
          <w:szCs w:val="32"/>
        </w:rPr>
        <w:t>）违法行为造成的人员伤亡、经济损失以及社会影响；</w:t>
      </w:r>
    </w:p>
    <w:p w14:paraId="2E8F0610" w14:textId="77777777" w:rsidR="00D52283" w:rsidRDefault="00000000">
      <w:pPr>
        <w:adjustRightInd w:val="0"/>
        <w:spacing w:line="280" w:lineRule="exact"/>
        <w:ind w:leftChars="65" w:left="208"/>
        <w:jc w:val="left"/>
        <w:rPr>
          <w:rFonts w:ascii="Times New Roman" w:hAnsi="Times New Roman"/>
          <w:sz w:val="21"/>
          <w:szCs w:val="32"/>
        </w:rPr>
      </w:pPr>
      <w:r>
        <w:rPr>
          <w:rFonts w:ascii="Times New Roman" w:hAnsi="Times New Roman"/>
          <w:sz w:val="21"/>
          <w:szCs w:val="32"/>
        </w:rPr>
        <w:t>（</w:t>
      </w:r>
      <w:r>
        <w:rPr>
          <w:rFonts w:ascii="Times New Roman" w:hAnsi="Times New Roman"/>
          <w:sz w:val="21"/>
          <w:szCs w:val="32"/>
        </w:rPr>
        <w:t>2</w:t>
      </w:r>
      <w:r>
        <w:rPr>
          <w:rFonts w:ascii="Times New Roman" w:hAnsi="Times New Roman"/>
          <w:sz w:val="21"/>
          <w:szCs w:val="32"/>
        </w:rPr>
        <w:t>）违法行为当事人的主观过错程度；</w:t>
      </w:r>
    </w:p>
    <w:p w14:paraId="3FE872F9" w14:textId="77777777" w:rsidR="00D52283" w:rsidRDefault="00000000">
      <w:pPr>
        <w:adjustRightInd w:val="0"/>
        <w:spacing w:line="280" w:lineRule="exact"/>
        <w:ind w:leftChars="65" w:left="208"/>
        <w:jc w:val="left"/>
        <w:rPr>
          <w:rFonts w:ascii="Times New Roman" w:hAnsi="Times New Roman"/>
          <w:sz w:val="21"/>
          <w:szCs w:val="32"/>
        </w:rPr>
      </w:pPr>
      <w:r>
        <w:rPr>
          <w:rFonts w:ascii="Times New Roman" w:hAnsi="Times New Roman"/>
          <w:sz w:val="21"/>
          <w:szCs w:val="32"/>
        </w:rPr>
        <w:t>（</w:t>
      </w:r>
      <w:r>
        <w:rPr>
          <w:rFonts w:ascii="Times New Roman" w:hAnsi="Times New Roman"/>
          <w:sz w:val="21"/>
          <w:szCs w:val="32"/>
        </w:rPr>
        <w:t>3</w:t>
      </w:r>
      <w:r>
        <w:rPr>
          <w:rFonts w:ascii="Times New Roman" w:hAnsi="Times New Roman"/>
          <w:sz w:val="21"/>
          <w:szCs w:val="32"/>
        </w:rPr>
        <w:t>）违法行为的具体方式或者手段；</w:t>
      </w:r>
    </w:p>
    <w:p w14:paraId="538F8828" w14:textId="77777777" w:rsidR="00D52283" w:rsidRDefault="00000000">
      <w:pPr>
        <w:adjustRightInd w:val="0"/>
        <w:spacing w:line="280" w:lineRule="exact"/>
        <w:ind w:leftChars="65" w:left="208"/>
        <w:jc w:val="left"/>
        <w:rPr>
          <w:rFonts w:ascii="Times New Roman" w:hAnsi="Times New Roman"/>
          <w:sz w:val="21"/>
          <w:szCs w:val="32"/>
        </w:rPr>
      </w:pPr>
      <w:r>
        <w:rPr>
          <w:rFonts w:ascii="Times New Roman" w:hAnsi="Times New Roman"/>
          <w:sz w:val="21"/>
          <w:szCs w:val="32"/>
        </w:rPr>
        <w:t>（</w:t>
      </w:r>
      <w:r>
        <w:rPr>
          <w:rFonts w:ascii="Times New Roman" w:hAnsi="Times New Roman"/>
          <w:sz w:val="21"/>
          <w:szCs w:val="32"/>
        </w:rPr>
        <w:t>4</w:t>
      </w:r>
      <w:r>
        <w:rPr>
          <w:rFonts w:ascii="Times New Roman" w:hAnsi="Times New Roman"/>
          <w:sz w:val="21"/>
          <w:szCs w:val="32"/>
        </w:rPr>
        <w:t>）违法行为危害的具体对象；</w:t>
      </w:r>
    </w:p>
    <w:p w14:paraId="44674E3B" w14:textId="77777777" w:rsidR="00D52283" w:rsidRDefault="00000000">
      <w:pPr>
        <w:adjustRightInd w:val="0"/>
        <w:spacing w:line="280" w:lineRule="exact"/>
        <w:ind w:leftChars="65" w:left="208"/>
        <w:jc w:val="left"/>
        <w:rPr>
          <w:rFonts w:ascii="Times New Roman" w:hAnsi="Times New Roman"/>
          <w:sz w:val="21"/>
          <w:szCs w:val="32"/>
        </w:rPr>
      </w:pPr>
      <w:r>
        <w:rPr>
          <w:rFonts w:ascii="Times New Roman" w:hAnsi="Times New Roman"/>
          <w:sz w:val="21"/>
          <w:szCs w:val="32"/>
        </w:rPr>
        <w:t>（</w:t>
      </w:r>
      <w:r>
        <w:rPr>
          <w:rFonts w:ascii="Times New Roman" w:hAnsi="Times New Roman"/>
          <w:sz w:val="21"/>
          <w:szCs w:val="32"/>
        </w:rPr>
        <w:t>5</w:t>
      </w:r>
      <w:r>
        <w:rPr>
          <w:rFonts w:ascii="Times New Roman" w:hAnsi="Times New Roman"/>
          <w:sz w:val="21"/>
          <w:szCs w:val="32"/>
        </w:rPr>
        <w:t>）违法行为当事人是初犯还是再犯；</w:t>
      </w:r>
    </w:p>
    <w:p w14:paraId="4A311642" w14:textId="77777777" w:rsidR="00D52283" w:rsidRDefault="00000000">
      <w:pPr>
        <w:adjustRightInd w:val="0"/>
        <w:spacing w:line="280" w:lineRule="exact"/>
        <w:ind w:leftChars="65" w:left="208"/>
        <w:jc w:val="left"/>
        <w:rPr>
          <w:rFonts w:ascii="Times New Roman" w:hAnsi="Times New Roman"/>
          <w:sz w:val="21"/>
          <w:szCs w:val="32"/>
        </w:rPr>
      </w:pPr>
      <w:r>
        <w:rPr>
          <w:rFonts w:ascii="Times New Roman" w:hAnsi="Times New Roman"/>
          <w:sz w:val="21"/>
          <w:szCs w:val="32"/>
        </w:rPr>
        <w:t>（</w:t>
      </w:r>
      <w:r>
        <w:rPr>
          <w:rFonts w:ascii="Times New Roman" w:hAnsi="Times New Roman"/>
          <w:sz w:val="21"/>
          <w:szCs w:val="32"/>
        </w:rPr>
        <w:t>6</w:t>
      </w:r>
      <w:r>
        <w:rPr>
          <w:rFonts w:ascii="Times New Roman" w:hAnsi="Times New Roman"/>
          <w:sz w:val="21"/>
          <w:szCs w:val="32"/>
        </w:rPr>
        <w:t>）引发事故的隐患存在时间长短；</w:t>
      </w:r>
    </w:p>
    <w:p w14:paraId="582FC03C" w14:textId="77777777" w:rsidR="00D52283" w:rsidRDefault="00000000">
      <w:pPr>
        <w:adjustRightInd w:val="0"/>
        <w:spacing w:line="280" w:lineRule="exact"/>
        <w:ind w:leftChars="65" w:left="208"/>
        <w:jc w:val="left"/>
        <w:rPr>
          <w:rFonts w:ascii="Times New Roman" w:hAnsi="Times New Roman"/>
          <w:sz w:val="21"/>
          <w:szCs w:val="32"/>
        </w:rPr>
      </w:pPr>
      <w:r>
        <w:rPr>
          <w:rFonts w:ascii="Times New Roman" w:hAnsi="Times New Roman"/>
          <w:sz w:val="21"/>
          <w:szCs w:val="32"/>
        </w:rPr>
        <w:t>（</w:t>
      </w:r>
      <w:r>
        <w:rPr>
          <w:rFonts w:ascii="Times New Roman" w:hAnsi="Times New Roman"/>
          <w:sz w:val="21"/>
          <w:szCs w:val="32"/>
        </w:rPr>
        <w:t>7</w:t>
      </w:r>
      <w:r>
        <w:rPr>
          <w:rFonts w:ascii="Times New Roman" w:hAnsi="Times New Roman"/>
          <w:sz w:val="21"/>
          <w:szCs w:val="32"/>
        </w:rPr>
        <w:t>）违法行为当事人改正违法行为的态度和所采取的改正措施及效果。</w:t>
      </w:r>
    </w:p>
    <w:p w14:paraId="3AEEAAF8" w14:textId="77777777" w:rsidR="00D52283" w:rsidRDefault="00000000">
      <w:pPr>
        <w:adjustRightInd w:val="0"/>
        <w:spacing w:line="280" w:lineRule="exact"/>
        <w:ind w:leftChars="65" w:left="208"/>
        <w:jc w:val="left"/>
        <w:rPr>
          <w:rFonts w:ascii="Times New Roman" w:hAnsi="Times New Roman"/>
          <w:sz w:val="21"/>
          <w:szCs w:val="32"/>
        </w:rPr>
      </w:pPr>
      <w:r>
        <w:rPr>
          <w:rFonts w:ascii="Times New Roman" w:hAnsi="Times New Roman"/>
          <w:sz w:val="21"/>
          <w:szCs w:val="32"/>
        </w:rPr>
        <w:t>同类生产安全事故行政处罚的情节相同或者相似、社会危害程度相当的，处罚种类和幅度应当相当。</w:t>
      </w:r>
    </w:p>
    <w:p w14:paraId="7121B885" w14:textId="77777777" w:rsidR="00D52283" w:rsidRDefault="00000000">
      <w:pPr>
        <w:adjustRightInd w:val="0"/>
        <w:spacing w:line="280" w:lineRule="exact"/>
        <w:ind w:leftChars="65" w:left="208"/>
        <w:jc w:val="left"/>
        <w:rPr>
          <w:rFonts w:ascii="Times New Roman" w:hAnsi="Times New Roman"/>
          <w:sz w:val="21"/>
          <w:szCs w:val="32"/>
        </w:rPr>
      </w:pPr>
      <w:r>
        <w:rPr>
          <w:rFonts w:ascii="Times New Roman" w:hAnsi="Times New Roman"/>
          <w:sz w:val="21"/>
          <w:szCs w:val="32"/>
        </w:rPr>
        <w:t>4.</w:t>
      </w:r>
      <w:r>
        <w:rPr>
          <w:rFonts w:ascii="Times New Roman" w:hAnsi="Times New Roman"/>
          <w:sz w:val="21"/>
          <w:szCs w:val="32"/>
        </w:rPr>
        <w:t>对生产安全事故负有责任的生产经营责任单位有以下行为之一的，应当从轻处罚：</w:t>
      </w:r>
    </w:p>
    <w:p w14:paraId="35B0AAA5" w14:textId="77777777" w:rsidR="00D52283" w:rsidRDefault="00000000">
      <w:pPr>
        <w:adjustRightInd w:val="0"/>
        <w:spacing w:line="280" w:lineRule="exact"/>
        <w:ind w:leftChars="65" w:left="208"/>
        <w:jc w:val="left"/>
        <w:rPr>
          <w:rFonts w:ascii="Times New Roman" w:hAnsi="Times New Roman"/>
          <w:sz w:val="21"/>
          <w:szCs w:val="32"/>
        </w:rPr>
      </w:pPr>
      <w:r>
        <w:rPr>
          <w:rFonts w:ascii="Times New Roman" w:hAnsi="Times New Roman"/>
          <w:sz w:val="21"/>
          <w:szCs w:val="32"/>
        </w:rPr>
        <w:t>（</w:t>
      </w:r>
      <w:r>
        <w:rPr>
          <w:rFonts w:ascii="Times New Roman" w:hAnsi="Times New Roman"/>
          <w:sz w:val="21"/>
          <w:szCs w:val="32"/>
        </w:rPr>
        <w:t>1</w:t>
      </w:r>
      <w:r>
        <w:rPr>
          <w:rFonts w:ascii="Times New Roman" w:hAnsi="Times New Roman"/>
          <w:sz w:val="21"/>
          <w:szCs w:val="32"/>
        </w:rPr>
        <w:t>）积极处理事故善后，没有造成不良社会影响的；</w:t>
      </w:r>
    </w:p>
    <w:p w14:paraId="558F5E2C" w14:textId="77777777" w:rsidR="00D52283" w:rsidRDefault="00000000">
      <w:pPr>
        <w:adjustRightInd w:val="0"/>
        <w:spacing w:line="280" w:lineRule="exact"/>
        <w:ind w:leftChars="65" w:left="208"/>
        <w:jc w:val="left"/>
        <w:rPr>
          <w:rFonts w:ascii="Times New Roman" w:hAnsi="Times New Roman"/>
          <w:sz w:val="21"/>
          <w:szCs w:val="32"/>
        </w:rPr>
      </w:pPr>
      <w:r>
        <w:rPr>
          <w:rFonts w:ascii="Times New Roman" w:hAnsi="Times New Roman"/>
          <w:sz w:val="21"/>
          <w:szCs w:val="32"/>
        </w:rPr>
        <w:t>（</w:t>
      </w:r>
      <w:r>
        <w:rPr>
          <w:rFonts w:ascii="Times New Roman" w:hAnsi="Times New Roman"/>
          <w:sz w:val="21"/>
          <w:szCs w:val="32"/>
        </w:rPr>
        <w:t>2</w:t>
      </w:r>
      <w:r>
        <w:rPr>
          <w:rFonts w:ascii="Times New Roman" w:hAnsi="Times New Roman"/>
          <w:sz w:val="21"/>
          <w:szCs w:val="32"/>
        </w:rPr>
        <w:t>）主动消除或者减轻事故危害后果的；</w:t>
      </w:r>
    </w:p>
    <w:p w14:paraId="781C9CD7" w14:textId="77777777" w:rsidR="00D52283" w:rsidRDefault="00000000">
      <w:pPr>
        <w:adjustRightInd w:val="0"/>
        <w:spacing w:line="280" w:lineRule="exact"/>
        <w:ind w:leftChars="65" w:left="208"/>
        <w:jc w:val="left"/>
        <w:rPr>
          <w:rFonts w:ascii="Times New Roman" w:hAnsi="Times New Roman"/>
          <w:sz w:val="21"/>
          <w:szCs w:val="32"/>
        </w:rPr>
      </w:pPr>
      <w:r>
        <w:rPr>
          <w:rFonts w:ascii="Times New Roman" w:hAnsi="Times New Roman"/>
          <w:sz w:val="21"/>
          <w:szCs w:val="32"/>
        </w:rPr>
        <w:t>（</w:t>
      </w:r>
      <w:r>
        <w:rPr>
          <w:rFonts w:ascii="Times New Roman" w:hAnsi="Times New Roman"/>
          <w:sz w:val="21"/>
          <w:szCs w:val="32"/>
        </w:rPr>
        <w:t>3</w:t>
      </w:r>
      <w:r>
        <w:rPr>
          <w:rFonts w:ascii="Times New Roman" w:hAnsi="Times New Roman"/>
          <w:sz w:val="21"/>
          <w:szCs w:val="32"/>
        </w:rPr>
        <w:t>）积极主动配合事故调查并及时推进事故隐患整改的；</w:t>
      </w:r>
    </w:p>
    <w:p w14:paraId="7CB9E2A8" w14:textId="77777777" w:rsidR="00D52283" w:rsidRDefault="00000000">
      <w:pPr>
        <w:adjustRightInd w:val="0"/>
        <w:spacing w:line="280" w:lineRule="exact"/>
        <w:ind w:leftChars="65" w:left="208"/>
        <w:jc w:val="left"/>
        <w:rPr>
          <w:rFonts w:ascii="Times New Roman" w:hAnsi="Times New Roman"/>
          <w:sz w:val="21"/>
          <w:szCs w:val="32"/>
        </w:rPr>
      </w:pPr>
      <w:r>
        <w:rPr>
          <w:rFonts w:ascii="Times New Roman" w:hAnsi="Times New Roman"/>
          <w:sz w:val="21"/>
          <w:szCs w:val="32"/>
        </w:rPr>
        <w:lastRenderedPageBreak/>
        <w:t>（</w:t>
      </w:r>
      <w:r>
        <w:rPr>
          <w:rFonts w:ascii="Times New Roman" w:hAnsi="Times New Roman"/>
          <w:sz w:val="21"/>
          <w:szCs w:val="32"/>
        </w:rPr>
        <w:t>4</w:t>
      </w:r>
      <w:r>
        <w:rPr>
          <w:rFonts w:ascii="Times New Roman" w:hAnsi="Times New Roman"/>
          <w:sz w:val="21"/>
          <w:szCs w:val="32"/>
        </w:rPr>
        <w:t>）事故违法行为主观恶性不大的；</w:t>
      </w:r>
    </w:p>
    <w:p w14:paraId="02393F4C" w14:textId="77777777" w:rsidR="00D52283" w:rsidRDefault="00000000">
      <w:pPr>
        <w:adjustRightInd w:val="0"/>
        <w:spacing w:line="280" w:lineRule="exact"/>
        <w:ind w:leftChars="65" w:left="208"/>
        <w:jc w:val="left"/>
        <w:rPr>
          <w:rFonts w:ascii="Times New Roman" w:hAnsi="Times New Roman"/>
          <w:sz w:val="21"/>
          <w:szCs w:val="32"/>
        </w:rPr>
      </w:pPr>
      <w:r>
        <w:rPr>
          <w:rFonts w:ascii="Times New Roman" w:hAnsi="Times New Roman"/>
          <w:sz w:val="21"/>
          <w:szCs w:val="32"/>
        </w:rPr>
        <w:t>（</w:t>
      </w:r>
      <w:r>
        <w:rPr>
          <w:rFonts w:ascii="Times New Roman" w:hAnsi="Times New Roman"/>
          <w:sz w:val="21"/>
          <w:szCs w:val="32"/>
        </w:rPr>
        <w:t>5</w:t>
      </w:r>
      <w:r>
        <w:rPr>
          <w:rFonts w:ascii="Times New Roman" w:hAnsi="Times New Roman"/>
          <w:sz w:val="21"/>
          <w:szCs w:val="32"/>
        </w:rPr>
        <w:t>）在共同负有事故责任中责任较轻的；</w:t>
      </w:r>
    </w:p>
    <w:p w14:paraId="693DE840" w14:textId="77777777" w:rsidR="00D52283" w:rsidRDefault="00000000">
      <w:pPr>
        <w:adjustRightInd w:val="0"/>
        <w:spacing w:line="280" w:lineRule="exact"/>
        <w:ind w:leftChars="65" w:left="208"/>
        <w:jc w:val="left"/>
        <w:rPr>
          <w:rFonts w:ascii="Times New Roman" w:hAnsi="Times New Roman"/>
          <w:sz w:val="21"/>
          <w:szCs w:val="32"/>
        </w:rPr>
      </w:pPr>
      <w:r>
        <w:rPr>
          <w:rFonts w:ascii="Times New Roman" w:hAnsi="Times New Roman"/>
          <w:sz w:val="21"/>
          <w:szCs w:val="32"/>
        </w:rPr>
        <w:t>（</w:t>
      </w:r>
      <w:r>
        <w:rPr>
          <w:rFonts w:ascii="Times New Roman" w:hAnsi="Times New Roman"/>
          <w:sz w:val="21"/>
          <w:szCs w:val="32"/>
        </w:rPr>
        <w:t>6</w:t>
      </w:r>
      <w:r>
        <w:rPr>
          <w:rFonts w:ascii="Times New Roman" w:hAnsi="Times New Roman"/>
          <w:sz w:val="21"/>
          <w:szCs w:val="32"/>
        </w:rPr>
        <w:t>）法律、法规、规章和其他规范性文件规定的其他从轻处罚情形。</w:t>
      </w:r>
    </w:p>
    <w:p w14:paraId="0703CE73" w14:textId="77777777" w:rsidR="00D52283" w:rsidRDefault="00000000">
      <w:pPr>
        <w:adjustRightInd w:val="0"/>
        <w:spacing w:line="280" w:lineRule="exact"/>
        <w:ind w:leftChars="65" w:left="208"/>
        <w:jc w:val="left"/>
        <w:rPr>
          <w:rFonts w:ascii="Times New Roman" w:hAnsi="Times New Roman"/>
          <w:sz w:val="21"/>
          <w:szCs w:val="32"/>
        </w:rPr>
      </w:pPr>
      <w:r>
        <w:rPr>
          <w:rFonts w:ascii="Times New Roman" w:hAnsi="Times New Roman"/>
          <w:sz w:val="21"/>
          <w:szCs w:val="32"/>
        </w:rPr>
        <w:t>5.</w:t>
      </w:r>
      <w:r>
        <w:rPr>
          <w:rFonts w:ascii="Times New Roman" w:hAnsi="Times New Roman"/>
          <w:sz w:val="21"/>
          <w:szCs w:val="32"/>
        </w:rPr>
        <w:t>对生产安全事故负有责任的生产经营责任单位有以下行为之一的，应当从重处罚：</w:t>
      </w:r>
    </w:p>
    <w:p w14:paraId="3813CB2C" w14:textId="77777777" w:rsidR="00D52283" w:rsidRDefault="00000000">
      <w:pPr>
        <w:adjustRightInd w:val="0"/>
        <w:spacing w:line="280" w:lineRule="exact"/>
        <w:ind w:leftChars="65" w:left="208"/>
        <w:jc w:val="left"/>
        <w:rPr>
          <w:rFonts w:ascii="Times New Roman" w:hAnsi="Times New Roman"/>
          <w:sz w:val="21"/>
          <w:szCs w:val="32"/>
        </w:rPr>
      </w:pPr>
      <w:r>
        <w:rPr>
          <w:rFonts w:ascii="Times New Roman" w:hAnsi="Times New Roman"/>
          <w:sz w:val="21"/>
          <w:szCs w:val="32"/>
        </w:rPr>
        <w:t>（</w:t>
      </w:r>
      <w:r>
        <w:rPr>
          <w:rFonts w:ascii="Times New Roman" w:hAnsi="Times New Roman"/>
          <w:sz w:val="21"/>
          <w:szCs w:val="32"/>
        </w:rPr>
        <w:t>1</w:t>
      </w:r>
      <w:r>
        <w:rPr>
          <w:rFonts w:ascii="Times New Roman" w:hAnsi="Times New Roman"/>
          <w:sz w:val="21"/>
          <w:szCs w:val="32"/>
        </w:rPr>
        <w:t>）未能及时处理事故善后，造成不良社会影响的；</w:t>
      </w:r>
    </w:p>
    <w:p w14:paraId="6A663611" w14:textId="77777777" w:rsidR="00D52283" w:rsidRDefault="00000000">
      <w:pPr>
        <w:adjustRightInd w:val="0"/>
        <w:spacing w:line="280" w:lineRule="exact"/>
        <w:ind w:leftChars="65" w:left="208"/>
        <w:jc w:val="left"/>
        <w:rPr>
          <w:rFonts w:ascii="Times New Roman" w:hAnsi="Times New Roman"/>
          <w:sz w:val="21"/>
          <w:szCs w:val="32"/>
        </w:rPr>
      </w:pPr>
      <w:r>
        <w:rPr>
          <w:rFonts w:ascii="Times New Roman" w:hAnsi="Times New Roman"/>
          <w:sz w:val="21"/>
          <w:szCs w:val="32"/>
        </w:rPr>
        <w:t>（</w:t>
      </w:r>
      <w:r>
        <w:rPr>
          <w:rFonts w:ascii="Times New Roman" w:hAnsi="Times New Roman"/>
          <w:sz w:val="21"/>
          <w:szCs w:val="32"/>
        </w:rPr>
        <w:t>2</w:t>
      </w:r>
      <w:r>
        <w:rPr>
          <w:rFonts w:ascii="Times New Roman" w:hAnsi="Times New Roman"/>
          <w:sz w:val="21"/>
          <w:szCs w:val="32"/>
        </w:rPr>
        <w:t>）事故处置不当导致事故危害后果扩大的；</w:t>
      </w:r>
    </w:p>
    <w:p w14:paraId="6E351745" w14:textId="77777777" w:rsidR="00D52283" w:rsidRDefault="00000000">
      <w:pPr>
        <w:adjustRightInd w:val="0"/>
        <w:spacing w:line="280" w:lineRule="exact"/>
        <w:ind w:leftChars="65" w:left="208"/>
        <w:jc w:val="left"/>
        <w:rPr>
          <w:rFonts w:ascii="Times New Roman" w:hAnsi="Times New Roman"/>
          <w:sz w:val="21"/>
          <w:szCs w:val="32"/>
        </w:rPr>
      </w:pPr>
      <w:r>
        <w:rPr>
          <w:rFonts w:ascii="Times New Roman" w:hAnsi="Times New Roman"/>
          <w:sz w:val="21"/>
          <w:szCs w:val="32"/>
        </w:rPr>
        <w:t>（</w:t>
      </w:r>
      <w:r>
        <w:rPr>
          <w:rFonts w:ascii="Times New Roman" w:hAnsi="Times New Roman"/>
          <w:sz w:val="21"/>
          <w:szCs w:val="32"/>
        </w:rPr>
        <w:t>3</w:t>
      </w:r>
      <w:r>
        <w:rPr>
          <w:rFonts w:ascii="Times New Roman" w:hAnsi="Times New Roman"/>
          <w:sz w:val="21"/>
          <w:szCs w:val="32"/>
        </w:rPr>
        <w:t>）不配合事故调查或未及时推进事故整改的；</w:t>
      </w:r>
    </w:p>
    <w:p w14:paraId="05CA9DE4" w14:textId="77777777" w:rsidR="00D52283" w:rsidRDefault="00000000">
      <w:pPr>
        <w:adjustRightInd w:val="0"/>
        <w:spacing w:line="280" w:lineRule="exact"/>
        <w:ind w:leftChars="65" w:left="208"/>
        <w:jc w:val="left"/>
        <w:rPr>
          <w:rFonts w:ascii="Times New Roman" w:hAnsi="Times New Roman"/>
          <w:sz w:val="21"/>
          <w:szCs w:val="32"/>
        </w:rPr>
      </w:pPr>
      <w:r>
        <w:rPr>
          <w:rFonts w:ascii="Times New Roman" w:hAnsi="Times New Roman"/>
          <w:sz w:val="21"/>
          <w:szCs w:val="32"/>
        </w:rPr>
        <w:t>（</w:t>
      </w:r>
      <w:r>
        <w:rPr>
          <w:rFonts w:ascii="Times New Roman" w:hAnsi="Times New Roman"/>
          <w:sz w:val="21"/>
          <w:szCs w:val="32"/>
        </w:rPr>
        <w:t>4</w:t>
      </w:r>
      <w:r>
        <w:rPr>
          <w:rFonts w:ascii="Times New Roman" w:hAnsi="Times New Roman"/>
          <w:sz w:val="21"/>
          <w:szCs w:val="32"/>
        </w:rPr>
        <w:t>）事故违法行为的主观恶性较大或违法行为突出的；</w:t>
      </w:r>
    </w:p>
    <w:p w14:paraId="4917F5FD" w14:textId="77777777" w:rsidR="00D52283" w:rsidRDefault="00000000">
      <w:pPr>
        <w:adjustRightInd w:val="0"/>
        <w:spacing w:line="280" w:lineRule="exact"/>
        <w:ind w:leftChars="65" w:left="208"/>
        <w:jc w:val="left"/>
        <w:rPr>
          <w:rFonts w:ascii="Times New Roman" w:hAnsi="Times New Roman"/>
          <w:sz w:val="21"/>
          <w:szCs w:val="32"/>
        </w:rPr>
      </w:pPr>
      <w:r>
        <w:rPr>
          <w:rFonts w:ascii="Times New Roman" w:hAnsi="Times New Roman"/>
          <w:sz w:val="21"/>
          <w:szCs w:val="32"/>
        </w:rPr>
        <w:t>（</w:t>
      </w:r>
      <w:r>
        <w:rPr>
          <w:rFonts w:ascii="Times New Roman" w:hAnsi="Times New Roman"/>
          <w:sz w:val="21"/>
          <w:szCs w:val="32"/>
        </w:rPr>
        <w:t>5</w:t>
      </w:r>
      <w:r>
        <w:rPr>
          <w:rFonts w:ascii="Times New Roman" w:hAnsi="Times New Roman"/>
          <w:sz w:val="21"/>
          <w:szCs w:val="32"/>
        </w:rPr>
        <w:t>）在共同负有事故责任中责任较重的；</w:t>
      </w:r>
    </w:p>
    <w:p w14:paraId="3744D3A9" w14:textId="77777777" w:rsidR="00D52283" w:rsidRDefault="00000000">
      <w:pPr>
        <w:adjustRightInd w:val="0"/>
        <w:spacing w:line="280" w:lineRule="exact"/>
        <w:ind w:leftChars="65" w:left="208"/>
        <w:jc w:val="left"/>
        <w:rPr>
          <w:rFonts w:ascii="Times New Roman" w:hAnsi="Times New Roman"/>
          <w:sz w:val="21"/>
          <w:szCs w:val="32"/>
        </w:rPr>
      </w:pPr>
      <w:r>
        <w:rPr>
          <w:rFonts w:ascii="Times New Roman" w:hAnsi="Times New Roman"/>
          <w:sz w:val="21"/>
          <w:szCs w:val="32"/>
        </w:rPr>
        <w:t>（</w:t>
      </w:r>
      <w:r>
        <w:rPr>
          <w:rFonts w:ascii="Times New Roman" w:hAnsi="Times New Roman"/>
          <w:sz w:val="21"/>
          <w:szCs w:val="32"/>
        </w:rPr>
        <w:t>6</w:t>
      </w:r>
      <w:r>
        <w:rPr>
          <w:rFonts w:ascii="Times New Roman" w:hAnsi="Times New Roman"/>
          <w:sz w:val="21"/>
          <w:szCs w:val="32"/>
        </w:rPr>
        <w:t>）法律、法规、规章和其他规范性文件规定的其他从重处罚情形。</w:t>
      </w:r>
    </w:p>
    <w:p w14:paraId="6678D1AF" w14:textId="77777777" w:rsidR="00D52283" w:rsidRDefault="00000000">
      <w:pPr>
        <w:adjustRightInd w:val="0"/>
        <w:spacing w:line="280" w:lineRule="exact"/>
        <w:ind w:leftChars="65" w:left="208"/>
        <w:jc w:val="left"/>
        <w:rPr>
          <w:rFonts w:ascii="Times New Roman" w:hAnsi="Times New Roman"/>
          <w:sz w:val="21"/>
          <w:szCs w:val="32"/>
        </w:rPr>
      </w:pPr>
      <w:r>
        <w:rPr>
          <w:rFonts w:ascii="Times New Roman" w:hAnsi="Times New Roman"/>
          <w:sz w:val="21"/>
          <w:szCs w:val="32"/>
        </w:rPr>
        <w:t>6.</w:t>
      </w:r>
      <w:r>
        <w:rPr>
          <w:rFonts w:ascii="Times New Roman" w:hAnsi="Times New Roman"/>
          <w:sz w:val="21"/>
          <w:szCs w:val="32"/>
        </w:rPr>
        <w:t>除法律、法规和规章另有规定外，生产安全事故行政处罚相对人具有多种违法情节的，按照下列规则实施处罚：</w:t>
      </w:r>
    </w:p>
    <w:p w14:paraId="441117DE" w14:textId="77777777" w:rsidR="00D52283" w:rsidRDefault="00000000">
      <w:pPr>
        <w:adjustRightInd w:val="0"/>
        <w:spacing w:line="280" w:lineRule="exact"/>
        <w:ind w:leftChars="65" w:left="208"/>
        <w:jc w:val="left"/>
        <w:rPr>
          <w:rFonts w:ascii="Times New Roman" w:hAnsi="Times New Roman"/>
          <w:sz w:val="21"/>
          <w:szCs w:val="32"/>
        </w:rPr>
      </w:pPr>
      <w:r>
        <w:rPr>
          <w:rFonts w:ascii="Times New Roman" w:hAnsi="Times New Roman"/>
          <w:sz w:val="21"/>
          <w:szCs w:val="32"/>
        </w:rPr>
        <w:t>（</w:t>
      </w:r>
      <w:r>
        <w:rPr>
          <w:rFonts w:ascii="Times New Roman" w:hAnsi="Times New Roman"/>
          <w:sz w:val="21"/>
          <w:szCs w:val="32"/>
        </w:rPr>
        <w:t>1</w:t>
      </w:r>
      <w:r>
        <w:rPr>
          <w:rFonts w:ascii="Times New Roman" w:hAnsi="Times New Roman"/>
          <w:sz w:val="21"/>
          <w:szCs w:val="32"/>
        </w:rPr>
        <w:t>）具有两个或者两个以上从轻情节且不具有从重情节的，可以按最低处罚幅度实施处罚；</w:t>
      </w:r>
    </w:p>
    <w:p w14:paraId="5ECD6BB3" w14:textId="77777777" w:rsidR="00D52283" w:rsidRDefault="00000000">
      <w:pPr>
        <w:adjustRightInd w:val="0"/>
        <w:spacing w:line="280" w:lineRule="exact"/>
        <w:ind w:leftChars="65" w:left="208"/>
        <w:jc w:val="left"/>
        <w:rPr>
          <w:rFonts w:ascii="Times New Roman" w:hAnsi="Times New Roman"/>
          <w:sz w:val="21"/>
          <w:szCs w:val="32"/>
        </w:rPr>
      </w:pPr>
      <w:r>
        <w:rPr>
          <w:rFonts w:ascii="Times New Roman" w:hAnsi="Times New Roman"/>
          <w:sz w:val="21"/>
          <w:szCs w:val="32"/>
        </w:rPr>
        <w:t>（</w:t>
      </w:r>
      <w:r>
        <w:rPr>
          <w:rFonts w:ascii="Times New Roman" w:hAnsi="Times New Roman"/>
          <w:sz w:val="21"/>
          <w:szCs w:val="32"/>
        </w:rPr>
        <w:t>2</w:t>
      </w:r>
      <w:r>
        <w:rPr>
          <w:rFonts w:ascii="Times New Roman" w:hAnsi="Times New Roman"/>
          <w:sz w:val="21"/>
          <w:szCs w:val="32"/>
        </w:rPr>
        <w:t>）具有两个或者两个以上从重情节且不具有从轻情节的，可以按最高处罚幅度实施处罚；</w:t>
      </w:r>
    </w:p>
    <w:p w14:paraId="09A999E2" w14:textId="77777777" w:rsidR="00D52283" w:rsidRDefault="00000000">
      <w:pPr>
        <w:adjustRightInd w:val="0"/>
        <w:spacing w:line="280" w:lineRule="exact"/>
        <w:ind w:leftChars="65" w:left="208"/>
        <w:jc w:val="left"/>
        <w:rPr>
          <w:rFonts w:ascii="Times New Roman" w:hAnsi="Times New Roman"/>
          <w:sz w:val="21"/>
          <w:szCs w:val="32"/>
        </w:rPr>
      </w:pPr>
      <w:r>
        <w:rPr>
          <w:rFonts w:ascii="Times New Roman" w:hAnsi="Times New Roman"/>
          <w:sz w:val="21"/>
          <w:szCs w:val="32"/>
        </w:rPr>
        <w:t>（</w:t>
      </w:r>
      <w:r>
        <w:rPr>
          <w:rFonts w:ascii="Times New Roman" w:hAnsi="Times New Roman"/>
          <w:sz w:val="21"/>
          <w:szCs w:val="32"/>
        </w:rPr>
        <w:t>3</w:t>
      </w:r>
      <w:r>
        <w:rPr>
          <w:rFonts w:ascii="Times New Roman" w:hAnsi="Times New Roman"/>
          <w:sz w:val="21"/>
          <w:szCs w:val="32"/>
        </w:rPr>
        <w:t>）情节特别严重、影响特别恶劣的事故责任单位，可以按照对应罚款数额的二倍以上五倍以下进行处罚；</w:t>
      </w:r>
    </w:p>
    <w:p w14:paraId="4A811D23" w14:textId="77777777" w:rsidR="00D52283" w:rsidRDefault="00000000">
      <w:pPr>
        <w:adjustRightInd w:val="0"/>
        <w:spacing w:line="280" w:lineRule="exact"/>
        <w:ind w:leftChars="65" w:left="208"/>
        <w:jc w:val="left"/>
        <w:rPr>
          <w:rFonts w:ascii="Times New Roman" w:hAnsi="Times New Roman"/>
          <w:sz w:val="21"/>
          <w:szCs w:val="32"/>
        </w:rPr>
      </w:pPr>
      <w:r>
        <w:rPr>
          <w:rFonts w:ascii="Times New Roman" w:hAnsi="Times New Roman"/>
          <w:sz w:val="21"/>
          <w:szCs w:val="32"/>
        </w:rPr>
        <w:t>（</w:t>
      </w:r>
      <w:r>
        <w:rPr>
          <w:rFonts w:ascii="Times New Roman" w:hAnsi="Times New Roman"/>
          <w:sz w:val="21"/>
          <w:szCs w:val="32"/>
        </w:rPr>
        <w:t>4</w:t>
      </w:r>
      <w:r>
        <w:rPr>
          <w:rFonts w:ascii="Times New Roman" w:hAnsi="Times New Roman"/>
          <w:sz w:val="21"/>
          <w:szCs w:val="32"/>
        </w:rPr>
        <w:t>）同时具有从重、从轻情节的，应当在综合考虑的基础上确定处罚幅度并实施处罚。</w:t>
      </w:r>
    </w:p>
    <w:p w14:paraId="56479DBB" w14:textId="77777777" w:rsidR="00D52283" w:rsidRDefault="00000000">
      <w:pPr>
        <w:adjustRightInd w:val="0"/>
        <w:spacing w:line="280" w:lineRule="exact"/>
        <w:ind w:leftChars="65" w:left="208"/>
        <w:jc w:val="left"/>
        <w:rPr>
          <w:rFonts w:ascii="Times New Roman" w:hAnsi="Times New Roman"/>
          <w:sz w:val="21"/>
          <w:szCs w:val="32"/>
        </w:rPr>
      </w:pPr>
      <w:r>
        <w:rPr>
          <w:rFonts w:ascii="Times New Roman" w:hAnsi="Times New Roman"/>
          <w:sz w:val="21"/>
          <w:szCs w:val="32"/>
        </w:rPr>
        <w:t>7.</w:t>
      </w:r>
      <w:r>
        <w:rPr>
          <w:rFonts w:ascii="Times New Roman" w:hAnsi="Times New Roman"/>
          <w:sz w:val="21"/>
          <w:szCs w:val="32"/>
        </w:rPr>
        <w:t>有人员伤亡的事故，救治费用和死亡赔偿金等费用不影响裁量等级划分的，不纳入表中</w:t>
      </w:r>
      <w:r>
        <w:rPr>
          <w:rFonts w:ascii="Times New Roman" w:hAnsi="Times New Roman"/>
          <w:sz w:val="21"/>
          <w:szCs w:val="32"/>
        </w:rPr>
        <w:t>“</w:t>
      </w:r>
      <w:r>
        <w:rPr>
          <w:rFonts w:ascii="Times New Roman" w:hAnsi="Times New Roman"/>
          <w:sz w:val="21"/>
          <w:szCs w:val="32"/>
        </w:rPr>
        <w:t>直接经济损失</w:t>
      </w:r>
      <w:r>
        <w:rPr>
          <w:rFonts w:ascii="Times New Roman" w:hAnsi="Times New Roman"/>
          <w:sz w:val="21"/>
          <w:szCs w:val="32"/>
        </w:rPr>
        <w:t>”</w:t>
      </w:r>
      <w:r>
        <w:rPr>
          <w:rFonts w:ascii="Times New Roman" w:hAnsi="Times New Roman"/>
          <w:sz w:val="21"/>
          <w:szCs w:val="32"/>
        </w:rPr>
        <w:t>计算。</w:t>
      </w:r>
    </w:p>
    <w:p w14:paraId="147AFCDB" w14:textId="77777777" w:rsidR="00D52283" w:rsidRDefault="00000000">
      <w:pPr>
        <w:adjustRightInd w:val="0"/>
        <w:spacing w:line="280" w:lineRule="exact"/>
        <w:ind w:leftChars="65" w:left="208"/>
        <w:jc w:val="left"/>
        <w:rPr>
          <w:rFonts w:ascii="Times New Roman" w:hAnsi="Times New Roman"/>
          <w:sz w:val="21"/>
          <w:szCs w:val="32"/>
        </w:rPr>
      </w:pPr>
      <w:r>
        <w:rPr>
          <w:rFonts w:ascii="Times New Roman" w:hAnsi="Times New Roman"/>
          <w:sz w:val="21"/>
          <w:szCs w:val="32"/>
        </w:rPr>
        <w:t>8.</w:t>
      </w:r>
      <w:r>
        <w:rPr>
          <w:rFonts w:ascii="Times New Roman" w:hAnsi="Times New Roman"/>
          <w:sz w:val="21"/>
          <w:szCs w:val="32"/>
        </w:rPr>
        <w:t>其他未列明生产安全事故情形的，可以参考表中类似情况确定。</w:t>
      </w:r>
    </w:p>
    <w:sectPr w:rsidR="00D52283">
      <w:pgSz w:w="16838" w:h="11906" w:orient="landscape"/>
      <w:pgMar w:top="1361" w:right="1871" w:bottom="1361" w:left="1814" w:header="397" w:footer="851" w:gutter="0"/>
      <w:pgNumType w:fmt="numberInDash"/>
      <w:cols w:space="0"/>
      <w:docGrid w:type="linesAndChar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AB9CD" w14:textId="77777777" w:rsidR="00B6687C" w:rsidRDefault="00B6687C">
      <w:r>
        <w:separator/>
      </w:r>
    </w:p>
  </w:endnote>
  <w:endnote w:type="continuationSeparator" w:id="0">
    <w:p w14:paraId="5FED0911" w14:textId="77777777" w:rsidR="00B6687C" w:rsidRDefault="00B6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default"/>
    <w:sig w:usb0="00000000" w:usb1="00000000"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仿宋_GB2312">
    <w:altName w:val="方正仿宋_GBK"/>
    <w:panose1 w:val="02010609030101010101"/>
    <w:charset w:val="86"/>
    <w:family w:val="roman"/>
    <w:pitch w:val="default"/>
    <w:sig w:usb0="00000000" w:usb1="00000000" w:usb2="00000000" w:usb3="00000000" w:csb0="00040000" w:csb1="00000000"/>
  </w:font>
  <w:font w:name="TimesNewRomanPSMT">
    <w:altName w:val="Times New Roman"/>
    <w:charset w:val="00"/>
    <w:family w:val="auto"/>
    <w:pitch w:val="default"/>
    <w:sig w:usb0="00000000" w:usb1="00000000" w:usb2="00000000"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AABC" w14:textId="77777777" w:rsidR="00D52283" w:rsidRDefault="00000000">
    <w:pPr>
      <w:pStyle w:val="af"/>
      <w:jc w:val="right"/>
      <w:rPr>
        <w:rFonts w:ascii="宋体" w:eastAsia="宋体" w:hAnsi="宋体" w:cs="宋体"/>
        <w:b/>
        <w:bCs/>
        <w:color w:val="005192"/>
        <w:sz w:val="28"/>
        <w:szCs w:val="44"/>
      </w:rPr>
    </w:pPr>
    <w:r>
      <w:rPr>
        <w:sz w:val="32"/>
      </w:rPr>
      <w:pict w14:anchorId="01F91822">
        <v:shapetype id="_x0000_t202" coordsize="21600,21600" o:spt="202" path="m,l,21600r21600,l21600,xe">
          <v:stroke joinstyle="miter"/>
          <v:path gradientshapeok="t" o:connecttype="rect"/>
        </v:shapetype>
        <v:shape id="_x0000_s1037" type="#_x0000_t202" style="position:absolute;left:0;text-align:left;margin-left:-8.05pt;margin-top:7.05pt;width:35.05pt;height:18.15pt;z-index:251670528;mso-wrap-style:none;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" filled="f" stroked="f" strokeweight=".5pt">
          <v:textbox style="mso-fit-shape-to-text:t" inset="0,0,0,0">
            <w:txbxContent>
              <w:p w14:paraId="4E1B546A" w14:textId="77777777" w:rsidR="00D52283" w:rsidRDefault="00000000">
                <w:pPr>
                  <w:pStyle w:val="ad"/>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sz w:val="28"/>
                    <w:szCs w:val="28"/>
                  </w:rPr>
                  <w:t>- 2 -</w:t>
                </w:r>
                <w:r>
                  <w:rPr>
                    <w:rFonts w:ascii="宋体" w:eastAsia="宋体" w:hAnsi="宋体" w:cs="宋体" w:hint="eastAsia"/>
                    <w:sz w:val="28"/>
                    <w:szCs w:val="28"/>
                  </w:rPr>
                  <w:fldChar w:fldCharType="end"/>
                </w:r>
              </w:p>
            </w:txbxContent>
          </v:textbox>
          <w10:wrap anchorx="margin"/>
        </v:shape>
      </w:pict>
    </w:r>
  </w:p>
  <w:p w14:paraId="7108E342" w14:textId="77777777" w:rsidR="00D52283" w:rsidRDefault="00D52283">
    <w:pPr>
      <w:pStyle w:val="af"/>
      <w:wordWrap w:val="0"/>
      <w:jc w:val="right"/>
      <w:rPr>
        <w:rFonts w:ascii="宋体" w:eastAsia="宋体" w:hAnsi="宋体" w:cs="宋体"/>
        <w:b/>
        <w:bCs/>
        <w:color w:val="005192"/>
        <w:sz w:val="28"/>
        <w:szCs w:val="44"/>
      </w:rPr>
    </w:pPr>
  </w:p>
  <w:p w14:paraId="7D034991" w14:textId="77777777" w:rsidR="00D52283" w:rsidRDefault="00000000">
    <w:pPr>
      <w:pStyle w:val="ad"/>
      <w:wordWrap w:val="0"/>
      <w:jc w:val="right"/>
    </w:pPr>
    <w:r>
      <w:rPr>
        <w:rFonts w:ascii="宋体" w:eastAsia="宋体" w:hAnsi="宋体" w:cs="宋体"/>
        <w:b/>
        <w:bCs/>
        <w:color w:val="005192"/>
        <w:sz w:val="28"/>
        <w:szCs w:val="44"/>
      </w:rPr>
      <w:pict w14:anchorId="4C1F7A50">
        <v:line id="_x0000_s1038" style="position:absolute;left:0;text-align:left;z-index:251671552;mso-width-relative:page;mso-height-relative:page" from=".5pt,-9.15pt" to="442.75pt,-9pt"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strokecolor="#005192" strokeweight="1.75pt">
          <v:stroke joinstyle="miter"/>
        </v:line>
      </w:pict>
    </w:r>
    <w:r>
      <w:rPr>
        <w:rFonts w:ascii="宋体" w:eastAsia="宋体" w:hAnsi="宋体" w:cs="宋体"/>
        <w:b/>
        <w:bCs/>
        <w:color w:val="005192"/>
        <w:sz w:val="28"/>
        <w:szCs w:val="44"/>
      </w:rPr>
      <w:t>重庆市应急管理局</w:t>
    </w:r>
    <w:r>
      <w:rPr>
        <w:rFonts w:ascii="宋体" w:eastAsia="宋体" w:hAnsi="宋体" w:cs="宋体" w:hint="eastAsia"/>
        <w:b/>
        <w:bCs/>
        <w:color w:val="005192"/>
        <w:sz w:val="28"/>
        <w:szCs w:val="44"/>
      </w:rPr>
      <w:t xml:space="preserve">发布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E5C3" w14:textId="77777777" w:rsidR="00D52283" w:rsidRDefault="00000000">
    <w:pPr>
      <w:pStyle w:val="af"/>
      <w:jc w:val="right"/>
      <w:rPr>
        <w:rFonts w:ascii="宋体" w:eastAsia="宋体" w:hAnsi="宋体" w:cs="宋体"/>
        <w:b/>
        <w:bCs/>
        <w:color w:val="005192"/>
        <w:sz w:val="28"/>
        <w:szCs w:val="44"/>
      </w:rPr>
    </w:pPr>
    <w:r>
      <w:rPr>
        <w:sz w:val="32"/>
      </w:rPr>
      <w:pict w14:anchorId="6EA41E1D">
        <v:shapetype id="_x0000_t202" coordsize="21600,21600" o:spt="202" path="m,l,21600r21600,l21600,xe">
          <v:stroke joinstyle="miter"/>
          <v:path gradientshapeok="t" o:connecttype="rect"/>
        </v:shapetype>
        <v:shape id="Text Box 4" o:spid="_x0000_s1028" type="#_x0000_t202" style="position:absolute;left:0;text-align:left;margin-left:402.35pt;margin-top:5.25pt;width:35.05pt;height:18.15pt;z-index:251662336;mso-wrap-style:none;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" filled="f" stroked="f" strokeweight=".5pt">
          <v:textbox style="mso-fit-shape-to-text:t" inset="0,0,0,0">
            <w:txbxContent>
              <w:p w14:paraId="6190B1DD" w14:textId="77777777" w:rsidR="00D52283" w:rsidRDefault="00000000">
                <w:pPr>
                  <w:pStyle w:val="ad"/>
                  <w:jc w:val="right"/>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sz w:val="28"/>
                    <w:szCs w:val="28"/>
                  </w:rPr>
                  <w:t>- 1 -</w:t>
                </w:r>
                <w:r>
                  <w:rPr>
                    <w:rFonts w:ascii="宋体" w:eastAsia="宋体" w:hAnsi="宋体" w:cs="宋体" w:hint="eastAsia"/>
                    <w:sz w:val="28"/>
                    <w:szCs w:val="28"/>
                  </w:rPr>
                  <w:fldChar w:fldCharType="end"/>
                </w:r>
              </w:p>
            </w:txbxContent>
          </v:textbox>
          <w10:wrap anchorx="margin"/>
        </v:shape>
      </w:pict>
    </w:r>
  </w:p>
  <w:p w14:paraId="2E5933B9" w14:textId="77777777" w:rsidR="00D52283" w:rsidRDefault="00D52283">
    <w:pPr>
      <w:pStyle w:val="af"/>
      <w:wordWrap w:val="0"/>
      <w:jc w:val="right"/>
      <w:rPr>
        <w:rFonts w:ascii="宋体" w:eastAsia="宋体" w:hAnsi="宋体" w:cs="宋体"/>
        <w:b/>
        <w:bCs/>
        <w:color w:val="005192"/>
        <w:sz w:val="28"/>
        <w:szCs w:val="44"/>
      </w:rPr>
    </w:pPr>
  </w:p>
  <w:p w14:paraId="2F220E6F" w14:textId="77777777" w:rsidR="00D52283" w:rsidRDefault="00000000">
    <w:pPr>
      <w:pStyle w:val="af"/>
      <w:wordWrap w:val="0"/>
      <w:jc w:val="right"/>
      <w:rPr>
        <w:rFonts w:ascii="宋体" w:eastAsia="宋体" w:hAnsi="宋体" w:cs="宋体"/>
        <w:b/>
        <w:bCs/>
        <w:color w:val="005192"/>
        <w:sz w:val="28"/>
        <w:szCs w:val="44"/>
      </w:rPr>
    </w:pPr>
    <w:r>
      <w:rPr>
        <w:rFonts w:ascii="宋体" w:eastAsia="宋体" w:hAnsi="宋体" w:cs="宋体"/>
        <w:b/>
        <w:bCs/>
        <w:color w:val="005192"/>
        <w:sz w:val="28"/>
        <w:szCs w:val="44"/>
      </w:rPr>
      <w:pict w14:anchorId="29242138">
        <v:line id="_x0000_s1033" style="position:absolute;left:0;text-align:left;z-index:251668480;mso-width-relative:page;mso-height-relative:page" from=".5pt,-9.15pt" to="442.75pt,-9pt"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strokecolor="#005192" strokeweight="1.75pt">
          <v:stroke joinstyle="miter"/>
        </v:line>
      </w:pict>
    </w:r>
    <w:r>
      <w:rPr>
        <w:rFonts w:ascii="宋体" w:eastAsia="宋体" w:hAnsi="宋体" w:cs="宋体"/>
        <w:b/>
        <w:bCs/>
        <w:color w:val="005192"/>
        <w:sz w:val="28"/>
        <w:szCs w:val="44"/>
      </w:rPr>
      <w:t>重庆市应急管理局</w:t>
    </w:r>
    <w:r>
      <w:rPr>
        <w:rFonts w:ascii="宋体" w:eastAsia="宋体" w:hAnsi="宋体" w:cs="宋体" w:hint="eastAsia"/>
        <w:b/>
        <w:bCs/>
        <w:color w:val="005192"/>
        <w:sz w:val="28"/>
        <w:szCs w:val="44"/>
      </w:rPr>
      <w:t>发布</w:t>
    </w:r>
  </w:p>
  <w:p w14:paraId="48908414" w14:textId="77777777" w:rsidR="00D52283" w:rsidRDefault="00D52283">
    <w:pPr>
      <w:pStyle w:val="af"/>
      <w:wordWrap w:val="0"/>
      <w:ind w:leftChars="2280" w:left="7296" w:firstLineChars="2000" w:firstLine="5622"/>
      <w:jc w:val="right"/>
      <w:rPr>
        <w:rFonts w:ascii="宋体" w:eastAsia="宋体" w:hAnsi="宋体" w:cs="宋体"/>
        <w:b/>
        <w:bCs/>
        <w:color w:val="005192"/>
        <w:sz w:val="28"/>
        <w:szCs w:val="4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3F8F" w14:textId="77777777" w:rsidR="00D52283" w:rsidRDefault="00000000">
    <w:pPr>
      <w:pStyle w:val="af"/>
      <w:jc w:val="right"/>
      <w:rPr>
        <w:rFonts w:ascii="宋体" w:eastAsia="宋体" w:hAnsi="宋体" w:cs="宋体"/>
        <w:b/>
        <w:bCs/>
        <w:color w:val="005192"/>
        <w:sz w:val="28"/>
        <w:szCs w:val="44"/>
      </w:rPr>
    </w:pPr>
    <w:r>
      <w:rPr>
        <w:sz w:val="32"/>
      </w:rPr>
      <w:pict w14:anchorId="0A0A6AD2">
        <v:shapetype id="_x0000_t202" coordsize="21600,21600" o:spt="202" path="m,l,21600r21600,l21600,xe">
          <v:stroke joinstyle="miter"/>
          <v:path gradientshapeok="t" o:connecttype="rect"/>
        </v:shapetype>
        <v:shape id="_x0000_s1043" type="#_x0000_t202" style="position:absolute;left:0;text-align:left;margin-left:-8.05pt;margin-top:7.05pt;width:35.05pt;height:18.15pt;z-index:251673600;mso-wrap-style:none;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" filled="f" stroked="f" strokeweight=".5pt">
          <v:textbox style="mso-fit-shape-to-text:t" inset="0,0,0,0">
            <w:txbxContent>
              <w:p w14:paraId="74B4848B" w14:textId="77777777" w:rsidR="00D52283" w:rsidRDefault="00000000">
                <w:pPr>
                  <w:pStyle w:val="ad"/>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sz w:val="28"/>
                    <w:szCs w:val="28"/>
                  </w:rPr>
                  <w:t>- 12 -</w:t>
                </w:r>
                <w:r>
                  <w:rPr>
                    <w:rFonts w:ascii="宋体" w:eastAsia="宋体" w:hAnsi="宋体" w:cs="宋体" w:hint="eastAsia"/>
                    <w:sz w:val="28"/>
                    <w:szCs w:val="28"/>
                  </w:rPr>
                  <w:fldChar w:fldCharType="end"/>
                </w:r>
              </w:p>
            </w:txbxContent>
          </v:textbox>
          <w10:wrap anchorx="margin"/>
        </v:shape>
      </w:pict>
    </w:r>
  </w:p>
  <w:p w14:paraId="7C46453C" w14:textId="77777777" w:rsidR="00D52283" w:rsidRDefault="00000000">
    <w:pPr>
      <w:pStyle w:val="af"/>
      <w:wordWrap w:val="0"/>
      <w:ind w:right="560"/>
      <w:rPr>
        <w:rFonts w:ascii="宋体" w:eastAsia="宋体" w:hAnsi="宋体" w:cs="宋体"/>
        <w:b/>
        <w:bCs/>
        <w:color w:val="005192"/>
        <w:sz w:val="28"/>
        <w:szCs w:val="44"/>
      </w:rPr>
    </w:pPr>
    <w:r>
      <w:rPr>
        <w:rFonts w:ascii="宋体" w:eastAsia="宋体" w:hAnsi="宋体" w:cs="宋体"/>
        <w:b/>
        <w:bCs/>
        <w:color w:val="005192"/>
        <w:sz w:val="28"/>
        <w:szCs w:val="44"/>
      </w:rPr>
      <w:pict w14:anchorId="4CB0B435">
        <v:line id="_x0000_s1044" style="position:absolute;left:0;text-align:left;z-index:251674624;mso-width-relative:page;mso-height-relative:page" from=".5pt,10pt" to="682.15pt,10.15pt"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strokecolor="#005192" strokeweight="1.75pt">
          <v:stroke joinstyle="miter"/>
        </v:line>
      </w:pict>
    </w:r>
  </w:p>
  <w:p w14:paraId="2EDB0B67" w14:textId="77777777" w:rsidR="00D52283" w:rsidRDefault="00000000">
    <w:pPr>
      <w:pStyle w:val="ad"/>
      <w:wordWrap w:val="0"/>
      <w:jc w:val="right"/>
    </w:pPr>
    <w:r>
      <w:rPr>
        <w:rFonts w:ascii="宋体" w:eastAsia="宋体" w:hAnsi="宋体" w:cs="宋体"/>
        <w:b/>
        <w:bCs/>
        <w:color w:val="005192"/>
        <w:sz w:val="28"/>
        <w:szCs w:val="44"/>
      </w:rPr>
      <w:t>重庆市应急管理局</w:t>
    </w:r>
    <w:r>
      <w:rPr>
        <w:rFonts w:ascii="宋体" w:eastAsia="宋体" w:hAnsi="宋体" w:cs="宋体" w:hint="eastAsia"/>
        <w:b/>
        <w:bCs/>
        <w:color w:val="005192"/>
        <w:sz w:val="28"/>
        <w:szCs w:val="44"/>
      </w:rPr>
      <w:t xml:space="preserve">发布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58FE" w14:textId="77777777" w:rsidR="00D52283" w:rsidRDefault="00000000">
    <w:pPr>
      <w:pStyle w:val="af"/>
      <w:ind w:leftChars="2280" w:left="7296" w:firstLineChars="2000" w:firstLine="6400"/>
      <w:rPr>
        <w:rFonts w:eastAsia="仿宋"/>
        <w:sz w:val="32"/>
        <w:szCs w:val="48"/>
      </w:rPr>
    </w:pPr>
    <w:r>
      <w:rPr>
        <w:color w:val="FAFAFA"/>
        <w:sz w:val="32"/>
      </w:rPr>
      <w:pict w14:anchorId="31FE3EC1">
        <v:line id="Line 3" o:spid="_x0000_s1031" style="position:absolute;left:0;text-align:left;z-index:251666432;mso-width-relative:page;mso-height-relative:page" from="0,18.15pt" to="676.0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" strokecolor="#005192" strokeweight="1.75pt">
          <v:stroke joinstyle="miter"/>
        </v:line>
      </w:pict>
    </w:r>
    <w:r>
      <w:rPr>
        <w:sz w:val="32"/>
      </w:rPr>
      <w:pict w14:anchorId="01BA425E">
        <v:shapetype id="_x0000_t202" coordsize="21600,21600" o:spt="202" path="m,l,21600r21600,l21600,xe">
          <v:stroke joinstyle="miter"/>
          <v:path gradientshapeok="t" o:connecttype="rect"/>
        </v:shapetype>
        <v:shape id="_x0000_s1032" type="#_x0000_t202" style="position:absolute;left:0;text-align:left;margin-left:-16.15pt;margin-top:0;width:35.05pt;height:18.15pt;z-index:251667456;mso-wrap-style:none;mso-position-horizontal:outside;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" filled="f" stroked="f" strokeweight=".5pt">
          <v:textbox style="mso-fit-shape-to-text:t" inset="0,0,0,0">
            <w:txbxContent>
              <w:p w14:paraId="65C2FE4D" w14:textId="77777777" w:rsidR="00D52283" w:rsidRDefault="00000000">
                <w:pPr>
                  <w:pStyle w:val="ad"/>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sz w:val="28"/>
                    <w:szCs w:val="28"/>
                  </w:rPr>
                  <w:t>- 161 -</w:t>
                </w:r>
                <w:r>
                  <w:rPr>
                    <w:rFonts w:ascii="宋体" w:eastAsia="宋体" w:hAnsi="宋体" w:cs="宋体" w:hint="eastAsia"/>
                    <w:sz w:val="28"/>
                    <w:szCs w:val="28"/>
                  </w:rPr>
                  <w:fldChar w:fldCharType="end"/>
                </w:r>
              </w:p>
            </w:txbxContent>
          </v:textbox>
          <w10:wrap anchorx="margin"/>
        </v:shape>
      </w:pict>
    </w:r>
  </w:p>
  <w:p w14:paraId="1123E6C3" w14:textId="77777777" w:rsidR="00D52283" w:rsidRDefault="00000000">
    <w:pPr>
      <w:pStyle w:val="af"/>
      <w:wordWrap w:val="0"/>
      <w:jc w:val="right"/>
      <w:rPr>
        <w:rFonts w:ascii="宋体" w:eastAsia="宋体" w:hAnsi="宋体" w:cs="宋体"/>
        <w:b/>
        <w:bCs/>
        <w:color w:val="005192"/>
        <w:sz w:val="28"/>
        <w:szCs w:val="44"/>
      </w:rPr>
    </w:pPr>
    <w:r>
      <w:rPr>
        <w:rFonts w:ascii="宋体" w:eastAsia="宋体" w:hAnsi="宋体" w:cs="宋体"/>
        <w:b/>
        <w:bCs/>
        <w:color w:val="005192"/>
        <w:sz w:val="28"/>
        <w:szCs w:val="44"/>
      </w:rPr>
      <w:t>重庆市应急管理局</w:t>
    </w:r>
    <w:r>
      <w:rPr>
        <w:rFonts w:ascii="宋体" w:eastAsia="宋体" w:hAnsi="宋体" w:cs="宋体" w:hint="eastAsia"/>
        <w:b/>
        <w:bCs/>
        <w:color w:val="005192"/>
        <w:sz w:val="28"/>
        <w:szCs w:val="44"/>
      </w:rPr>
      <w:t xml:space="preserve">发布    </w:t>
    </w:r>
  </w:p>
  <w:p w14:paraId="29587C31" w14:textId="77777777" w:rsidR="00D52283" w:rsidRDefault="00D52283">
    <w:pPr>
      <w:pStyle w:val="af"/>
      <w:wordWrap w:val="0"/>
      <w:ind w:leftChars="1803" w:left="5770" w:firstLineChars="2312" w:firstLine="6499"/>
      <w:jc w:val="right"/>
      <w:rPr>
        <w:rFonts w:ascii="宋体" w:eastAsia="宋体" w:hAnsi="宋体" w:cs="宋体"/>
        <w:b/>
        <w:bCs/>
        <w:color w:val="005192"/>
        <w:sz w:val="28"/>
        <w:szCs w:val="44"/>
      </w:rPr>
    </w:pPr>
  </w:p>
  <w:p w14:paraId="42A123DD" w14:textId="77777777" w:rsidR="00D52283" w:rsidRDefault="00D52283">
    <w:pPr>
      <w:pStyle w:val="af"/>
      <w:wordWrap w:val="0"/>
      <w:ind w:leftChars="2280" w:left="7296"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00DC6" w14:textId="77777777" w:rsidR="00B6687C" w:rsidRDefault="00B6687C">
      <w:r>
        <w:separator/>
      </w:r>
    </w:p>
  </w:footnote>
  <w:footnote w:type="continuationSeparator" w:id="0">
    <w:p w14:paraId="137A1F92" w14:textId="77777777" w:rsidR="00B6687C" w:rsidRDefault="00B66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9CC4" w14:textId="77777777" w:rsidR="00D52283" w:rsidRDefault="00000000">
    <w:pPr>
      <w:pStyle w:val="af"/>
      <w:textAlignment w:val="center"/>
      <w:rPr>
        <w:rFonts w:ascii="宋体" w:eastAsia="宋体" w:hAnsi="宋体" w:cs="宋体"/>
        <w:b/>
        <w:bCs/>
        <w:color w:val="005192"/>
        <w:sz w:val="32"/>
        <w:szCs w:val="32"/>
      </w:rPr>
    </w:pPr>
    <w:r>
      <w:rPr>
        <w:rFonts w:ascii="方正仿宋_GBK" w:hAnsi="方正仿宋_GBK" w:cs="方正仿宋_GBK"/>
        <w:b/>
        <w:bCs/>
        <w:color w:val="000000" w:themeColor="text1"/>
        <w:sz w:val="32"/>
      </w:rPr>
      <w:pict w14:anchorId="2B1BCA0E">
        <v:line id="Line 2" o:spid="_x0000_s1026" style="position:absolute;left:0;text-align:left;z-index:251660288;mso-width-relative:page;mso-height-relative:page" from=".5pt,33.75pt" to="449.3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" strokecolor="#005192" strokeweight="1.75pt">
          <v:stroke joinstyle="miter"/>
        </v:line>
      </w:pict>
    </w:r>
    <w:r>
      <w:rPr>
        <w:rFonts w:ascii="宋体" w:eastAsia="宋体" w:hAnsi="宋体" w:cs="宋体" w:hint="eastAsia"/>
        <w:b/>
        <w:bCs/>
        <w:noProof/>
        <w:color w:val="005192"/>
        <w:sz w:val="32"/>
      </w:rPr>
      <w:drawing>
        <wp:inline distT="0" distB="0" distL="114300" distR="114300" wp14:anchorId="642336A7" wp14:editId="35F48E05">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重庆市应急管理局行政</w:t>
    </w:r>
    <w:r>
      <w:rPr>
        <w:rFonts w:ascii="宋体" w:eastAsia="宋体" w:hAnsi="宋体" w:cs="宋体" w:hint="eastAsia"/>
        <w:b/>
        <w:bCs/>
        <w:color w:val="005192"/>
        <w:sz w:val="32"/>
        <w:szCs w:val="32"/>
      </w:rPr>
      <w:t>规范性文件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08E67" w14:textId="77777777" w:rsidR="00D52283" w:rsidRDefault="00000000">
    <w:pPr>
      <w:pStyle w:val="af"/>
      <w:textAlignment w:val="center"/>
      <w:rPr>
        <w:rFonts w:ascii="宋体" w:eastAsia="宋体" w:hAnsi="宋体" w:cs="宋体"/>
        <w:b/>
        <w:bCs/>
        <w:color w:val="005192"/>
        <w:sz w:val="32"/>
        <w:szCs w:val="32"/>
      </w:rPr>
    </w:pPr>
    <w:r>
      <w:rPr>
        <w:rFonts w:ascii="方正仿宋_GBK" w:hAnsi="方正仿宋_GBK" w:cs="方正仿宋_GBK"/>
        <w:b/>
        <w:bCs/>
        <w:color w:val="000000" w:themeColor="text1"/>
        <w:sz w:val="32"/>
      </w:rPr>
      <w:pict w14:anchorId="6A1B1D5C">
        <v:line id="_x0000_s1030" style="position:absolute;left:0;text-align:left;z-index:251664384;mso-width-relative:page;mso-height-relative:page" from="-8.8pt,29.95pt" to="659.7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" strokecolor="#005192" strokeweight="1.75pt">
          <v:stroke joinstyle="miter"/>
        </v:line>
      </w:pict>
    </w:r>
    <w:r>
      <w:rPr>
        <w:rFonts w:ascii="宋体" w:eastAsia="宋体" w:hAnsi="宋体" w:cs="宋体" w:hint="eastAsia"/>
        <w:b/>
        <w:bCs/>
        <w:noProof/>
        <w:color w:val="005192"/>
        <w:sz w:val="32"/>
      </w:rPr>
      <w:drawing>
        <wp:inline distT="0" distB="0" distL="114300" distR="114300" wp14:anchorId="2D423F38" wp14:editId="6180174A">
          <wp:extent cx="308610" cy="308610"/>
          <wp:effectExtent l="0" t="0" r="11430" b="1143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重庆市应急管理局行政</w:t>
    </w:r>
    <w:r>
      <w:rPr>
        <w:rFonts w:ascii="宋体" w:eastAsia="宋体" w:hAnsi="宋体" w:cs="宋体" w:hint="eastAsia"/>
        <w:b/>
        <w:bCs/>
        <w:color w:val="005192"/>
        <w:sz w:val="32"/>
        <w:szCs w:val="32"/>
      </w:rPr>
      <w:t>规范性文件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6F7BECB"/>
    <w:multiLevelType w:val="singleLevel"/>
    <w:tmpl w:val="D6F7BECB"/>
    <w:lvl w:ilvl="0">
      <w:start w:val="1"/>
      <w:numFmt w:val="chineseCounting"/>
      <w:suff w:val="nothing"/>
      <w:lvlText w:val="（%1）"/>
      <w:lvlJc w:val="left"/>
      <w:rPr>
        <w:rFonts w:hint="eastAsia"/>
      </w:rPr>
    </w:lvl>
  </w:abstractNum>
  <w:num w:numId="1" w16cid:durableId="166756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defaultTabStop w:val="420"/>
  <w:evenAndOddHeaders/>
  <w:drawingGridHorizontalSpacing w:val="160"/>
  <w:drawingGridVerticalSpacing w:val="435"/>
  <w:displayHorizontalDrawingGridEvery w:val="0"/>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92DD1CEF"/>
    <w:rsid w:val="B6FBD79C"/>
    <w:rsid w:val="F05B4F69"/>
    <w:rsid w:val="F97D9566"/>
    <w:rsid w:val="FDFF411C"/>
    <w:rsid w:val="FFFB33CC"/>
    <w:rsid w:val="00014A38"/>
    <w:rsid w:val="00024C66"/>
    <w:rsid w:val="000376D1"/>
    <w:rsid w:val="00055D56"/>
    <w:rsid w:val="001148A7"/>
    <w:rsid w:val="00172A27"/>
    <w:rsid w:val="001775BE"/>
    <w:rsid w:val="001D0A45"/>
    <w:rsid w:val="001D5E76"/>
    <w:rsid w:val="00283D34"/>
    <w:rsid w:val="002931E5"/>
    <w:rsid w:val="002B16E1"/>
    <w:rsid w:val="00364567"/>
    <w:rsid w:val="003E445D"/>
    <w:rsid w:val="003E7639"/>
    <w:rsid w:val="004026D5"/>
    <w:rsid w:val="0040304D"/>
    <w:rsid w:val="004058D2"/>
    <w:rsid w:val="004176C1"/>
    <w:rsid w:val="00425DC8"/>
    <w:rsid w:val="004335C5"/>
    <w:rsid w:val="004E3D8A"/>
    <w:rsid w:val="004E635E"/>
    <w:rsid w:val="005260D0"/>
    <w:rsid w:val="005C3B59"/>
    <w:rsid w:val="005D0E1C"/>
    <w:rsid w:val="006679D0"/>
    <w:rsid w:val="0068629C"/>
    <w:rsid w:val="006D311C"/>
    <w:rsid w:val="007759A8"/>
    <w:rsid w:val="0077742D"/>
    <w:rsid w:val="0078243D"/>
    <w:rsid w:val="00785CA7"/>
    <w:rsid w:val="007F7EA3"/>
    <w:rsid w:val="00807402"/>
    <w:rsid w:val="008A333A"/>
    <w:rsid w:val="0093686F"/>
    <w:rsid w:val="009A62AC"/>
    <w:rsid w:val="009E0E59"/>
    <w:rsid w:val="00A07507"/>
    <w:rsid w:val="00A54F40"/>
    <w:rsid w:val="00A627EE"/>
    <w:rsid w:val="00A96794"/>
    <w:rsid w:val="00AF2458"/>
    <w:rsid w:val="00B2713D"/>
    <w:rsid w:val="00B309B5"/>
    <w:rsid w:val="00B632D5"/>
    <w:rsid w:val="00B6687C"/>
    <w:rsid w:val="00B820DA"/>
    <w:rsid w:val="00BF6E56"/>
    <w:rsid w:val="00C053F0"/>
    <w:rsid w:val="00C05FAC"/>
    <w:rsid w:val="00C7088F"/>
    <w:rsid w:val="00C72DBD"/>
    <w:rsid w:val="00CA735B"/>
    <w:rsid w:val="00CA7D9C"/>
    <w:rsid w:val="00CC0B26"/>
    <w:rsid w:val="00CC36B0"/>
    <w:rsid w:val="00CC3B14"/>
    <w:rsid w:val="00CF5D15"/>
    <w:rsid w:val="00D52283"/>
    <w:rsid w:val="00DB5225"/>
    <w:rsid w:val="00DC63F0"/>
    <w:rsid w:val="00E91260"/>
    <w:rsid w:val="00EC28BE"/>
    <w:rsid w:val="00F15AB7"/>
    <w:rsid w:val="00F32CF3"/>
    <w:rsid w:val="00F4372B"/>
    <w:rsid w:val="00F51203"/>
    <w:rsid w:val="00F6756A"/>
    <w:rsid w:val="00FB0D93"/>
    <w:rsid w:val="00FC6404"/>
    <w:rsid w:val="00FF493C"/>
    <w:rsid w:val="019E71BD"/>
    <w:rsid w:val="041C42DA"/>
    <w:rsid w:val="04B679C3"/>
    <w:rsid w:val="05F07036"/>
    <w:rsid w:val="06E00104"/>
    <w:rsid w:val="080F63D8"/>
    <w:rsid w:val="087000D2"/>
    <w:rsid w:val="09341458"/>
    <w:rsid w:val="098254C2"/>
    <w:rsid w:val="0A766EDE"/>
    <w:rsid w:val="0ABA56A7"/>
    <w:rsid w:val="0AD64BE8"/>
    <w:rsid w:val="0B0912D7"/>
    <w:rsid w:val="0E025194"/>
    <w:rsid w:val="152D2DCA"/>
    <w:rsid w:val="187168EA"/>
    <w:rsid w:val="196673CA"/>
    <w:rsid w:val="1B2F4AEE"/>
    <w:rsid w:val="1CF734C9"/>
    <w:rsid w:val="1DEC284C"/>
    <w:rsid w:val="1E6523AC"/>
    <w:rsid w:val="22343328"/>
    <w:rsid w:val="22440422"/>
    <w:rsid w:val="22B96868"/>
    <w:rsid w:val="22BB4BBB"/>
    <w:rsid w:val="2AEB3417"/>
    <w:rsid w:val="2F3F1FD3"/>
    <w:rsid w:val="31A15F24"/>
    <w:rsid w:val="324A1681"/>
    <w:rsid w:val="36FB1DF0"/>
    <w:rsid w:val="38972F83"/>
    <w:rsid w:val="395347B5"/>
    <w:rsid w:val="39A232A0"/>
    <w:rsid w:val="39E745AA"/>
    <w:rsid w:val="3A3872CF"/>
    <w:rsid w:val="3B5A6BBB"/>
    <w:rsid w:val="3D467721"/>
    <w:rsid w:val="3EDA13A6"/>
    <w:rsid w:val="3FFF5E9E"/>
    <w:rsid w:val="3FFFF156"/>
    <w:rsid w:val="417B75E9"/>
    <w:rsid w:val="42F058B7"/>
    <w:rsid w:val="436109F6"/>
    <w:rsid w:val="441A38D4"/>
    <w:rsid w:val="4504239D"/>
    <w:rsid w:val="4BC77339"/>
    <w:rsid w:val="4C9236C5"/>
    <w:rsid w:val="4E250A85"/>
    <w:rsid w:val="4FFD4925"/>
    <w:rsid w:val="505C172E"/>
    <w:rsid w:val="506405EA"/>
    <w:rsid w:val="52F46F0B"/>
    <w:rsid w:val="532B6A10"/>
    <w:rsid w:val="53401665"/>
    <w:rsid w:val="53D8014D"/>
    <w:rsid w:val="55E064E0"/>
    <w:rsid w:val="564C327B"/>
    <w:rsid w:val="572C6D10"/>
    <w:rsid w:val="587E2AE8"/>
    <w:rsid w:val="5DC34279"/>
    <w:rsid w:val="5FCD688E"/>
    <w:rsid w:val="5FF9BDAA"/>
    <w:rsid w:val="5FFE5333"/>
    <w:rsid w:val="608816D1"/>
    <w:rsid w:val="60EF4E7F"/>
    <w:rsid w:val="62E6236D"/>
    <w:rsid w:val="645D0CF1"/>
    <w:rsid w:val="648B0A32"/>
    <w:rsid w:val="665233C1"/>
    <w:rsid w:val="69AC0D42"/>
    <w:rsid w:val="6AD9688B"/>
    <w:rsid w:val="6D0E3F22"/>
    <w:rsid w:val="744E4660"/>
    <w:rsid w:val="753355A2"/>
    <w:rsid w:val="759F1C61"/>
    <w:rsid w:val="769F2DE8"/>
    <w:rsid w:val="76FDEB7C"/>
    <w:rsid w:val="79C65162"/>
    <w:rsid w:val="7ADEADAC"/>
    <w:rsid w:val="7B5BCA94"/>
    <w:rsid w:val="7C9011D9"/>
    <w:rsid w:val="7DC651C5"/>
    <w:rsid w:val="7DF350ED"/>
    <w:rsid w:val="7E5F07D5"/>
    <w:rsid w:val="7F9DA0E8"/>
    <w:rsid w:val="7FAFDB9E"/>
    <w:rsid w:val="7FCC2834"/>
    <w:rsid w:val="7FDFFEE1"/>
    <w:rsid w:val="7FF6A4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1F68B9"/>
  <w15:docId w15:val="{26C9975B-A6BD-4448-9F25-F3901FC0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unhideWhenUsed="1" w:qFormat="1"/>
    <w:lsdException w:name="Title" w:qFormat="1"/>
    <w:lsdException w:name="Default Paragraph Font" w:semiHidden="1" w:uiPriority="1" w:unhideWhenUsed="1" w:qFormat="1"/>
    <w:lsdException w:name="Body Text" w:uiPriority="99" w:qFormat="1"/>
    <w:lsdException w:name="Body Text Indent" w:uiPriority="99" w:unhideWhenUsed="1" w:qFormat="1"/>
    <w:lsdException w:name="Message Header" w:uiPriority="99" w:qFormat="1"/>
    <w:lsdException w:name="Subtitle" w:qFormat="1"/>
    <w:lsdException w:name="Body Text First Indent 2" w:qFormat="1"/>
    <w:lsdException w:name="Hyperlink" w:uiPriority="99" w:qFormat="1"/>
    <w:lsdException w:name="Strong" w:qFormat="1"/>
    <w:lsdException w:name="Emphasis" w:qFormat="1"/>
    <w:lsdException w:name="Document Map" w:uiPriority="99"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eastAsia="方正仿宋_GBK" w:hAnsi="Calibri"/>
      <w:kern w:val="2"/>
      <w:sz w:val="32"/>
      <w:szCs w:val="24"/>
    </w:rPr>
  </w:style>
  <w:style w:type="paragraph" w:styleId="1">
    <w:name w:val="heading 1"/>
    <w:basedOn w:val="a"/>
    <w:next w:val="a"/>
    <w:link w:val="11"/>
    <w:uiPriority w:val="9"/>
    <w:qFormat/>
    <w:pPr>
      <w:keepNext/>
      <w:keepLines/>
      <w:spacing w:line="560" w:lineRule="atLeast"/>
      <w:jc w:val="center"/>
      <w:outlineLvl w:val="0"/>
    </w:pPr>
    <w:rPr>
      <w:rFonts w:ascii="Times New Roman" w:eastAsia="方正黑体_GBK" w:hAnsi="Times New Roman"/>
      <w:bCs/>
      <w:kern w:val="44"/>
      <w:szCs w:val="44"/>
    </w:rPr>
  </w:style>
  <w:style w:type="paragraph" w:styleId="2">
    <w:name w:val="heading 2"/>
    <w:basedOn w:val="a"/>
    <w:next w:val="a"/>
    <w:link w:val="21"/>
    <w:uiPriority w:val="9"/>
    <w:qFormat/>
    <w:pPr>
      <w:widowControl/>
      <w:jc w:val="center"/>
      <w:outlineLvl w:val="1"/>
    </w:pPr>
    <w:rPr>
      <w:rFonts w:ascii="宋体" w:hAnsi="宋体"/>
      <w:b/>
      <w:bCs/>
      <w:kern w:val="0"/>
      <w:sz w:val="28"/>
      <w:szCs w:val="36"/>
    </w:rPr>
  </w:style>
  <w:style w:type="paragraph" w:styleId="3">
    <w:name w:val="heading 3"/>
    <w:basedOn w:val="a"/>
    <w:next w:val="a"/>
    <w:unhideWhenUsed/>
    <w:qFormat/>
    <w:pPr>
      <w:keepNext/>
      <w:keepLines/>
      <w:snapToGrid w:val="0"/>
      <w:jc w:val="left"/>
      <w:outlineLvl w:val="2"/>
    </w:pPr>
    <w:rPr>
      <w:rFonts w:eastAsia="方正黑体_GBK"/>
      <w:sz w:val="28"/>
    </w:rPr>
  </w:style>
  <w:style w:type="paragraph" w:styleId="4">
    <w:name w:val="heading 4"/>
    <w:basedOn w:val="a"/>
    <w:next w:val="a"/>
    <w:link w:val="40"/>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uiPriority w:val="99"/>
    <w:qFormat/>
    <w:pPr>
      <w:snapToGrid w:val="0"/>
      <w:spacing w:line="0" w:lineRule="atLeast"/>
    </w:pPr>
    <w:rPr>
      <w:rFonts w:ascii="方正仿宋_GBK"/>
      <w:snapToGrid w:val="0"/>
      <w:spacing w:val="-20"/>
      <w:sz w:val="28"/>
    </w:rPr>
  </w:style>
  <w:style w:type="paragraph" w:styleId="a5">
    <w:name w:val="Document Map"/>
    <w:basedOn w:val="a"/>
    <w:link w:val="a6"/>
    <w:uiPriority w:val="99"/>
    <w:qFormat/>
    <w:rPr>
      <w:rFonts w:ascii="宋体" w:eastAsia="宋体"/>
      <w:sz w:val="18"/>
      <w:szCs w:val="18"/>
    </w:rPr>
  </w:style>
  <w:style w:type="paragraph" w:styleId="a7">
    <w:name w:val="annotation text"/>
    <w:basedOn w:val="a"/>
    <w:link w:val="a8"/>
    <w:uiPriority w:val="99"/>
    <w:qFormat/>
    <w:pPr>
      <w:jc w:val="left"/>
    </w:pPr>
  </w:style>
  <w:style w:type="paragraph" w:styleId="a9">
    <w:name w:val="Body Text Indent"/>
    <w:basedOn w:val="a"/>
    <w:link w:val="10"/>
    <w:uiPriority w:val="99"/>
    <w:unhideWhenUsed/>
    <w:qFormat/>
    <w:pPr>
      <w:spacing w:after="120" w:line="240" w:lineRule="exact"/>
      <w:ind w:leftChars="200" w:left="420"/>
      <w:jc w:val="left"/>
    </w:pPr>
    <w:rPr>
      <w:rFonts w:ascii="Times New Roman" w:eastAsia="宋体" w:hAnsi="Times New Roman"/>
      <w:kern w:val="0"/>
      <w:szCs w:val="32"/>
    </w:rPr>
  </w:style>
  <w:style w:type="paragraph" w:styleId="aa">
    <w:name w:val="Plain Text"/>
    <w:basedOn w:val="a"/>
    <w:link w:val="12"/>
    <w:qFormat/>
    <w:pPr>
      <w:spacing w:line="240" w:lineRule="exact"/>
      <w:jc w:val="left"/>
    </w:pPr>
    <w:rPr>
      <w:rFonts w:ascii="宋体" w:eastAsia="宋体" w:hAnsi="Courier New"/>
      <w:szCs w:val="21"/>
    </w:rPr>
  </w:style>
  <w:style w:type="paragraph" w:styleId="ab">
    <w:name w:val="Balloon Text"/>
    <w:basedOn w:val="a"/>
    <w:link w:val="ac"/>
    <w:uiPriority w:val="99"/>
    <w:qFormat/>
    <w:rPr>
      <w:sz w:val="18"/>
      <w:szCs w:val="18"/>
    </w:rPr>
  </w:style>
  <w:style w:type="paragraph" w:styleId="ad">
    <w:name w:val="footer"/>
    <w:basedOn w:val="a"/>
    <w:link w:val="ae"/>
    <w:uiPriority w:val="99"/>
    <w:qFormat/>
    <w:pPr>
      <w:tabs>
        <w:tab w:val="center" w:pos="4153"/>
        <w:tab w:val="right" w:pos="8306"/>
      </w:tabs>
      <w:snapToGrid w:val="0"/>
      <w:jc w:val="left"/>
    </w:pPr>
    <w:rPr>
      <w:sz w:val="18"/>
    </w:rPr>
  </w:style>
  <w:style w:type="paragraph" w:styleId="af">
    <w:name w:val="header"/>
    <w:basedOn w:val="a"/>
    <w:link w:val="af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1">
    <w:name w:val="Message Header"/>
    <w:basedOn w:val="a"/>
    <w:next w:val="a0"/>
    <w:link w:val="af2"/>
    <w:uiPriority w:val="99"/>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rPr>
  </w:style>
  <w:style w:type="paragraph" w:styleId="af3">
    <w:name w:val="Normal (Web)"/>
    <w:basedOn w:val="a"/>
    <w:uiPriority w:val="99"/>
    <w:qFormat/>
    <w:pPr>
      <w:spacing w:beforeAutospacing="1" w:afterAutospacing="1"/>
      <w:jc w:val="left"/>
    </w:pPr>
    <w:rPr>
      <w:kern w:val="0"/>
      <w:sz w:val="24"/>
    </w:rPr>
  </w:style>
  <w:style w:type="paragraph" w:styleId="af4">
    <w:name w:val="annotation subject"/>
    <w:basedOn w:val="a7"/>
    <w:next w:val="a7"/>
    <w:link w:val="13"/>
    <w:uiPriority w:val="99"/>
    <w:unhideWhenUsed/>
    <w:qFormat/>
    <w:pPr>
      <w:spacing w:line="240" w:lineRule="exact"/>
    </w:pPr>
    <w:rPr>
      <w:rFonts w:ascii="Times New Roman" w:eastAsia="宋体" w:hAnsi="Times New Roman"/>
      <w:b/>
      <w:bCs/>
      <w:szCs w:val="32"/>
    </w:rPr>
  </w:style>
  <w:style w:type="paragraph" w:styleId="20">
    <w:name w:val="Body Text First Indent 2"/>
    <w:basedOn w:val="a9"/>
    <w:link w:val="22"/>
    <w:qFormat/>
    <w:pPr>
      <w:spacing w:line="240" w:lineRule="auto"/>
      <w:ind w:firstLineChars="200" w:firstLine="420"/>
      <w:jc w:val="both"/>
    </w:pPr>
    <w:rPr>
      <w:rFonts w:ascii="Calibri" w:eastAsia="方正仿宋_GBK" w:hAnsi="Calibri"/>
      <w:kern w:val="2"/>
      <w:szCs w:val="24"/>
    </w:rPr>
  </w:style>
  <w:style w:type="character" w:styleId="af5">
    <w:name w:val="Strong"/>
    <w:basedOn w:val="a1"/>
    <w:qFormat/>
    <w:rPr>
      <w:b/>
      <w:bCs/>
    </w:rPr>
  </w:style>
  <w:style w:type="character" w:styleId="af6">
    <w:name w:val="Hyperlink"/>
    <w:basedOn w:val="a1"/>
    <w:uiPriority w:val="99"/>
    <w:qFormat/>
    <w:rPr>
      <w:color w:val="0000FF"/>
      <w:u w:val="single"/>
    </w:rPr>
  </w:style>
  <w:style w:type="character" w:styleId="af7">
    <w:name w:val="annotation reference"/>
    <w:uiPriority w:val="99"/>
    <w:unhideWhenUsed/>
    <w:qFormat/>
    <w:rPr>
      <w:sz w:val="21"/>
      <w:szCs w:val="21"/>
    </w:rPr>
  </w:style>
  <w:style w:type="paragraph" w:customStyle="1" w:styleId="p0">
    <w:name w:val="p0"/>
    <w:basedOn w:val="a"/>
    <w:qFormat/>
    <w:pPr>
      <w:widowControl/>
    </w:pPr>
    <w:rPr>
      <w:rFonts w:eastAsia="宋体" w:cs="宋体"/>
      <w:kern w:val="0"/>
      <w:szCs w:val="32"/>
    </w:rPr>
  </w:style>
  <w:style w:type="paragraph" w:customStyle="1" w:styleId="ListParagraph1">
    <w:name w:val="List Paragraph1"/>
    <w:basedOn w:val="a"/>
    <w:uiPriority w:val="99"/>
    <w:qFormat/>
    <w:pPr>
      <w:ind w:firstLineChars="200" w:firstLine="420"/>
    </w:pPr>
    <w:rPr>
      <w:rFonts w:ascii="Times New Roman" w:hAnsi="Times New Roman"/>
    </w:rPr>
  </w:style>
  <w:style w:type="paragraph" w:customStyle="1" w:styleId="Default">
    <w:name w:val="Default"/>
    <w:uiPriority w:val="99"/>
    <w:unhideWhenUsed/>
    <w:qFormat/>
    <w:pPr>
      <w:widowControl w:val="0"/>
      <w:autoSpaceDE w:val="0"/>
      <w:autoSpaceDN w:val="0"/>
      <w:adjustRightInd w:val="0"/>
    </w:pPr>
    <w:rPr>
      <w:rFonts w:ascii="方正黑体_GBK" w:eastAsia="方正黑体_GBK" w:hAnsi="Calibri" w:hint="eastAsia"/>
      <w:color w:val="000000"/>
      <w:sz w:val="24"/>
      <w:szCs w:val="22"/>
    </w:rPr>
  </w:style>
  <w:style w:type="character" w:customStyle="1" w:styleId="ac">
    <w:name w:val="批注框文本 字符"/>
    <w:basedOn w:val="a1"/>
    <w:link w:val="ab"/>
    <w:qFormat/>
    <w:rPr>
      <w:rFonts w:ascii="Calibri" w:eastAsia="方正仿宋_GBK" w:hAnsi="Calibri"/>
      <w:kern w:val="2"/>
      <w:sz w:val="18"/>
      <w:szCs w:val="18"/>
    </w:rPr>
  </w:style>
  <w:style w:type="character" w:customStyle="1" w:styleId="a6">
    <w:name w:val="文档结构图 字符"/>
    <w:basedOn w:val="a1"/>
    <w:link w:val="a5"/>
    <w:qFormat/>
    <w:rPr>
      <w:rFonts w:ascii="宋体" w:hAnsi="Calibri"/>
      <w:kern w:val="2"/>
      <w:sz w:val="18"/>
      <w:szCs w:val="18"/>
    </w:rPr>
  </w:style>
  <w:style w:type="character" w:customStyle="1" w:styleId="14">
    <w:name w:val="标题 1 字符"/>
    <w:basedOn w:val="a1"/>
    <w:qFormat/>
    <w:rPr>
      <w:rFonts w:ascii="Calibri" w:eastAsia="方正仿宋_GBK" w:hAnsi="Calibri"/>
      <w:b/>
      <w:bCs/>
      <w:kern w:val="44"/>
      <w:sz w:val="44"/>
      <w:szCs w:val="44"/>
    </w:rPr>
  </w:style>
  <w:style w:type="character" w:customStyle="1" w:styleId="23">
    <w:name w:val="标题 2 字符"/>
    <w:basedOn w:val="a1"/>
    <w:semiHidden/>
    <w:qFormat/>
    <w:rPr>
      <w:rFonts w:asciiTheme="majorHAnsi" w:eastAsiaTheme="majorEastAsia" w:hAnsiTheme="majorHAnsi" w:cstheme="majorBidi"/>
      <w:b/>
      <w:bCs/>
      <w:kern w:val="2"/>
      <w:sz w:val="32"/>
      <w:szCs w:val="32"/>
    </w:rPr>
  </w:style>
  <w:style w:type="character" w:customStyle="1" w:styleId="af2">
    <w:name w:val="信息标题 字符"/>
    <w:link w:val="af1"/>
    <w:uiPriority w:val="99"/>
    <w:qFormat/>
    <w:rPr>
      <w:rFonts w:ascii="Cambria" w:eastAsia="方正仿宋_GBK" w:hAnsi="Cambria"/>
      <w:kern w:val="2"/>
      <w:sz w:val="24"/>
      <w:szCs w:val="24"/>
      <w:shd w:val="pct20" w:color="auto" w:fill="auto"/>
    </w:rPr>
  </w:style>
  <w:style w:type="character" w:customStyle="1" w:styleId="11">
    <w:name w:val="标题 1 字符1"/>
    <w:link w:val="1"/>
    <w:uiPriority w:val="9"/>
    <w:qFormat/>
    <w:rPr>
      <w:rFonts w:ascii="Times New Roman" w:eastAsia="方正黑体_GBK" w:hAnsi="Times New Roman"/>
      <w:bCs/>
      <w:kern w:val="44"/>
      <w:sz w:val="32"/>
      <w:szCs w:val="44"/>
    </w:rPr>
  </w:style>
  <w:style w:type="character" w:customStyle="1" w:styleId="21">
    <w:name w:val="标题 2 字符1"/>
    <w:link w:val="2"/>
    <w:uiPriority w:val="9"/>
    <w:qFormat/>
    <w:rPr>
      <w:rFonts w:ascii="宋体" w:eastAsia="方正仿宋_GBK" w:hAnsi="宋体"/>
      <w:b/>
      <w:bCs/>
      <w:sz w:val="28"/>
      <w:szCs w:val="36"/>
    </w:rPr>
  </w:style>
  <w:style w:type="character" w:customStyle="1" w:styleId="40">
    <w:name w:val="标题 4 字符"/>
    <w:link w:val="4"/>
    <w:qFormat/>
    <w:rPr>
      <w:rFonts w:ascii="Arial" w:eastAsia="黑体" w:hAnsi="Arial"/>
      <w:b/>
      <w:kern w:val="2"/>
      <w:sz w:val="28"/>
      <w:szCs w:val="24"/>
    </w:rPr>
  </w:style>
  <w:style w:type="character" w:customStyle="1" w:styleId="Char">
    <w:name w:val="文档结构图 Char"/>
    <w:uiPriority w:val="99"/>
    <w:qFormat/>
    <w:rPr>
      <w:rFonts w:ascii="宋体" w:eastAsia="宋体" w:hAnsi="Times New Roman" w:cs="Times New Roman"/>
      <w:kern w:val="2"/>
      <w:sz w:val="18"/>
      <w:szCs w:val="18"/>
    </w:rPr>
  </w:style>
  <w:style w:type="character" w:customStyle="1" w:styleId="Char0">
    <w:name w:val="批注文字 Char"/>
    <w:uiPriority w:val="99"/>
    <w:qFormat/>
    <w:rPr>
      <w:rFonts w:ascii="Times New Roman" w:eastAsia="宋体" w:hAnsi="Times New Roman" w:cs="Times New Roman"/>
      <w:kern w:val="2"/>
      <w:sz w:val="32"/>
      <w:szCs w:val="32"/>
    </w:rPr>
  </w:style>
  <w:style w:type="character" w:customStyle="1" w:styleId="a4">
    <w:name w:val="正文文本 字符"/>
    <w:link w:val="a0"/>
    <w:uiPriority w:val="99"/>
    <w:qFormat/>
    <w:rPr>
      <w:rFonts w:ascii="方正仿宋_GBK" w:eastAsia="方正仿宋_GBK" w:hAnsi="Calibri"/>
      <w:snapToGrid w:val="0"/>
      <w:spacing w:val="-20"/>
      <w:kern w:val="2"/>
      <w:sz w:val="28"/>
      <w:szCs w:val="24"/>
    </w:rPr>
  </w:style>
  <w:style w:type="character" w:customStyle="1" w:styleId="af8">
    <w:name w:val="正文文本缩进 字符"/>
    <w:basedOn w:val="a1"/>
    <w:qFormat/>
    <w:rPr>
      <w:rFonts w:ascii="Calibri" w:eastAsia="方正仿宋_GBK" w:hAnsi="Calibri"/>
      <w:kern w:val="2"/>
      <w:sz w:val="32"/>
      <w:szCs w:val="24"/>
    </w:rPr>
  </w:style>
  <w:style w:type="character" w:customStyle="1" w:styleId="10">
    <w:name w:val="正文文本缩进 字符1"/>
    <w:link w:val="a9"/>
    <w:uiPriority w:val="99"/>
    <w:qFormat/>
    <w:rPr>
      <w:sz w:val="32"/>
      <w:szCs w:val="32"/>
    </w:rPr>
  </w:style>
  <w:style w:type="character" w:customStyle="1" w:styleId="af9">
    <w:name w:val="纯文本 字符"/>
    <w:basedOn w:val="a1"/>
    <w:qFormat/>
    <w:rPr>
      <w:rFonts w:asciiTheme="minorEastAsia" w:eastAsiaTheme="minorEastAsia" w:hAnsi="Courier New" w:cs="Courier New"/>
      <w:kern w:val="2"/>
      <w:sz w:val="32"/>
      <w:szCs w:val="24"/>
    </w:rPr>
  </w:style>
  <w:style w:type="character" w:customStyle="1" w:styleId="12">
    <w:name w:val="纯文本 字符1"/>
    <w:link w:val="aa"/>
    <w:qFormat/>
    <w:rPr>
      <w:rFonts w:ascii="宋体" w:hAnsi="Courier New"/>
      <w:kern w:val="2"/>
      <w:sz w:val="32"/>
      <w:szCs w:val="21"/>
    </w:rPr>
  </w:style>
  <w:style w:type="character" w:customStyle="1" w:styleId="Char1">
    <w:name w:val="批注框文本 Char"/>
    <w:uiPriority w:val="99"/>
    <w:qFormat/>
    <w:rPr>
      <w:rFonts w:ascii="Times New Roman" w:eastAsia="宋体" w:hAnsi="Times New Roman" w:cs="Times New Roman"/>
      <w:kern w:val="2"/>
      <w:sz w:val="18"/>
      <w:szCs w:val="18"/>
    </w:rPr>
  </w:style>
  <w:style w:type="character" w:customStyle="1" w:styleId="ae">
    <w:name w:val="页脚 字符"/>
    <w:link w:val="ad"/>
    <w:uiPriority w:val="99"/>
    <w:qFormat/>
    <w:rPr>
      <w:rFonts w:ascii="Calibri" w:eastAsia="方正仿宋_GBK" w:hAnsi="Calibri"/>
      <w:kern w:val="2"/>
      <w:sz w:val="18"/>
      <w:szCs w:val="24"/>
    </w:rPr>
  </w:style>
  <w:style w:type="character" w:customStyle="1" w:styleId="af0">
    <w:name w:val="页眉 字符"/>
    <w:link w:val="af"/>
    <w:uiPriority w:val="99"/>
    <w:qFormat/>
    <w:rPr>
      <w:rFonts w:ascii="Calibri" w:eastAsia="方正仿宋_GBK" w:hAnsi="Calibri"/>
      <w:kern w:val="2"/>
      <w:sz w:val="18"/>
      <w:szCs w:val="24"/>
    </w:rPr>
  </w:style>
  <w:style w:type="paragraph" w:customStyle="1" w:styleId="Style39">
    <w:name w:val="_Style 39"/>
    <w:basedOn w:val="a"/>
    <w:next w:val="afa"/>
    <w:link w:val="2Char"/>
    <w:uiPriority w:val="34"/>
    <w:qFormat/>
    <w:pPr>
      <w:ind w:firstLineChars="200" w:firstLine="420"/>
    </w:pPr>
    <w:rPr>
      <w:rFonts w:ascii="Times New Roman" w:eastAsia="宋体" w:hAnsi="Times New Roman"/>
      <w:szCs w:val="32"/>
    </w:rPr>
  </w:style>
  <w:style w:type="paragraph" w:styleId="afa">
    <w:name w:val="List Paragraph"/>
    <w:basedOn w:val="a"/>
    <w:uiPriority w:val="99"/>
    <w:semiHidden/>
    <w:unhideWhenUsed/>
    <w:qFormat/>
    <w:pPr>
      <w:ind w:firstLineChars="200" w:firstLine="420"/>
    </w:pPr>
  </w:style>
  <w:style w:type="character" w:customStyle="1" w:styleId="a8">
    <w:name w:val="批注文字 字符"/>
    <w:basedOn w:val="a1"/>
    <w:link w:val="a7"/>
    <w:uiPriority w:val="99"/>
    <w:qFormat/>
    <w:rPr>
      <w:rFonts w:ascii="Calibri" w:eastAsia="方正仿宋_GBK" w:hAnsi="Calibri"/>
      <w:kern w:val="2"/>
      <w:sz w:val="32"/>
      <w:szCs w:val="24"/>
    </w:rPr>
  </w:style>
  <w:style w:type="character" w:customStyle="1" w:styleId="afb">
    <w:name w:val="批注主题 字符"/>
    <w:basedOn w:val="a8"/>
    <w:qFormat/>
    <w:rPr>
      <w:rFonts w:ascii="Calibri" w:eastAsia="方正仿宋_GBK" w:hAnsi="Calibri"/>
      <w:b/>
      <w:bCs/>
      <w:kern w:val="2"/>
      <w:sz w:val="32"/>
      <w:szCs w:val="24"/>
    </w:rPr>
  </w:style>
  <w:style w:type="character" w:customStyle="1" w:styleId="13">
    <w:name w:val="批注主题 字符1"/>
    <w:link w:val="af4"/>
    <w:uiPriority w:val="99"/>
    <w:qFormat/>
    <w:rPr>
      <w:b/>
      <w:bCs/>
      <w:kern w:val="2"/>
      <w:sz w:val="32"/>
      <w:szCs w:val="32"/>
    </w:rPr>
  </w:style>
  <w:style w:type="character" w:customStyle="1" w:styleId="2Char">
    <w:name w:val="正文首行缩进 2 Char"/>
    <w:link w:val="Style39"/>
    <w:uiPriority w:val="99"/>
    <w:qFormat/>
    <w:rPr>
      <w:kern w:val="2"/>
      <w:sz w:val="32"/>
      <w:szCs w:val="32"/>
    </w:rPr>
  </w:style>
  <w:style w:type="character" w:customStyle="1" w:styleId="fontstyle01">
    <w:name w:val="fontstyle01"/>
    <w:qFormat/>
    <w:rPr>
      <w:rFonts w:ascii="仿宋_GB2312" w:eastAsia="仿宋_GB2312" w:hAnsi="仿宋_GB2312" w:hint="eastAsia"/>
      <w:color w:val="000000"/>
      <w:sz w:val="32"/>
      <w:szCs w:val="32"/>
    </w:rPr>
  </w:style>
  <w:style w:type="character" w:customStyle="1" w:styleId="fontstyle21">
    <w:name w:val="fontstyle21"/>
    <w:qFormat/>
    <w:rPr>
      <w:rFonts w:ascii="TimesNewRomanPSMT" w:hAnsi="TimesNewRomanPSMT" w:hint="default"/>
      <w:color w:val="000000"/>
      <w:sz w:val="32"/>
      <w:szCs w:val="32"/>
    </w:rPr>
  </w:style>
  <w:style w:type="paragraph" w:customStyle="1" w:styleId="15">
    <w:name w:val="列出段落1"/>
    <w:basedOn w:val="a"/>
    <w:uiPriority w:val="34"/>
    <w:qFormat/>
    <w:pPr>
      <w:spacing w:line="240" w:lineRule="exact"/>
      <w:ind w:firstLineChars="200" w:firstLine="420"/>
      <w:jc w:val="left"/>
    </w:pPr>
    <w:rPr>
      <w:rFonts w:ascii="Times New Roman" w:hAnsi="Times New Roman"/>
      <w:sz w:val="21"/>
      <w:szCs w:val="32"/>
    </w:rPr>
  </w:style>
  <w:style w:type="character" w:customStyle="1" w:styleId="font441">
    <w:name w:val="font441"/>
    <w:qFormat/>
    <w:rPr>
      <w:rFonts w:ascii="仿宋" w:eastAsia="仿宋" w:hAnsi="仿宋" w:cs="仿宋" w:hint="eastAsia"/>
      <w:color w:val="000000"/>
      <w:sz w:val="22"/>
      <w:szCs w:val="22"/>
      <w:u w:val="none"/>
    </w:rPr>
  </w:style>
  <w:style w:type="character" w:customStyle="1" w:styleId="font421">
    <w:name w:val="font421"/>
    <w:qFormat/>
    <w:rPr>
      <w:rFonts w:ascii="仿宋" w:eastAsia="仿宋" w:hAnsi="仿宋" w:cs="仿宋" w:hint="eastAsia"/>
      <w:color w:val="000000"/>
      <w:sz w:val="16"/>
      <w:szCs w:val="16"/>
      <w:u w:val="none"/>
    </w:rPr>
  </w:style>
  <w:style w:type="character" w:customStyle="1" w:styleId="font61">
    <w:name w:val="font61"/>
    <w:qFormat/>
    <w:rPr>
      <w:rFonts w:ascii="Times New Roman" w:hAnsi="Times New Roman" w:cs="Times New Roman" w:hint="default"/>
      <w:color w:val="000000"/>
      <w:sz w:val="16"/>
      <w:szCs w:val="16"/>
      <w:u w:val="none"/>
    </w:rPr>
  </w:style>
  <w:style w:type="character" w:customStyle="1" w:styleId="font412">
    <w:name w:val="font412"/>
    <w:qFormat/>
    <w:rPr>
      <w:rFonts w:ascii="仿宋" w:eastAsia="仿宋" w:hAnsi="仿宋" w:cs="仿宋" w:hint="eastAsia"/>
      <w:color w:val="FF0000"/>
      <w:sz w:val="16"/>
      <w:szCs w:val="16"/>
      <w:u w:val="none"/>
    </w:rPr>
  </w:style>
  <w:style w:type="character" w:customStyle="1" w:styleId="font291">
    <w:name w:val="font291"/>
    <w:qFormat/>
    <w:rPr>
      <w:rFonts w:ascii="仿宋" w:eastAsia="仿宋" w:hAnsi="仿宋" w:cs="仿宋" w:hint="eastAsia"/>
      <w:color w:val="FF0000"/>
      <w:sz w:val="22"/>
      <w:szCs w:val="22"/>
      <w:u w:val="none"/>
    </w:rPr>
  </w:style>
  <w:style w:type="character" w:customStyle="1" w:styleId="font301">
    <w:name w:val="font301"/>
    <w:qFormat/>
    <w:rPr>
      <w:rFonts w:ascii="仿宋" w:eastAsia="仿宋" w:hAnsi="仿宋" w:cs="仿宋" w:hint="eastAsia"/>
      <w:b/>
      <w:color w:val="FF0000"/>
      <w:sz w:val="22"/>
      <w:szCs w:val="22"/>
      <w:u w:val="none"/>
    </w:rPr>
  </w:style>
  <w:style w:type="character" w:customStyle="1" w:styleId="font221">
    <w:name w:val="font221"/>
    <w:qFormat/>
    <w:rPr>
      <w:rFonts w:ascii="Times New Roman" w:hAnsi="Times New Roman" w:cs="Times New Roman" w:hint="default"/>
      <w:color w:val="000000"/>
      <w:sz w:val="22"/>
      <w:szCs w:val="22"/>
      <w:u w:val="none"/>
    </w:rPr>
  </w:style>
  <w:style w:type="character" w:customStyle="1" w:styleId="font181">
    <w:name w:val="font181"/>
    <w:qFormat/>
    <w:rPr>
      <w:rFonts w:ascii="Times New Roman" w:hAnsi="Times New Roman" w:cs="Times New Roman" w:hint="default"/>
      <w:color w:val="FF0000"/>
      <w:sz w:val="22"/>
      <w:szCs w:val="22"/>
      <w:u w:val="none"/>
    </w:rPr>
  </w:style>
  <w:style w:type="character" w:customStyle="1" w:styleId="font191">
    <w:name w:val="font191"/>
    <w:qFormat/>
    <w:rPr>
      <w:rFonts w:ascii="Times New Roman" w:hAnsi="Times New Roman" w:cs="Times New Roman" w:hint="default"/>
      <w:color w:val="FF0000"/>
      <w:sz w:val="16"/>
      <w:szCs w:val="16"/>
      <w:u w:val="none"/>
    </w:rPr>
  </w:style>
  <w:style w:type="character" w:customStyle="1" w:styleId="font31">
    <w:name w:val="font31"/>
    <w:qFormat/>
    <w:rPr>
      <w:rFonts w:ascii="Times New Roman" w:hAnsi="Times New Roman" w:cs="Times New Roman" w:hint="default"/>
      <w:color w:val="000000"/>
      <w:sz w:val="22"/>
      <w:szCs w:val="22"/>
      <w:u w:val="none"/>
      <w:vertAlign w:val="superscript"/>
    </w:rPr>
  </w:style>
  <w:style w:type="character" w:customStyle="1" w:styleId="font401">
    <w:name w:val="font401"/>
    <w:qFormat/>
    <w:rPr>
      <w:rFonts w:ascii="仿宋" w:eastAsia="仿宋" w:hAnsi="仿宋" w:cs="仿宋" w:hint="eastAsia"/>
      <w:color w:val="FF0000"/>
      <w:sz w:val="20"/>
      <w:szCs w:val="20"/>
      <w:u w:val="none"/>
    </w:rPr>
  </w:style>
  <w:style w:type="character" w:customStyle="1" w:styleId="font391">
    <w:name w:val="font391"/>
    <w:qFormat/>
    <w:rPr>
      <w:rFonts w:ascii="仿宋" w:eastAsia="仿宋" w:hAnsi="仿宋" w:cs="仿宋" w:hint="eastAsia"/>
      <w:color w:val="000000"/>
      <w:sz w:val="18"/>
      <w:szCs w:val="18"/>
      <w:u w:val="none"/>
    </w:rPr>
  </w:style>
  <w:style w:type="character" w:customStyle="1" w:styleId="font341">
    <w:name w:val="font341"/>
    <w:qFormat/>
    <w:rPr>
      <w:rFonts w:ascii="Times New Roman" w:hAnsi="Times New Roman" w:cs="Times New Roman" w:hint="default"/>
      <w:color w:val="000000"/>
      <w:sz w:val="18"/>
      <w:szCs w:val="18"/>
      <w:u w:val="none"/>
    </w:rPr>
  </w:style>
  <w:style w:type="character" w:customStyle="1" w:styleId="font281">
    <w:name w:val="font281"/>
    <w:qFormat/>
    <w:rPr>
      <w:rFonts w:ascii="仿宋" w:eastAsia="仿宋" w:hAnsi="仿宋" w:cs="仿宋" w:hint="eastAsia"/>
      <w:color w:val="000000"/>
      <w:sz w:val="20"/>
      <w:szCs w:val="20"/>
      <w:u w:val="none"/>
    </w:rPr>
  </w:style>
  <w:style w:type="character" w:customStyle="1" w:styleId="font261">
    <w:name w:val="font261"/>
    <w:qFormat/>
    <w:rPr>
      <w:rFonts w:ascii="仿宋" w:eastAsia="仿宋" w:hAnsi="仿宋" w:cs="仿宋" w:hint="eastAsia"/>
      <w:b/>
      <w:color w:val="FF0000"/>
      <w:sz w:val="20"/>
      <w:szCs w:val="20"/>
      <w:u w:val="none"/>
    </w:rPr>
  </w:style>
  <w:style w:type="character" w:customStyle="1" w:styleId="font271">
    <w:name w:val="font271"/>
    <w:qFormat/>
    <w:rPr>
      <w:rFonts w:ascii="仿宋" w:eastAsia="仿宋" w:hAnsi="仿宋" w:cs="仿宋" w:hint="eastAsia"/>
      <w:b/>
      <w:color w:val="000000"/>
      <w:sz w:val="20"/>
      <w:szCs w:val="20"/>
      <w:u w:val="none"/>
    </w:rPr>
  </w:style>
  <w:style w:type="character" w:customStyle="1" w:styleId="font351">
    <w:name w:val="font351"/>
    <w:qFormat/>
    <w:rPr>
      <w:rFonts w:ascii="Times New Roman" w:hAnsi="Times New Roman" w:cs="Times New Roman" w:hint="default"/>
      <w:color w:val="000000"/>
      <w:sz w:val="20"/>
      <w:szCs w:val="20"/>
      <w:u w:val="none"/>
    </w:rPr>
  </w:style>
  <w:style w:type="character" w:customStyle="1" w:styleId="font112">
    <w:name w:val="font112"/>
    <w:qFormat/>
    <w:rPr>
      <w:rFonts w:ascii="Times New Roman" w:hAnsi="Times New Roman" w:cs="Times New Roman" w:hint="default"/>
      <w:color w:val="FF0000"/>
      <w:sz w:val="20"/>
      <w:szCs w:val="20"/>
      <w:u w:val="none"/>
    </w:rPr>
  </w:style>
  <w:style w:type="character" w:customStyle="1" w:styleId="font81">
    <w:name w:val="font81"/>
    <w:qFormat/>
    <w:rPr>
      <w:rFonts w:ascii="Times New Roman" w:hAnsi="Times New Roman" w:cs="Times New Roman" w:hint="default"/>
      <w:color w:val="FF0000"/>
      <w:sz w:val="21"/>
      <w:szCs w:val="21"/>
      <w:u w:val="none"/>
    </w:rPr>
  </w:style>
  <w:style w:type="character" w:customStyle="1" w:styleId="font251">
    <w:name w:val="font251"/>
    <w:qFormat/>
    <w:rPr>
      <w:rFonts w:ascii="仿宋" w:eastAsia="仿宋" w:hAnsi="仿宋" w:cs="仿宋" w:hint="eastAsia"/>
      <w:color w:val="FF0000"/>
      <w:sz w:val="21"/>
      <w:szCs w:val="21"/>
      <w:u w:val="none"/>
    </w:rPr>
  </w:style>
  <w:style w:type="character" w:customStyle="1" w:styleId="font431">
    <w:name w:val="font431"/>
    <w:qFormat/>
    <w:rPr>
      <w:rFonts w:ascii="仿宋" w:eastAsia="仿宋" w:hAnsi="仿宋" w:cs="仿宋" w:hint="eastAsia"/>
      <w:b/>
      <w:color w:val="000000"/>
      <w:sz w:val="22"/>
      <w:szCs w:val="22"/>
      <w:u w:val="none"/>
    </w:rPr>
  </w:style>
  <w:style w:type="character" w:customStyle="1" w:styleId="font321">
    <w:name w:val="font321"/>
    <w:qFormat/>
    <w:rPr>
      <w:rFonts w:ascii="仿宋" w:eastAsia="仿宋" w:hAnsi="仿宋" w:cs="仿宋" w:hint="eastAsia"/>
      <w:color w:val="0070C0"/>
      <w:sz w:val="22"/>
      <w:szCs w:val="22"/>
      <w:u w:val="none"/>
    </w:rPr>
  </w:style>
  <w:style w:type="character" w:customStyle="1" w:styleId="font201">
    <w:name w:val="font201"/>
    <w:qFormat/>
    <w:rPr>
      <w:rFonts w:ascii="Times New Roman" w:hAnsi="Times New Roman" w:cs="Times New Roman" w:hint="default"/>
      <w:color w:val="0070C0"/>
      <w:sz w:val="22"/>
      <w:szCs w:val="22"/>
      <w:u w:val="none"/>
    </w:rPr>
  </w:style>
  <w:style w:type="character" w:customStyle="1" w:styleId="font361">
    <w:name w:val="font361"/>
    <w:qFormat/>
    <w:rPr>
      <w:rFonts w:ascii="Times New Roman" w:hAnsi="Times New Roman" w:cs="Times New Roman" w:hint="default"/>
      <w:color w:val="0070C0"/>
      <w:sz w:val="16"/>
      <w:szCs w:val="16"/>
      <w:u w:val="none"/>
    </w:rPr>
  </w:style>
  <w:style w:type="character" w:customStyle="1" w:styleId="font161">
    <w:name w:val="font161"/>
    <w:qFormat/>
    <w:rPr>
      <w:rFonts w:ascii="仿宋" w:eastAsia="仿宋" w:hAnsi="仿宋" w:cs="仿宋" w:hint="eastAsia"/>
      <w:color w:val="0070C0"/>
      <w:sz w:val="16"/>
      <w:szCs w:val="16"/>
      <w:u w:val="none"/>
    </w:rPr>
  </w:style>
  <w:style w:type="paragraph" w:customStyle="1" w:styleId="16">
    <w:name w:val="修订1"/>
    <w:uiPriority w:val="99"/>
    <w:semiHidden/>
    <w:qFormat/>
    <w:rPr>
      <w:kern w:val="2"/>
      <w:sz w:val="32"/>
      <w:szCs w:val="32"/>
    </w:rPr>
  </w:style>
  <w:style w:type="paragraph" w:customStyle="1" w:styleId="TOC1">
    <w:name w:val="TOC 标题1"/>
    <w:basedOn w:val="1"/>
    <w:next w:val="a"/>
    <w:uiPriority w:val="39"/>
    <w:unhideWhenUsed/>
    <w:qFormat/>
    <w:pPr>
      <w:widowControl/>
      <w:spacing w:before="240" w:line="259" w:lineRule="auto"/>
      <w:outlineLvl w:val="9"/>
    </w:pPr>
    <w:rPr>
      <w:rFonts w:ascii="Cambria" w:eastAsia="宋体" w:hAnsi="Cambria"/>
      <w:bCs w:val="0"/>
      <w:color w:val="365F91"/>
      <w:kern w:val="0"/>
      <w:szCs w:val="32"/>
    </w:rPr>
  </w:style>
  <w:style w:type="paragraph" w:customStyle="1" w:styleId="24">
    <w:name w:val="修订2"/>
    <w:uiPriority w:val="99"/>
    <w:semiHidden/>
    <w:qFormat/>
    <w:rPr>
      <w:kern w:val="2"/>
      <w:sz w:val="32"/>
      <w:szCs w:val="32"/>
    </w:rPr>
  </w:style>
  <w:style w:type="paragraph" w:customStyle="1" w:styleId="2111">
    <w:name w:val="修订2111"/>
    <w:uiPriority w:val="99"/>
    <w:semiHidden/>
    <w:qFormat/>
    <w:rPr>
      <w:kern w:val="2"/>
      <w:sz w:val="32"/>
      <w:szCs w:val="32"/>
    </w:rPr>
  </w:style>
  <w:style w:type="character" w:customStyle="1" w:styleId="fontstyle11">
    <w:name w:val="fontstyle11"/>
    <w:qFormat/>
    <w:rPr>
      <w:rFonts w:ascii="TimesNewRomanPSMT" w:hAnsi="TimesNewRomanPSMT" w:hint="default"/>
      <w:color w:val="000000"/>
      <w:sz w:val="32"/>
      <w:szCs w:val="32"/>
    </w:rPr>
  </w:style>
  <w:style w:type="character" w:customStyle="1" w:styleId="fontstyle31">
    <w:name w:val="fontstyle31"/>
    <w:qFormat/>
    <w:rPr>
      <w:rFonts w:ascii="TimesNewRomanPSMT" w:hAnsi="TimesNewRomanPSMT" w:hint="default"/>
      <w:color w:val="000000"/>
      <w:sz w:val="28"/>
      <w:szCs w:val="28"/>
    </w:rPr>
  </w:style>
  <w:style w:type="paragraph" w:customStyle="1" w:styleId="210">
    <w:name w:val="修订21"/>
    <w:uiPriority w:val="99"/>
    <w:semiHidden/>
    <w:qFormat/>
    <w:rPr>
      <w:kern w:val="2"/>
      <w:sz w:val="32"/>
      <w:szCs w:val="32"/>
    </w:rPr>
  </w:style>
  <w:style w:type="paragraph" w:customStyle="1" w:styleId="211">
    <w:name w:val="修订211"/>
    <w:uiPriority w:val="99"/>
    <w:semiHidden/>
    <w:qFormat/>
    <w:rPr>
      <w:kern w:val="2"/>
      <w:sz w:val="32"/>
      <w:szCs w:val="32"/>
    </w:rPr>
  </w:style>
  <w:style w:type="character" w:customStyle="1" w:styleId="22">
    <w:name w:val="正文文本首行缩进 2 字符"/>
    <w:basedOn w:val="10"/>
    <w:link w:val="20"/>
    <w:qFormat/>
    <w:rPr>
      <w:rFonts w:ascii="Calibri" w:eastAsia="方正仿宋_GBK" w:hAnsi="Calibri"/>
      <w:kern w:val="2"/>
      <w:sz w:val="32"/>
      <w:szCs w:val="24"/>
    </w:rPr>
  </w:style>
  <w:style w:type="paragraph" w:customStyle="1" w:styleId="Style85">
    <w:name w:val="_Style 85"/>
    <w:basedOn w:val="a"/>
    <w:next w:val="afa"/>
    <w:uiPriority w:val="34"/>
    <w:qFormat/>
    <w:pPr>
      <w:ind w:firstLineChars="200" w:firstLine="420"/>
    </w:pPr>
    <w:rPr>
      <w:rFonts w:ascii="Times New Roman" w:eastAsia="宋体" w:hAnsi="Times New Roman"/>
      <w:szCs w:val="32"/>
    </w:rPr>
  </w:style>
  <w:style w:type="paragraph" w:customStyle="1" w:styleId="WPSOffice1">
    <w:name w:val="WPSOffice手动目录 1"/>
    <w:qFormat/>
  </w:style>
  <w:style w:type="paragraph" w:customStyle="1" w:styleId="WPSOffice2">
    <w:name w:val="WPSOffice手动目录 2"/>
    <w:qFormat/>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Info spid="_x0000_s1028"/>
    <customShpInfo spid="_x0000_s1033"/>
    <customShpInfo spid="_x0000_s1037"/>
    <customShpInfo spid="_x0000_s1038"/>
    <customShpInfo spid="_x0000_s1030"/>
    <customShpInfo spid="_x0000_s1031"/>
    <customShpInfo spid="_x0000_s1032"/>
    <customShpInfo spid="_x0000_s1043"/>
    <customShpInfo spid="_x0000_s104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275</Pages>
  <Words>30434</Words>
  <Characters>173477</Characters>
  <Application>Microsoft Office Word</Application>
  <DocSecurity>0</DocSecurity>
  <Lines>1445</Lines>
  <Paragraphs>407</Paragraphs>
  <ScaleCrop>false</ScaleCrop>
  <Company>P R C</Company>
  <LinksUpToDate>false</LinksUpToDate>
  <CharactersWithSpaces>203504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chen mingtu</cp:lastModifiedBy>
  <cp:revision>15</cp:revision>
  <cp:lastPrinted>2022-05-13T16:46:00Z</cp:lastPrinted>
  <dcterms:created xsi:type="dcterms:W3CDTF">2023-06-28T07:06:00Z</dcterms:created>
  <dcterms:modified xsi:type="dcterms:W3CDTF">2023-07-25T10:09:00Z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48C61CB29D3F4D9384F5922CF0F7FFB4</vt:lpwstr>
  </property>
</Properties>
</file>