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95" w:rsidRPr="00563495" w:rsidRDefault="00563495" w:rsidP="00563495">
      <w:pPr>
        <w:widowControl/>
        <w:spacing w:line="240" w:lineRule="auto"/>
        <w:ind w:firstLineChars="0" w:firstLine="880"/>
        <w:jc w:val="center"/>
        <w:rPr>
          <w:rFonts w:ascii="微软雅黑" w:eastAsia="微软雅黑" w:hAnsi="微软雅黑" w:cs="宋体"/>
          <w:color w:val="000000"/>
          <w:kern w:val="0"/>
          <w:szCs w:val="32"/>
        </w:rPr>
      </w:pPr>
      <w:r w:rsidRPr="00563495">
        <w:rPr>
          <w:rFonts w:ascii="方正小标宋_GBK" w:eastAsia="方正小标宋_GBK" w:hAnsi="微软雅黑" w:cs="宋体" w:hint="eastAsia"/>
          <w:color w:val="000000"/>
          <w:kern w:val="0"/>
          <w:sz w:val="44"/>
          <w:szCs w:val="44"/>
        </w:rPr>
        <w:t>安全生产领域政务公开标准目录</w:t>
      </w:r>
    </w:p>
    <w:tbl>
      <w:tblPr>
        <w:tblW w:w="11595"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362"/>
        <w:gridCol w:w="541"/>
        <w:gridCol w:w="561"/>
        <w:gridCol w:w="1485"/>
        <w:gridCol w:w="1811"/>
        <w:gridCol w:w="1095"/>
        <w:gridCol w:w="1095"/>
        <w:gridCol w:w="2080"/>
        <w:gridCol w:w="391"/>
        <w:gridCol w:w="421"/>
        <w:gridCol w:w="391"/>
        <w:gridCol w:w="560"/>
        <w:gridCol w:w="391"/>
        <w:gridCol w:w="411"/>
      </w:tblGrid>
      <w:tr w:rsidR="00563495" w:rsidRPr="00563495" w:rsidTr="00563495">
        <w:trPr>
          <w:tblHeader/>
          <w:jc w:val="center"/>
        </w:trPr>
        <w:tc>
          <w:tcPr>
            <w:tcW w:w="405" w:type="dxa"/>
            <w:vMerge w:val="restart"/>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hint="eastAsia"/>
                <w:kern w:val="0"/>
                <w:szCs w:val="32"/>
              </w:rPr>
            </w:pPr>
            <w:r w:rsidRPr="00563495">
              <w:rPr>
                <w:rFonts w:ascii="方正黑体_GBK" w:eastAsia="方正黑体_GBK" w:hAnsi="宋体" w:cs="宋体" w:hint="eastAsia"/>
                <w:kern w:val="0"/>
                <w:sz w:val="20"/>
                <w:szCs w:val="20"/>
              </w:rPr>
              <w:t>序号</w:t>
            </w:r>
          </w:p>
        </w:tc>
        <w:tc>
          <w:tcPr>
            <w:tcW w:w="1440" w:type="dxa"/>
            <w:gridSpan w:val="2"/>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公开事项</w:t>
            </w:r>
          </w:p>
        </w:tc>
        <w:tc>
          <w:tcPr>
            <w:tcW w:w="184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公开内容</w:t>
            </w:r>
          </w:p>
        </w:tc>
        <w:tc>
          <w:tcPr>
            <w:tcW w:w="223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公开依据</w:t>
            </w:r>
          </w:p>
        </w:tc>
        <w:tc>
          <w:tcPr>
            <w:tcW w:w="1440"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公开时限</w:t>
            </w:r>
          </w:p>
        </w:tc>
        <w:tc>
          <w:tcPr>
            <w:tcW w:w="1440"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公开主体</w:t>
            </w:r>
          </w:p>
        </w:tc>
        <w:tc>
          <w:tcPr>
            <w:tcW w:w="292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公开渠道和载体</w:t>
            </w:r>
          </w:p>
        </w:tc>
        <w:tc>
          <w:tcPr>
            <w:tcW w:w="885" w:type="dxa"/>
            <w:gridSpan w:val="2"/>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公开对象</w:t>
            </w:r>
          </w:p>
        </w:tc>
        <w:tc>
          <w:tcPr>
            <w:tcW w:w="1155" w:type="dxa"/>
            <w:gridSpan w:val="2"/>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公开方式</w:t>
            </w:r>
          </w:p>
        </w:tc>
        <w:tc>
          <w:tcPr>
            <w:tcW w:w="870" w:type="dxa"/>
            <w:gridSpan w:val="2"/>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公开层级</w:t>
            </w:r>
          </w:p>
        </w:tc>
      </w:tr>
      <w:tr w:rsidR="00563495" w:rsidRPr="00563495" w:rsidTr="00563495">
        <w:trPr>
          <w:tblHeader/>
          <w:jc w:val="center"/>
        </w:trPr>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一级</w:t>
            </w:r>
            <w:r w:rsidRPr="00563495">
              <w:rPr>
                <w:rFonts w:ascii="方正黑体_GBK" w:eastAsia="方正黑体_GBK" w:hAnsi="宋体" w:cs="宋体" w:hint="eastAsia"/>
                <w:kern w:val="0"/>
                <w:sz w:val="20"/>
                <w:szCs w:val="20"/>
              </w:rPr>
              <w:br/>
              <w:t>事项</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二级</w:t>
            </w:r>
            <w:r w:rsidRPr="00563495">
              <w:rPr>
                <w:rFonts w:ascii="方正黑体_GBK" w:eastAsia="方正黑体_GBK" w:hAnsi="宋体" w:cs="宋体" w:hint="eastAsia"/>
                <w:kern w:val="0"/>
                <w:sz w:val="20"/>
                <w:szCs w:val="20"/>
              </w:rPr>
              <w:br/>
              <w:t>事项</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全社会</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特定群体</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主动</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依申请公开</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区级</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黑体_GBK" w:eastAsia="方正黑体_GBK" w:hAnsi="宋体" w:cs="宋体" w:hint="eastAsia"/>
                <w:kern w:val="0"/>
                <w:sz w:val="20"/>
                <w:szCs w:val="20"/>
              </w:rPr>
              <w:t>镇街</w:t>
            </w: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1</w:t>
            </w:r>
          </w:p>
        </w:tc>
        <w:tc>
          <w:tcPr>
            <w:tcW w:w="70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政策文件</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法律法规</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与安全生产有关的法律、法规</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《中华人民共和国政府信息公开条例》(国务院令第711号）</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信息形成或变更之日起20个工作日内</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 □社区/企事业单位、村公示栏（电子屏）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2</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部门和地方规章</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与安全生产有关的部门和地方规章</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《中华人民共和国政府信息公开条例》(国务院令第711号）</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信息形成或变更之日起20个工作日内</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3</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其他政策文件</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其他可以公开的与安全生产有关的政策文件，包括改革方案、发展规划、专项规划、工作计划等</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《中华人民共和国政府信息公开条例》(国务院令第711号）</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信息形成或变更之日起20个工作日内</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4</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标准</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安全生产领域有关的国家标准、行业标准、地方标准等</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《中华人民共和国政府信息公开条例》(国务院令第711号）</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信息形成或变更之日起20个工作日内</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5</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重大决策草案</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涉及管理相对人切身利益、需社会广泛知晓的重要改革方案等重大决策，决策前向社会公开决策草案、决策依据</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2.中央办公厅、国务院办公厅《关于全面推进政务公开工作的意见》。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按进展情况及时公开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lastRenderedPageBreak/>
              <w:t>6</w:t>
            </w:r>
          </w:p>
        </w:tc>
        <w:tc>
          <w:tcPr>
            <w:tcW w:w="70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政策文件</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重大政策解读及回应</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有关重大政策的解读与回应，安全生产相关热点问题的解读与回应</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2.中办国办《关于全面推进政务公开工作的意见》。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重大决策作出后及时公开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7</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重要会议</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通过会议讨论作出重要改革方案等重大决策时，经党组研究认为有必要公开讨论决策过程的会议</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2.中央办公厅、国务院办公厅《关于全面推进政务公开工作的意见》。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提前一周发通知邀请</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8</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征集采纳社会公众意见情况</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重大决策草案公布后征集到的社会公众意见情况、采纳与否情况及理由等</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2.中央办公</w:t>
            </w:r>
            <w:bookmarkStart w:id="0" w:name="_GoBack"/>
            <w:bookmarkEnd w:id="0"/>
            <w:r w:rsidRPr="00563495">
              <w:rPr>
                <w:rFonts w:ascii="方正仿宋_GBK" w:hAnsi="宋体" w:cs="宋体" w:hint="eastAsia"/>
                <w:kern w:val="0"/>
                <w:sz w:val="20"/>
                <w:szCs w:val="20"/>
              </w:rPr>
              <w:t>厅、国务院办公厅《关于全面推进政务公开工作的意见》。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征求意见时对外公布的时限内公开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46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lastRenderedPageBreak/>
              <w:t>9</w:t>
            </w:r>
          </w:p>
        </w:tc>
        <w:tc>
          <w:tcPr>
            <w:tcW w:w="70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依法行政</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行政许可</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办理行政许可和其他对外管理服务事项的依据、条件、程序</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信息形成或变更之日起20个工作日内</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r>
      <w:tr w:rsidR="00563495" w:rsidRPr="00563495" w:rsidTr="00563495">
        <w:trPr>
          <w:trHeight w:val="246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10</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行政处罚</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办理行政处罚的依据、条件、程序以及本级行政机关认为具有一定社会影响的行政处罚决定</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信息形成或变更之日起20个工作日内</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46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11</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行政强制</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办理行政强制的依据、条件、程序</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2.《中华人民共和国突发事件应对法》；</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3.《突发事件应急预案管理办法》；</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4.《中共中央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信息形成或变更之日起20个工作日内</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lastRenderedPageBreak/>
              <w:t>12</w:t>
            </w:r>
          </w:p>
        </w:tc>
        <w:tc>
          <w:tcPr>
            <w:tcW w:w="705" w:type="dxa"/>
            <w:vMerge w:val="restart"/>
            <w:tcBorders>
              <w:top w:val="single" w:sz="6" w:space="0" w:color="000000"/>
              <w:left w:val="single" w:sz="6" w:space="0" w:color="000000"/>
              <w:bottom w:val="nil"/>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行政管理</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隐患管理</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重大隐患排查、挂牌督办及其整改情况，安全生产举报电话等</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1.《安全生产法》；</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3.《中共中央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按进展情况及时公开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13</w:t>
            </w:r>
          </w:p>
        </w:tc>
        <w:tc>
          <w:tcPr>
            <w:tcW w:w="0" w:type="auto"/>
            <w:vMerge/>
            <w:tcBorders>
              <w:top w:val="single" w:sz="6" w:space="0" w:color="000000"/>
              <w:left w:val="single" w:sz="6" w:space="0" w:color="000000"/>
              <w:bottom w:val="nil"/>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应急管理</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承担处置主责、非敏感的应急信息，包括事故灾害类预警信息、事故信息、事故后采取的应急处置措施和应对结果等</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2.《中华人民共和国突发事件应对法》；</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3.中央办公厅、国务院办公厅《关于全面加强政务公开工作的意见》。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按进展情况及时公开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14</w:t>
            </w:r>
          </w:p>
        </w:tc>
        <w:tc>
          <w:tcPr>
            <w:tcW w:w="0" w:type="auto"/>
            <w:vMerge/>
            <w:tcBorders>
              <w:top w:val="single" w:sz="6" w:space="0" w:color="000000"/>
              <w:left w:val="single" w:sz="6" w:space="0" w:color="000000"/>
              <w:bottom w:val="nil"/>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黑名单管理</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列入或撤销纳入安全生产黑名单管理的企业信息，具体企业名称、证照编号、经营地址、负责人姓名等</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2.《社会信用体系建设规划纲要（2014-2020年）》。</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信息形成或变更之日起20个工作日内</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lastRenderedPageBreak/>
              <w:t>15</w:t>
            </w:r>
          </w:p>
        </w:tc>
        <w:tc>
          <w:tcPr>
            <w:tcW w:w="705" w:type="dxa"/>
            <w:vMerge w:val="restart"/>
            <w:tcBorders>
              <w:top w:val="single" w:sz="6" w:space="0" w:color="000000"/>
              <w:left w:val="single" w:sz="6" w:space="0" w:color="000000"/>
              <w:bottom w:val="nil"/>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行政管理</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事故通报</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1.事故信息:本部门接报查实的各类生产安全事故情况（事故发生时间、地点、伤亡情况、简要经过）；</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2.典型事故通报:各类典型安全生产事故情况通报，主要包括发生时间、地点、起因、经过、结果、相关领导批示情况、预防性措施建议等内容；</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3.事故调查报告：依照事故调查处理权限，经批复的生产安全事故调查报告，依法应当保密的除外。</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1.《安全生产法》；</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3.《中共中央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按照中央有关要求公开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16</w:t>
            </w:r>
          </w:p>
        </w:tc>
        <w:tc>
          <w:tcPr>
            <w:tcW w:w="0" w:type="auto"/>
            <w:vMerge/>
            <w:tcBorders>
              <w:top w:val="single" w:sz="6" w:space="0" w:color="000000"/>
              <w:left w:val="single" w:sz="6" w:space="0" w:color="000000"/>
              <w:bottom w:val="nil"/>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动态信息</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1.业务工作动态；</w:t>
            </w:r>
            <w:r w:rsidRPr="00563495">
              <w:rPr>
                <w:rFonts w:ascii="方正仿宋_GBK" w:hAnsi="宋体" w:cs="宋体" w:hint="eastAsia"/>
                <w:kern w:val="0"/>
                <w:sz w:val="20"/>
                <w:szCs w:val="20"/>
              </w:rPr>
              <w:t> </w:t>
            </w:r>
            <w:r w:rsidRPr="00563495">
              <w:rPr>
                <w:rFonts w:ascii="方正仿宋_GBK" w:hAnsi="宋体" w:cs="宋体" w:hint="eastAsia"/>
                <w:kern w:val="0"/>
                <w:sz w:val="20"/>
                <w:szCs w:val="20"/>
              </w:rPr>
              <w:t>2.安全生产执法检查动态。</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按进展情况及时公开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lastRenderedPageBreak/>
              <w:t>17</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行政管理</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安全生产预警提示信息</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1.气象及灾害预警信息；</w:t>
            </w:r>
            <w:r w:rsidRPr="00563495">
              <w:rPr>
                <w:rFonts w:ascii="方正仿宋_GBK" w:hAnsi="宋体" w:cs="宋体" w:hint="eastAsia"/>
                <w:kern w:val="0"/>
                <w:sz w:val="20"/>
                <w:szCs w:val="20"/>
              </w:rPr>
              <w:t> </w:t>
            </w:r>
            <w:r w:rsidRPr="00563495">
              <w:rPr>
                <w:rFonts w:ascii="方正仿宋_GBK" w:hAnsi="宋体" w:cs="宋体" w:hint="eastAsia"/>
                <w:kern w:val="0"/>
                <w:sz w:val="20"/>
                <w:szCs w:val="20"/>
              </w:rPr>
              <w:t>2.不同时段、不同领域安全生产提示信息。</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信息形成后及时公开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18</w:t>
            </w:r>
          </w:p>
        </w:tc>
        <w:tc>
          <w:tcPr>
            <w:tcW w:w="70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公共服务</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政务公开目录</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政务公开事项的索引、名称、内容概述、生成日期等</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按进展情况及时公开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19</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政务公开标准</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政府信息公开指南等流程性信息</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《中华人民共和国政府信息公开条例》(国务院令第711号）</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按进展情况及时公开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lastRenderedPageBreak/>
              <w:t>20</w:t>
            </w:r>
          </w:p>
        </w:tc>
        <w:tc>
          <w:tcPr>
            <w:tcW w:w="70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公共服务</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权力清单及责任清单</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同级政府审批通过的行政执法主体信息和行政许可、行政处罚、行政强制、行政检查、行政确认、行政奖励及其他行政职权等行政执法职权职责清单</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信息形成或者变更20个工作日内，如有更新，及时公开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21</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主要业务办事指南</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主要业务工作的办事依据、程序、时限，办事时间、地点、部门、联系方式及相关办理结果</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信息形成或者变更之日起20个工作日内</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258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22</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年度报告</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政府信息公开年度报告及相关统计报表</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《中华人民共和国政府信息公开条例》(国务院令第711号）</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每年1月31日前</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lastRenderedPageBreak/>
              <w:t>23</w:t>
            </w:r>
          </w:p>
        </w:tc>
        <w:tc>
          <w:tcPr>
            <w:tcW w:w="705" w:type="dxa"/>
            <w:vMerge w:val="restart"/>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重点领域信息公开</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财政资金信息</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1.预算、决算；</w:t>
            </w:r>
            <w:r w:rsidRPr="00563495">
              <w:rPr>
                <w:rFonts w:ascii="方正仿宋_GBK" w:hAnsi="宋体" w:cs="宋体" w:hint="eastAsia"/>
                <w:kern w:val="0"/>
                <w:sz w:val="20"/>
                <w:szCs w:val="20"/>
              </w:rPr>
              <w:t> </w:t>
            </w:r>
            <w:r w:rsidRPr="00563495">
              <w:rPr>
                <w:rFonts w:ascii="方正仿宋_GBK" w:hAnsi="宋体" w:cs="宋体" w:hint="eastAsia"/>
                <w:kern w:val="0"/>
                <w:sz w:val="20"/>
                <w:szCs w:val="20"/>
              </w:rPr>
              <w:t>2.“三公”经费；</w:t>
            </w:r>
            <w:r w:rsidRPr="00563495">
              <w:rPr>
                <w:rFonts w:ascii="方正仿宋_GBK" w:hAnsi="宋体" w:cs="宋体" w:hint="eastAsia"/>
                <w:kern w:val="0"/>
                <w:sz w:val="20"/>
                <w:szCs w:val="20"/>
              </w:rPr>
              <w:t> </w:t>
            </w:r>
            <w:r w:rsidRPr="00563495">
              <w:rPr>
                <w:rFonts w:ascii="方正仿宋_GBK" w:hAnsi="宋体" w:cs="宋体" w:hint="eastAsia"/>
                <w:kern w:val="0"/>
                <w:sz w:val="20"/>
                <w:szCs w:val="20"/>
              </w:rPr>
              <w:t>3.安全生产专项资金使用等财政资金信息。</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2.《国务院关于深化预算管理制度改革的决定》；</w:t>
            </w:r>
            <w:r w:rsidRPr="00563495">
              <w:rPr>
                <w:rFonts w:ascii="方正仿宋_GBK" w:hAnsi="宋体" w:cs="宋体" w:hint="eastAsia"/>
                <w:kern w:val="0"/>
                <w:sz w:val="20"/>
                <w:szCs w:val="20"/>
              </w:rPr>
              <w:t> </w:t>
            </w:r>
            <w:r w:rsidRPr="00563495">
              <w:rPr>
                <w:rFonts w:ascii="方正仿宋_GBK" w:hAnsi="宋体" w:cs="宋体" w:hint="eastAsia"/>
                <w:kern w:val="0"/>
                <w:sz w:val="20"/>
                <w:szCs w:val="20"/>
              </w:rPr>
              <w:t>3.《国务院办公厅关于进一步推进预算公开工作意见的通知》；</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按要求时限公开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24</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政府采购信息</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本单位采购实施情况相关信息</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2.《国务院关于深化预算管理制度改革的决定》(国发〔2014〕45号)；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3.中办、国办印发《关于进一步推进预算公开工作的意见》的通知。</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按进展情况及时公开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25</w:t>
            </w:r>
          </w:p>
        </w:tc>
        <w:tc>
          <w:tcPr>
            <w:tcW w:w="0" w:type="auto"/>
            <w:vMerge/>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办事纪律和监督管理</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本单位的办事纪律,受理投诉、举报、信访的途径等内容</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按进展情况及时公开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6" w:space="0" w:color="000000"/>
              <w:left w:val="single" w:sz="6" w:space="0" w:color="000000"/>
              <w:bottom w:val="single" w:sz="4" w:space="0" w:color="auto"/>
              <w:right w:val="nil"/>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lastRenderedPageBreak/>
              <w:t>26</w:t>
            </w:r>
          </w:p>
        </w:tc>
        <w:tc>
          <w:tcPr>
            <w:tcW w:w="705" w:type="dxa"/>
            <w:vMerge w:val="restart"/>
            <w:tcBorders>
              <w:top w:val="single" w:sz="6" w:space="0" w:color="000000"/>
              <w:left w:val="single" w:sz="6" w:space="0" w:color="000000"/>
              <w:bottom w:val="single" w:sz="4" w:space="0" w:color="auto"/>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重点领域信息公开</w:t>
            </w:r>
          </w:p>
        </w:tc>
        <w:tc>
          <w:tcPr>
            <w:tcW w:w="705" w:type="dxa"/>
            <w:tcBorders>
              <w:top w:val="single" w:sz="6" w:space="0" w:color="000000"/>
              <w:left w:val="single" w:sz="6" w:space="0" w:color="000000"/>
              <w:bottom w:val="single" w:sz="4" w:space="0" w:color="auto"/>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重大工程项目信息</w:t>
            </w:r>
          </w:p>
        </w:tc>
        <w:tc>
          <w:tcPr>
            <w:tcW w:w="184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项目名称、执行措施、责任分工、取得成效、后续举措等</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2.《国务院办公厅关于推进重大建设项目批准和实施领域政府信息公开的意见》（国办发〔2017〕94号）；</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按照中央有关要求公开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r w:rsidR="00563495" w:rsidRPr="00563495" w:rsidTr="00563495">
        <w:trPr>
          <w:trHeight w:val="420"/>
          <w:jc w:val="center"/>
        </w:trPr>
        <w:tc>
          <w:tcPr>
            <w:tcW w:w="405" w:type="dxa"/>
            <w:tcBorders>
              <w:top w:val="single" w:sz="4" w:space="0" w:color="auto"/>
              <w:left w:val="single" w:sz="4" w:space="0" w:color="auto"/>
              <w:bottom w:val="single" w:sz="4" w:space="0" w:color="auto"/>
              <w:right w:val="single" w:sz="4" w:space="0" w:color="auto"/>
            </w:tcBorders>
            <w:tcMar>
              <w:top w:w="14" w:type="dxa"/>
              <w:left w:w="14" w:type="dxa"/>
              <w:bottom w:w="0" w:type="dxa"/>
              <w:right w:w="0" w:type="dxa"/>
            </w:tcMar>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检查和巡查发现安全监管监察问题</w:t>
            </w:r>
          </w:p>
        </w:tc>
        <w:tc>
          <w:tcPr>
            <w:tcW w:w="1845" w:type="dxa"/>
            <w:tcBorders>
              <w:top w:val="single" w:sz="6" w:space="0" w:color="000000"/>
              <w:left w:val="single" w:sz="4" w:space="0" w:color="auto"/>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检查和巡查发现的、并要求向社会公开的问题及整改落实情况</w:t>
            </w:r>
          </w:p>
        </w:tc>
        <w:tc>
          <w:tcPr>
            <w:tcW w:w="223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1.《中华人民共和国政府信息公开条例》(国务院令第711号）；</w:t>
            </w:r>
          </w:p>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方正仿宋_GBK" w:hAnsi="宋体" w:cs="宋体" w:hint="eastAsia"/>
                <w:kern w:val="0"/>
                <w:sz w:val="20"/>
                <w:szCs w:val="20"/>
              </w:rPr>
              <w:t>2.《中共中央 国务院关于推进安全生产领域改革发展的意见》。</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按进展情况及时公开</w:t>
            </w:r>
          </w:p>
        </w:tc>
        <w:tc>
          <w:tcPr>
            <w:tcW w:w="144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方正仿宋_GBK" w:hAnsi="宋体" w:cs="宋体" w:hint="eastAsia"/>
                <w:kern w:val="0"/>
                <w:sz w:val="20"/>
                <w:szCs w:val="20"/>
              </w:rPr>
              <w:t>区应急管理部门，镇人民政府、街道办事处</w:t>
            </w:r>
          </w:p>
        </w:tc>
        <w:tc>
          <w:tcPr>
            <w:tcW w:w="292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rPr>
                <w:rFonts w:ascii="宋体" w:eastAsia="宋体" w:hAnsi="宋体" w:cs="宋体"/>
                <w:kern w:val="0"/>
                <w:szCs w:val="32"/>
              </w:rPr>
            </w:pPr>
            <w:r w:rsidRPr="00563495">
              <w:rPr>
                <w:rFonts w:ascii="宋体" w:eastAsia="宋体" w:hAnsi="宋体" w:cs="宋体"/>
                <w:kern w:val="0"/>
                <w:szCs w:val="32"/>
              </w:rPr>
              <w:t>■</w:t>
            </w:r>
            <w:r w:rsidRPr="00563495">
              <w:rPr>
                <w:rFonts w:ascii="方正仿宋_GBK" w:hAnsi="宋体" w:cs="宋体" w:hint="eastAsia"/>
                <w:kern w:val="0"/>
                <w:sz w:val="20"/>
                <w:szCs w:val="20"/>
              </w:rPr>
              <w:t>政府网站 □政府公报</w:t>
            </w:r>
            <w:r w:rsidRPr="00563495">
              <w:rPr>
                <w:rFonts w:ascii="方正仿宋_GBK" w:hAnsi="宋体" w:cs="宋体" w:hint="eastAsia"/>
                <w:kern w:val="0"/>
                <w:sz w:val="20"/>
                <w:szCs w:val="20"/>
              </w:rPr>
              <w:br/>
              <w:t>□两微一端 □发布会</w:t>
            </w:r>
            <w:r w:rsidRPr="00563495">
              <w:rPr>
                <w:rFonts w:ascii="方正仿宋_GBK" w:hAnsi="宋体" w:cs="宋体" w:hint="eastAsia"/>
                <w:kern w:val="0"/>
                <w:sz w:val="20"/>
                <w:szCs w:val="20"/>
              </w:rPr>
              <w:br/>
              <w:t>□广播电视 □纸质媒体</w:t>
            </w:r>
            <w:r w:rsidRPr="00563495">
              <w:rPr>
                <w:rFonts w:ascii="方正仿宋_GBK" w:hAnsi="宋体" w:cs="宋体" w:hint="eastAsia"/>
                <w:kern w:val="0"/>
                <w:sz w:val="20"/>
                <w:szCs w:val="20"/>
              </w:rPr>
              <w:br/>
              <w:t>□公开查阅点 □政务服务中心</w:t>
            </w:r>
            <w:r w:rsidRPr="00563495">
              <w:rPr>
                <w:rFonts w:ascii="方正仿宋_GBK" w:hAnsi="宋体" w:cs="宋体" w:hint="eastAsia"/>
                <w:kern w:val="0"/>
                <w:sz w:val="20"/>
                <w:szCs w:val="20"/>
              </w:rPr>
              <w:br/>
              <w:t>□便民服务站 □入户/现场</w:t>
            </w:r>
            <w:r w:rsidRPr="00563495">
              <w:rPr>
                <w:rFonts w:ascii="方正仿宋_GBK" w:hAnsi="宋体" w:cs="宋体" w:hint="eastAsia"/>
                <w:kern w:val="0"/>
                <w:sz w:val="20"/>
                <w:szCs w:val="20"/>
              </w:rPr>
              <w:br/>
              <w:t>□社区/企事业单位、村公示栏（电子屏）</w:t>
            </w:r>
            <w:r w:rsidRPr="00563495">
              <w:rPr>
                <w:rFonts w:ascii="方正仿宋_GBK" w:hAnsi="宋体" w:cs="宋体" w:hint="eastAsia"/>
                <w:kern w:val="0"/>
                <w:sz w:val="20"/>
                <w:szCs w:val="20"/>
              </w:rPr>
              <w:br/>
              <w:t>□精准推送 □其他</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705"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p>
        </w:tc>
        <w:tc>
          <w:tcPr>
            <w:tcW w:w="420" w:type="dxa"/>
            <w:tcBorders>
              <w:top w:val="single" w:sz="6" w:space="0" w:color="000000"/>
              <w:left w:val="single" w:sz="6" w:space="0" w:color="000000"/>
              <w:bottom w:val="single" w:sz="6" w:space="0" w:color="000000"/>
              <w:right w:val="nil"/>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63495" w:rsidRPr="00563495" w:rsidRDefault="00563495" w:rsidP="00563495">
            <w:pPr>
              <w:widowControl/>
              <w:spacing w:line="240" w:lineRule="auto"/>
              <w:ind w:firstLineChars="0" w:firstLine="0"/>
              <w:jc w:val="center"/>
              <w:rPr>
                <w:rFonts w:ascii="宋体" w:eastAsia="宋体" w:hAnsi="宋体" w:cs="宋体"/>
                <w:kern w:val="0"/>
                <w:szCs w:val="32"/>
              </w:rPr>
            </w:pPr>
            <w:r w:rsidRPr="00563495">
              <w:rPr>
                <w:rFonts w:ascii="宋体" w:eastAsia="宋体" w:hAnsi="宋体" w:cs="宋体"/>
                <w:kern w:val="0"/>
                <w:szCs w:val="32"/>
              </w:rPr>
              <w:t>√</w:t>
            </w:r>
          </w:p>
        </w:tc>
      </w:tr>
    </w:tbl>
    <w:p w:rsidR="00705147" w:rsidRDefault="00705147">
      <w:pPr>
        <w:ind w:firstLine="640"/>
      </w:pPr>
    </w:p>
    <w:sectPr w:rsidR="00705147" w:rsidSect="00A0290A">
      <w:headerReference w:type="even" r:id="rId6"/>
      <w:headerReference w:type="default" r:id="rId7"/>
      <w:footerReference w:type="even" r:id="rId8"/>
      <w:footerReference w:type="default" r:id="rId9"/>
      <w:headerReference w:type="first" r:id="rId10"/>
      <w:footerReference w:type="first" r:id="rId11"/>
      <w:pgSz w:w="11906" w:h="16838"/>
      <w:pgMar w:top="1985" w:right="1446" w:bottom="1644" w:left="1446" w:header="851" w:footer="1361" w:gutter="0"/>
      <w:cols w:space="425"/>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95" w:rsidRDefault="00563495" w:rsidP="00563495">
      <w:pPr>
        <w:spacing w:line="240" w:lineRule="auto"/>
        <w:ind w:firstLine="640"/>
      </w:pPr>
      <w:r>
        <w:separator/>
      </w:r>
    </w:p>
  </w:endnote>
  <w:endnote w:type="continuationSeparator" w:id="0">
    <w:p w:rsidR="00563495" w:rsidRDefault="00563495" w:rsidP="0056349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99579"/>
      <w:docPartObj>
        <w:docPartGallery w:val="Page Numbers (Bottom of Page)"/>
        <w:docPartUnique/>
      </w:docPartObj>
    </w:sdtPr>
    <w:sdtContent>
      <w:p w:rsidR="000E5FED" w:rsidRDefault="000E5FED">
        <w:pPr>
          <w:pStyle w:val="a5"/>
          <w:ind w:firstLine="360"/>
        </w:pPr>
        <w:r>
          <w:rPr>
            <w:rFonts w:hint="eastAsia"/>
            <w:sz w:val="28"/>
            <w:szCs w:val="28"/>
          </w:rPr>
          <w:t>－</w:t>
        </w:r>
        <w:r w:rsidRPr="000E5FED">
          <w:rPr>
            <w:sz w:val="28"/>
            <w:szCs w:val="28"/>
          </w:rPr>
          <w:fldChar w:fldCharType="begin"/>
        </w:r>
        <w:r w:rsidRPr="000E5FED">
          <w:rPr>
            <w:sz w:val="28"/>
            <w:szCs w:val="28"/>
          </w:rPr>
          <w:instrText>PAGE   \* MERGEFORMAT</w:instrText>
        </w:r>
        <w:r w:rsidRPr="000E5FED">
          <w:rPr>
            <w:sz w:val="28"/>
            <w:szCs w:val="28"/>
          </w:rPr>
          <w:fldChar w:fldCharType="separate"/>
        </w:r>
        <w:r w:rsidR="0082370D" w:rsidRPr="0082370D">
          <w:rPr>
            <w:noProof/>
            <w:sz w:val="28"/>
            <w:szCs w:val="28"/>
            <w:lang w:val="zh-CN"/>
          </w:rPr>
          <w:t>8</w:t>
        </w:r>
        <w:r w:rsidRPr="000E5FED">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801162"/>
      <w:docPartObj>
        <w:docPartGallery w:val="Page Numbers (Bottom of Page)"/>
        <w:docPartUnique/>
      </w:docPartObj>
    </w:sdtPr>
    <w:sdtContent>
      <w:p w:rsidR="000E5FED" w:rsidRDefault="000E5FED">
        <w:pPr>
          <w:pStyle w:val="a5"/>
          <w:ind w:firstLine="360"/>
          <w:jc w:val="right"/>
        </w:pPr>
        <w:r>
          <w:rPr>
            <w:rFonts w:hint="eastAsia"/>
            <w:sz w:val="28"/>
            <w:szCs w:val="28"/>
          </w:rPr>
          <w:t>－</w:t>
        </w:r>
        <w:r w:rsidRPr="000E5FED">
          <w:rPr>
            <w:sz w:val="28"/>
            <w:szCs w:val="28"/>
          </w:rPr>
          <w:fldChar w:fldCharType="begin"/>
        </w:r>
        <w:r w:rsidRPr="000E5FED">
          <w:rPr>
            <w:sz w:val="28"/>
            <w:szCs w:val="28"/>
          </w:rPr>
          <w:instrText>PAGE   \* MERGEFORMAT</w:instrText>
        </w:r>
        <w:r w:rsidRPr="000E5FED">
          <w:rPr>
            <w:sz w:val="28"/>
            <w:szCs w:val="28"/>
          </w:rPr>
          <w:fldChar w:fldCharType="separate"/>
        </w:r>
        <w:r w:rsidR="0082370D" w:rsidRPr="0082370D">
          <w:rPr>
            <w:noProof/>
            <w:sz w:val="28"/>
            <w:szCs w:val="28"/>
            <w:lang w:val="zh-CN"/>
          </w:rPr>
          <w:t>9</w:t>
        </w:r>
        <w:r w:rsidRPr="000E5FED">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495" w:rsidRDefault="0056349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95" w:rsidRDefault="00563495" w:rsidP="00563495">
      <w:pPr>
        <w:spacing w:line="240" w:lineRule="auto"/>
        <w:ind w:firstLine="640"/>
      </w:pPr>
      <w:r>
        <w:separator/>
      </w:r>
    </w:p>
  </w:footnote>
  <w:footnote w:type="continuationSeparator" w:id="0">
    <w:p w:rsidR="00563495" w:rsidRDefault="00563495" w:rsidP="0056349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495" w:rsidRDefault="00563495" w:rsidP="000E5FED">
    <w:pPr>
      <w:pStyle w:val="a3"/>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495" w:rsidRDefault="00563495" w:rsidP="00563495">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495" w:rsidRDefault="0056349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7"/>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1A"/>
    <w:rsid w:val="000E5FED"/>
    <w:rsid w:val="002A1BCC"/>
    <w:rsid w:val="00563495"/>
    <w:rsid w:val="00705147"/>
    <w:rsid w:val="00727F5B"/>
    <w:rsid w:val="00776AF5"/>
    <w:rsid w:val="008110D8"/>
    <w:rsid w:val="0082370D"/>
    <w:rsid w:val="00A0290A"/>
    <w:rsid w:val="00D6691A"/>
    <w:rsid w:val="00DC6116"/>
    <w:rsid w:val="00E0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7BE9C"/>
  <w15:chartTrackingRefBased/>
  <w15:docId w15:val="{97DAEDC2-80D9-4D6E-AD48-51145243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CC"/>
    <w:pPr>
      <w:widowControl w:val="0"/>
      <w:spacing w:line="594" w:lineRule="exact"/>
      <w:ind w:firstLineChars="200" w:firstLine="200"/>
    </w:pPr>
    <w:rPr>
      <w:rFonts w:eastAsia="方正仿宋_GBK"/>
      <w:sz w:val="32"/>
    </w:rPr>
  </w:style>
  <w:style w:type="paragraph" w:styleId="1">
    <w:name w:val="heading 1"/>
    <w:basedOn w:val="a"/>
    <w:next w:val="a"/>
    <w:link w:val="10"/>
    <w:uiPriority w:val="9"/>
    <w:qFormat/>
    <w:rsid w:val="008110D8"/>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0"/>
    <w:uiPriority w:val="9"/>
    <w:unhideWhenUsed/>
    <w:qFormat/>
    <w:rsid w:val="00E05289"/>
    <w:pPr>
      <w:keepNext/>
      <w:keepLines/>
      <w:outlineLvl w:val="1"/>
    </w:pPr>
    <w:rPr>
      <w:rFonts w:asciiTheme="majorHAnsi" w:eastAsia="方正黑体_GBK" w:hAnsiTheme="majorHAnsi" w:cstheme="majorBidi"/>
      <w:bCs/>
      <w:szCs w:val="32"/>
    </w:rPr>
  </w:style>
  <w:style w:type="paragraph" w:styleId="3">
    <w:name w:val="heading 3"/>
    <w:basedOn w:val="a"/>
    <w:next w:val="a"/>
    <w:link w:val="30"/>
    <w:uiPriority w:val="9"/>
    <w:unhideWhenUsed/>
    <w:qFormat/>
    <w:rsid w:val="00DC6116"/>
    <w:pPr>
      <w:keepNext/>
      <w:keepLines/>
      <w:outlineLvl w:val="2"/>
    </w:pPr>
    <w:rPr>
      <w:rFonts w:eastAsia="方正楷体_GBK"/>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0D8"/>
    <w:rPr>
      <w:rFonts w:eastAsia="方正小标宋_GBK"/>
      <w:bCs/>
      <w:kern w:val="44"/>
      <w:sz w:val="44"/>
      <w:szCs w:val="44"/>
    </w:rPr>
  </w:style>
  <w:style w:type="character" w:customStyle="1" w:styleId="20">
    <w:name w:val="标题 2 字符"/>
    <w:basedOn w:val="a0"/>
    <w:link w:val="2"/>
    <w:uiPriority w:val="9"/>
    <w:rsid w:val="00E05289"/>
    <w:rPr>
      <w:rFonts w:asciiTheme="majorHAnsi" w:eastAsia="方正黑体_GBK" w:hAnsiTheme="majorHAnsi" w:cstheme="majorBidi"/>
      <w:bCs/>
      <w:sz w:val="32"/>
      <w:szCs w:val="32"/>
    </w:rPr>
  </w:style>
  <w:style w:type="character" w:customStyle="1" w:styleId="30">
    <w:name w:val="标题 3 字符"/>
    <w:basedOn w:val="a0"/>
    <w:link w:val="3"/>
    <w:uiPriority w:val="9"/>
    <w:rsid w:val="00DC6116"/>
    <w:rPr>
      <w:rFonts w:eastAsia="方正楷体_GBK"/>
      <w:b/>
      <w:bCs/>
      <w:sz w:val="32"/>
      <w:szCs w:val="32"/>
    </w:rPr>
  </w:style>
  <w:style w:type="paragraph" w:styleId="a3">
    <w:name w:val="header"/>
    <w:basedOn w:val="a"/>
    <w:link w:val="a4"/>
    <w:uiPriority w:val="99"/>
    <w:unhideWhenUsed/>
    <w:rsid w:val="0056349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563495"/>
    <w:rPr>
      <w:rFonts w:eastAsia="方正仿宋_GBK"/>
      <w:sz w:val="18"/>
      <w:szCs w:val="18"/>
    </w:rPr>
  </w:style>
  <w:style w:type="paragraph" w:styleId="a5">
    <w:name w:val="footer"/>
    <w:basedOn w:val="a"/>
    <w:link w:val="a6"/>
    <w:uiPriority w:val="99"/>
    <w:unhideWhenUsed/>
    <w:rsid w:val="00563495"/>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563495"/>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05110">
      <w:bodyDiv w:val="1"/>
      <w:marLeft w:val="0"/>
      <w:marRight w:val="0"/>
      <w:marTop w:val="0"/>
      <w:marBottom w:val="0"/>
      <w:divBdr>
        <w:top w:val="none" w:sz="0" w:space="0" w:color="auto"/>
        <w:left w:val="none" w:sz="0" w:space="0" w:color="auto"/>
        <w:bottom w:val="none" w:sz="0" w:space="0" w:color="auto"/>
        <w:right w:val="none" w:sz="0" w:space="0" w:color="auto"/>
      </w:divBdr>
      <w:divsChild>
        <w:div w:id="1160343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aj</cp:lastModifiedBy>
  <cp:revision>5</cp:revision>
  <dcterms:created xsi:type="dcterms:W3CDTF">2023-01-29T08:51:00Z</dcterms:created>
  <dcterms:modified xsi:type="dcterms:W3CDTF">2023-01-29T08:52:00Z</dcterms:modified>
</cp:coreProperties>
</file>