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E6B5B">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jc w:val="center"/>
        <w:textAlignment w:val="auto"/>
        <w:rPr>
          <w:rFonts w:hint="default"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重庆市南岸区南坪镇人民政府</w:t>
      </w:r>
    </w:p>
    <w:p w14:paraId="4A0CE5CC">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jc w:val="center"/>
        <w:textAlignment w:val="auto"/>
        <w:rPr>
          <w:rFonts w:hint="eastAsia"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关于</w:t>
      </w:r>
      <w:r>
        <w:rPr>
          <w:rFonts w:hint="default" w:ascii="Times New Roman" w:hAnsi="Times New Roman" w:eastAsia="方正小标宋_GBK" w:cs="Times New Roman"/>
          <w:kern w:val="2"/>
          <w:sz w:val="44"/>
          <w:szCs w:val="44"/>
          <w:lang w:val="en-US" w:eastAsia="zh-CN"/>
        </w:rPr>
        <w:t>202</w:t>
      </w:r>
      <w:r>
        <w:rPr>
          <w:rFonts w:hint="eastAsia" w:ascii="Times New Roman" w:hAnsi="Times New Roman" w:eastAsia="方正小标宋_GBK" w:cs="Times New Roman"/>
          <w:kern w:val="2"/>
          <w:sz w:val="44"/>
          <w:szCs w:val="44"/>
          <w:lang w:val="en-US" w:eastAsia="zh-CN"/>
        </w:rPr>
        <w:t>3</w:t>
      </w:r>
      <w:r>
        <w:rPr>
          <w:rFonts w:hint="eastAsia" w:ascii="方正小标宋_GBK" w:hAnsi="方正小标宋_GBK" w:eastAsia="方正小标宋_GBK" w:cs="方正小标宋_GBK"/>
          <w:kern w:val="2"/>
          <w:sz w:val="44"/>
          <w:szCs w:val="44"/>
          <w:lang w:val="en-US" w:eastAsia="zh-CN"/>
        </w:rPr>
        <w:t>年法治政府建设情况的报告</w:t>
      </w:r>
    </w:p>
    <w:p w14:paraId="65577567">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textAlignment w:val="auto"/>
        <w:rPr>
          <w:rFonts w:hint="eastAsia" w:ascii="方正仿宋_GBK" w:hAnsi="方正仿宋_GBK" w:eastAsia="方正仿宋_GBK" w:cs="方正仿宋_GBK"/>
          <w:kern w:val="2"/>
          <w:sz w:val="32"/>
          <w:szCs w:val="32"/>
          <w:lang w:val="en-US" w:eastAsia="zh-CN"/>
        </w:rPr>
      </w:pPr>
    </w:p>
    <w:p w14:paraId="47596FE0">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Times New Roman" w:hAnsi="Times New Roman" w:eastAsia="方正仿宋_GBK" w:cs="Times New Roman"/>
          <w:kern w:val="2"/>
          <w:sz w:val="32"/>
          <w:szCs w:val="32"/>
          <w:lang w:val="en-US" w:eastAsia="zh-CN"/>
        </w:rPr>
      </w:pPr>
      <w:r>
        <w:rPr>
          <w:rFonts w:hint="eastAsia" w:ascii="方正仿宋_GBK" w:hAnsi="方正仿宋_GBK" w:eastAsia="方正仿宋_GBK" w:cs="方正仿宋_GBK"/>
          <w:kern w:val="2"/>
          <w:sz w:val="32"/>
          <w:szCs w:val="32"/>
          <w:lang w:val="en-US" w:eastAsia="zh-CN"/>
        </w:rPr>
        <w:t>2023年，南坪镇坚持以习近平新时代中国特色社会主义思想为引领，在区委、区政府坚强领导下，深入学习贯彻党的二十大精神和中央全面依法治国的基本要求，紧紧围绕着法治政府建设开展各项工作，切实抓好依法行政工作，营造了依法行政的浓厚氛围，全面提升了法治政府建设水平。</w:t>
      </w:r>
    </w:p>
    <w:p w14:paraId="5DC81F51">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val="en-US" w:eastAsia="zh-CN"/>
        </w:rPr>
        <w:t>一、</w:t>
      </w:r>
      <w:r>
        <w:rPr>
          <w:rFonts w:hint="default" w:ascii="Times New Roman" w:hAnsi="Times New Roman" w:eastAsia="方正黑体_GBK" w:cs="Times New Roman"/>
          <w:sz w:val="32"/>
          <w:szCs w:val="32"/>
          <w:lang w:eastAsia="zh-CN"/>
        </w:rPr>
        <w:t>202</w:t>
      </w:r>
      <w:r>
        <w:rPr>
          <w:rFonts w:hint="eastAsia" w:ascii="Times New Roman" w:hAnsi="Times New Roman" w:eastAsia="方正黑体_GBK" w:cs="Times New Roman"/>
          <w:sz w:val="32"/>
          <w:szCs w:val="32"/>
          <w:lang w:val="en-US" w:eastAsia="zh-CN"/>
        </w:rPr>
        <w:t>3</w:t>
      </w:r>
      <w:r>
        <w:rPr>
          <w:rFonts w:hint="eastAsia" w:ascii="方正黑体_GBK" w:hAnsi="方正黑体_GBK" w:eastAsia="方正黑体_GBK" w:cs="方正黑体_GBK"/>
          <w:sz w:val="32"/>
          <w:szCs w:val="32"/>
          <w:lang w:eastAsia="zh-CN"/>
        </w:rPr>
        <w:t>年推进法治政府建设的主要举措和成效</w:t>
      </w:r>
    </w:p>
    <w:p w14:paraId="1372FFBC">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一）规范权力清单，推动依法行政。按照上级要求结合我镇实际，清理规范了行政权力清单及责任清单，编制了流程图、登记表及权项编码；再次对正在行使的行政审批、行政处罚、行政征收、行政强制、行政确认、行政裁决、行政给付、行政检查、行政奖励和其他行政权力等共10类行政权力进行进一步清理规范。</w:t>
      </w:r>
    </w:p>
    <w:p w14:paraId="6A941147">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二）加强数字执法建设，优化基层执法环境。一是结合“一中心四板块一网格”基层智治体系，持续推进城市管理网格化执法工作，科学划分网格，优化城管网格员配置，将“141”基层智治体系与镇数字化城管分中心平台有机结合、优势互补、资源整合，根据辖区实际情况，抓好基层城市治理；二是持续开展网格化执法分中心建设，融合GPS可视化调度指挥系统，最终实现城市综合治理“一网统管”，让城市运行更智慧、更精准、更高效。三是做好行政复议与应诉工作。2023年，我镇共有行政处罚案件303件，行政复议案1件；行政诉讼案件1件。镇领导及相关负责人积极参加行政应诉；所有生效行政处罚和诉讼案件信息均按要求进行了公开。</w:t>
      </w:r>
    </w:p>
    <w:p w14:paraId="44AD32FD">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三）深化执法改革，提升执法效能。根据我镇实际，制定了《南坪镇深化综合行政执法改革实施方案》，召开综合行政执法改革工作部署会。一是明确了未来5年镇综合行政执法改革的目标任务；二是厘清了《南岸区南坪镇综合行政执法事项清单（2023年）》，并建立执法事项动态调整机制，适时开展对执法事项运行情况的评估，动态调整综合行政执法事项清单；三是建立镇综合刑侦执法改革专班和执法队伍，统筹区级下沉力量和镇各执法关联岗力量，积极探索镇“综合执法+专业执法”新路径，将镇综合行政执法纳入“一中心四板块一套网格”基层智治体系“平安法治板块”统筹管理；四是加强对综合行政执法参与人员的培训和管理，建立全镇全体在编人员人人持证人人参与执法制度，强化综合行政执法落地落实。</w:t>
      </w:r>
    </w:p>
    <w:p w14:paraId="346BDEFB">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四）强化安全责任落实，有力推进执法检查。一是严格落实安全生产“党政同责、一岗双责、齐抓共管”责任制。全镇召开季度安全工作会4次，专项工作部署会16次，党政领导示范履职，召开涉及安全工作会16次，带队检查158家（次），排查治理安全隐患136项，镇主要领导每季度听取了班子成员安全生产与自然灾害防治工作汇报，并提出了相关工作要求。二是开展对企业安全监管执法，督促企业落实主体责任。在全镇企业安全监管中，聘请了安全专业服务机构每月开展不少于4家（次）安全生产检查，充分发挥了安全中介机构、专家在安全生产咨询、培训、隐患排查、应急救援等工作中的作用，并对生产经营企业单位宣传贯彻守法的理念，纠正了一批安全生产违法行为，督促企业落实主体责任，有效地提升了安全监管能力和水平。三是安全生产一抓到底。以习近平总书记关于安全生产重要论述、重要指示为指导，全面落实安全生产“九条硬措施”，扎实开展“重大事故隐患排查整治2023行动”、“火灾防控除险清患行动”，强力推进“百日攻坚”、“安全生产和自然灾害防治”、“高层建筑信息采集更新”、“燃气安全专项整治工作”、“防范应对极端天气”、“安全宣传演练培训”等专项工作，落实全量库隐患排查上报整改隐患404条。2023年全年发生2起建筑安全生产事故，未发生等级以上火灾。</w:t>
      </w:r>
    </w:p>
    <w:p w14:paraId="5BD4E981">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五）加强城市管理，提高依法管理水平。一是有序推动拆违工作。按照分类处置原则，突出抓好严控新增违建这一工作重点，着力突破存量违建这一工作难点，进一步巩固提升我镇违法建筑整治工作成果。处理各类投诉举报共计272件；累计整治违法建筑4933.2平方米，共计97处，其中指定任务合计拆除4460平方米，完成全年存量拆除任务100%，集中整治罚没2处，罚没面积73.2平方米，罚没73.7856万元。完成区级交办金都华庭周边专项整治。绿化执法立案处罚1件，罚款3500元。二是全面加强环境保护工作。严格按照《重庆市市容环境卫生管理条例》的要求，采取因地制宜、疏堵结合、特殊路段通宵值守等方式对辖区露天烧烤进行规范管理；通过日常管理和集中整治相结合方式，加强对辖区工地的整治。三是促进城市管理的规范化和精细化。在回龙路、兰花路、辅仁路、二塘路等地段设立路桩，并采取提高道缘石、设立护栏和路桩等形式，积极筹划解决其他路段的占道停车问题。加强对骑门摊、无证游摊、占道水果商、少数民族占道经营、“三乱”等现象的管理与规范。2023年，全镇共立案处罚占道停车424起，处罚占道经营42起，各类工地处罚53件。</w:t>
      </w:r>
    </w:p>
    <w:p w14:paraId="3F44C423">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六）加强严重管理、避免肇事肇祸。一是每月组织召开全镇重精综合管理小组工作会，今年解决社区联合服务小组工作难点35个，清单交办排查送医11人次，组织相关工作人员进行业务培训4次，考试2次。二是开展“赛马比拼”，将重精工作重要指标按照“五种颜色、五个核心指标”形成赛马比拼五色图，挂图染色督促社区重精工作，实行工作成效末尾流动挂牌，督导结果纳入社区年末总体绩效考核和社区书记总体考核，有力提升了重精患者服务管理工作质量，截止2023年12月底，各类指标较上半年，规范管理率上升2.45%，面访率上升18.12%，规律服药率上升6.5%，体检率上升32.12%。三是完成了全年全镇精神障碍患者日常排查和专项排查3次，评估2次，排查辖区人口169675人，对两库人员进行按时随访，面访370人，未面访1人，失访0人，双列管24人，交换信息36人次（包含外辖区交换到我辖区），评估234人，分色定级370人。四是推进精神障碍患者“特病”办理。通过简化“精神类”特病办理流程，累计为256名患者办理“特病”，减轻患者就医负担；累计严重精神障碍患者入户服务1236人次、送医37人次、代购药物和生活用品67次，慰问267人次，办理二代免费服药199人，长效针剂2人；开展精神健康关爱公益活动。在世界精神卫生日，联合白鹤苑社区开展了“精神健康中国行”精神健康关爱公益活动，邀请精神科医生进行精神卫生知识科普，并在现场免费为居民进行心理咨询，健康测评等公益性服务。五是通过购买服务落实精神康复服务。精康患者全覆盖建档374份，详细建档135份，签订康复协议337份，电访1326人次，走访370人次，心理咨询170人次，政策宣传563人次，康复训练320次，就业咨询145次，社区活动12场，小组活动16节，有效促进精神障碍患者更好回归和融入社会。</w:t>
      </w:r>
    </w:p>
    <w:p w14:paraId="3365548E">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 xml:space="preserve"> （七）推进公共法律服务。高标准建设镇公共法律服务工作站与10个社区公共法律服务工作室，律师定时定点到各社区法律服务工作室服务，畅通群众“法律服务最后一公里”。让居民在家就可享受到便捷的法律及排难解忧服务，使公共法律服务有了更深的延伸和拓展，效果良好。2023年律师定点社区服务200次，共开展法治宣传活动24次，接受群众法律咨询736人次。 </w:t>
      </w:r>
    </w:p>
    <w:p w14:paraId="5B13E02D">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八）积极推广宣传智慧村（居）法律顾问服务平台。南坪镇及各个社区积极推广宣传传智慧村（居）法律顾问服务平台，利用各宣传活动让居民积极扫码关注各社区法律服务顾问，及时有效的解决了居民法律方面的疑难问题。截至目前，南坪镇法律服务平台已关注居民4151人，提</w:t>
      </w:r>
      <w:bookmarkStart w:id="0" w:name="_GoBack"/>
      <w:bookmarkEnd w:id="0"/>
      <w:r>
        <w:rPr>
          <w:rFonts w:hint="eastAsia" w:ascii="方正仿宋_GBK" w:hAnsi="方正仿宋_GBK" w:eastAsia="方正仿宋_GBK" w:cs="方正仿宋_GBK"/>
          <w:kern w:val="2"/>
          <w:sz w:val="32"/>
          <w:szCs w:val="32"/>
          <w:lang w:val="en-US" w:eastAsia="zh-CN"/>
        </w:rPr>
        <w:t>供法律服务1057次。</w:t>
      </w:r>
    </w:p>
    <w:p w14:paraId="19577B11">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snapToGrid w:val="0"/>
          <w:kern w:val="0"/>
          <w:sz w:val="32"/>
          <w:szCs w:val="32"/>
          <w:lang w:val="en-US" w:eastAsia="zh-CN"/>
        </w:rPr>
      </w:pPr>
      <w:r>
        <w:rPr>
          <w:rFonts w:hint="eastAsia" w:ascii="方正仿宋_GBK" w:hAnsi="方正仿宋_GBK" w:eastAsia="方正仿宋_GBK" w:cs="方正仿宋_GBK"/>
          <w:kern w:val="2"/>
          <w:sz w:val="32"/>
          <w:szCs w:val="32"/>
          <w:lang w:val="en-US" w:eastAsia="zh-CN"/>
        </w:rPr>
        <w:t>（九）推进普法宣传教育，拓展法律宣传阵地。一是丰富普法宣传载体。利用“定点+动态”的渠道开展普法宣传，在各社区、小区、院坝悬挂横幅、标语、宣传展板、设置宣传点等方式开展普法宣传；年均制作宣传品2000余份，实现了多层次、多角度普法。二是创新普法宣传场景。邀请人大代表、政协委员采取以案说法、打卡互动学法的方式，营造内容新颖、贴近生活、场景式、沉浸式的普法宣传活动氛围。三是明确重点普法工作内容。坚持将法治宣传教育与社会主义法治理念教育相结合，开展法治宣传教育和实践，年均20场以上。</w:t>
      </w:r>
    </w:p>
    <w:p w14:paraId="19D9BF37">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二、</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年党政主要负责人履行推进法治建设第一责任人职责，加强法治政府建设的有关情况</w:t>
      </w:r>
    </w:p>
    <w:p w14:paraId="381604FC">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一）建立组织，认真履职。成立了镇法治建设领导小组，由党委书记、镇长担任组长，班子成员一岗双责，各社区书记为辖区法治建设第一责任人，将法治建设工作纳入全镇工作考核。党政主要领导认真履行法治建设第一责任人责任，切实把法治建设放在心上、抓在手上，做到重要工作亲自部署、重大问题亲自过问、重点环节亲自协调。2023年党委会及党政联席会累计专题研究依法行政工作5次，为依法行政和法治建设打下了牢固的基础。</w:t>
      </w:r>
    </w:p>
    <w:p w14:paraId="15D8C448">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二）健全机制，完善制度。完善学习制度，在党政联席会、中心组学习、三会一课以及职工大会，都要将法律法规学习内容纳入；2023年利用党委会、机关党员大会等形式集中学习了《民法典》《重庆市物业条例》《重庆市信访条例》《中国共产党纪律处分条例》等法规条例。认真组织参加区法治办组织的法治理论考试；完善重大决策法律顾问参与机制，镇重大决策协议等都需听取律师意见，2023年律师审查合同协议206件；完善律师介入民事调解、信访稳定机制，律师在日常调解中宣传法律宣扬法治，2023年律师共参与法律调解23次。</w:t>
      </w:r>
    </w:p>
    <w:p w14:paraId="775B0293">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三）分解任务，传导责任。按照党委主动担责、主要领导带头尽责、班子成员有效分责的原则，将全年法治建设工作细化分解，落实到分管领导、科室和社区，确保责任传导到位，任务落实到人，整体推进全镇法治建设工作。今年，南坪镇对《南岸区法治政府建设实施方案（2021-2025）进行了分工，制定了分工方案，将法治政府建设工作责任到各科室，各站所。</w:t>
      </w:r>
    </w:p>
    <w:p w14:paraId="5686F310">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三、</w:t>
      </w:r>
      <w:r>
        <w:rPr>
          <w:rFonts w:hint="eastAsia" w:ascii="Times New Roman" w:hAnsi="Times New Roman" w:eastAsia="方正黑体_GBK" w:cs="Times New Roman"/>
          <w:sz w:val="32"/>
          <w:szCs w:val="32"/>
          <w:lang w:val="en-US" w:eastAsia="zh-CN"/>
        </w:rPr>
        <w:t>2023</w:t>
      </w:r>
      <w:r>
        <w:rPr>
          <w:rFonts w:hint="eastAsia" w:ascii="方正黑体_GBK" w:hAnsi="方正黑体_GBK" w:eastAsia="方正黑体_GBK" w:cs="方正黑体_GBK"/>
          <w:kern w:val="2"/>
          <w:sz w:val="32"/>
          <w:szCs w:val="32"/>
          <w:lang w:val="en-US" w:eastAsia="zh-CN"/>
        </w:rPr>
        <w:t>年推进法治政府建设存在的不足和原因</w:t>
      </w:r>
    </w:p>
    <w:p w14:paraId="739BA4AC">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（一）执法权下沉与基层实际存在脱节。部分委托执法未履行相关程序，没有明确委托主体、委托事项、委托期限和受托主体。</w:t>
      </w:r>
    </w:p>
    <w:p w14:paraId="44F6F60B">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（二）行政执法队伍建设存在短板。行政执法业务培训无论是网上还是线下总体频次低、课时少、覆盖面窄，部分行政执法人员的意识和能力还不适应新要求。</w:t>
      </w:r>
    </w:p>
    <w:p w14:paraId="34845B20">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四、</w:t>
      </w:r>
      <w:r>
        <w:rPr>
          <w:rFonts w:hint="eastAsia" w:ascii="Times New Roman" w:hAnsi="Times New Roman" w:eastAsia="方正黑体_GBK" w:cs="Times New Roman"/>
          <w:sz w:val="32"/>
          <w:szCs w:val="32"/>
          <w:lang w:val="en-US" w:eastAsia="zh-CN"/>
        </w:rPr>
        <w:t>2024</w:t>
      </w:r>
      <w:r>
        <w:rPr>
          <w:rFonts w:hint="eastAsia" w:ascii="方正黑体_GBK" w:hAnsi="方正黑体_GBK" w:eastAsia="方正黑体_GBK" w:cs="方正黑体_GBK"/>
          <w:kern w:val="2"/>
          <w:sz w:val="32"/>
          <w:szCs w:val="32"/>
          <w:lang w:val="en-US" w:eastAsia="zh-CN"/>
        </w:rPr>
        <w:t>年推进法治政府建设的工作思路目标举措</w:t>
      </w:r>
    </w:p>
    <w:p w14:paraId="3F56539F">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2024年，我镇将继续坚持习近平法治思想，全面贯彻党的二十大精神，推进科学民主决策、深化综合执法改革、加强执法监督、加强行政复议和应诉、实质化解行政争议等重点，全面推进法治政府建设，为高质量服务南岸发展提供长期稳定的法治保障。</w:t>
      </w:r>
    </w:p>
    <w:p w14:paraId="45EA36AE">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一是用习近平法治思想指导法治政府建设实践。继续把学习宣传贯彻习近平法治思想作为重要政治任务，以《习近平法治思想学习纲要》为蓝本，邀请律师、法官、“两代表一委员”、“法律明白人”深入社区和辖区各社会单位开展多种形式宣讲活动。积极引导居民“办事依法、遇事找法、解决问题用法、化解矛盾靠法”的浓厚法治环境氛围。</w:t>
      </w:r>
    </w:p>
    <w:p w14:paraId="655640D3">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二是推进公共法律服务，畅通群众“法律服务最后一公里”。坚持律师定时定点到各社区法律服务工作室服务，让居民在家就可享受到便捷的法律及排难解忧服务。进一步巩固深化村（居）智能法务平台的推广使用，及时回应群众提出的法律咨询以及指出解决问题的法律途径和办法。</w:t>
      </w:r>
    </w:p>
    <w:p w14:paraId="7AFC6CE9">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三是深化“枫桥经验”为抓手，持续深化法治政府建设。进一步深化“枫桥经验”，按照法治政府建设的要求，逐条逐项过细落实法治政府建设相关任务，助推法治政府建设。</w:t>
      </w:r>
    </w:p>
    <w:p w14:paraId="7650DC4D">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14:paraId="26850682">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无。</w:t>
      </w:r>
    </w:p>
    <w:p w14:paraId="1D90F960">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textAlignment w:val="auto"/>
        <w:rPr>
          <w:rFonts w:hint="eastAsia" w:ascii="Arial" w:hAnsi="Arial" w:eastAsia="方正仿宋_GBK" w:cs="Arial"/>
          <w:kern w:val="2"/>
          <w:sz w:val="32"/>
          <w:szCs w:val="32"/>
          <w:lang w:val="en-US" w:eastAsia="zh-CN"/>
        </w:rPr>
      </w:pPr>
    </w:p>
    <w:p w14:paraId="4372E233">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textAlignment w:val="auto"/>
        <w:rPr>
          <w:rFonts w:hint="eastAsia" w:ascii="Arial" w:hAnsi="Arial" w:eastAsia="方正仿宋_GBK" w:cs="Arial"/>
          <w:kern w:val="2"/>
          <w:sz w:val="32"/>
          <w:szCs w:val="32"/>
          <w:lang w:val="en-US" w:eastAsia="zh-CN"/>
        </w:rPr>
      </w:pPr>
      <w:r>
        <w:rPr>
          <w:rFonts w:hint="eastAsia" w:ascii="Arial" w:hAnsi="Arial" w:eastAsia="方正仿宋_GBK" w:cs="Arial"/>
          <w:kern w:val="2"/>
          <w:sz w:val="32"/>
          <w:szCs w:val="32"/>
          <w:lang w:val="en-US" w:eastAsia="zh-CN"/>
        </w:rPr>
        <w:t xml:space="preserve">                                 </w:t>
      </w:r>
    </w:p>
    <w:p w14:paraId="01C2182D">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3840" w:firstLineChars="1200"/>
        <w:textAlignment w:val="auto"/>
        <w:rPr>
          <w:rFonts w:hint="eastAsia" w:ascii="Arial" w:hAnsi="Arial" w:eastAsia="方正仿宋_GBK" w:cs="Arial"/>
          <w:kern w:val="2"/>
          <w:sz w:val="32"/>
          <w:szCs w:val="32"/>
          <w:lang w:val="en-US" w:eastAsia="zh-CN"/>
        </w:rPr>
      </w:pPr>
      <w:r>
        <w:rPr>
          <w:rFonts w:hint="eastAsia" w:ascii="Arial" w:hAnsi="Arial" w:eastAsia="方正仿宋_GBK" w:cs="Arial"/>
          <w:kern w:val="2"/>
          <w:sz w:val="32"/>
          <w:szCs w:val="32"/>
          <w:lang w:val="en-US" w:eastAsia="zh-CN"/>
        </w:rPr>
        <w:t>重庆市南岸区南坪镇人民政府</w:t>
      </w:r>
    </w:p>
    <w:p w14:paraId="2034BBD6">
      <w:pPr>
        <w:keepNext w:val="0"/>
        <w:keepLines w:val="0"/>
        <w:pageBreakBefore w:val="0"/>
        <w:widowControl/>
        <w:kinsoku/>
        <w:wordWrap/>
        <w:overflowPunct/>
        <w:topLinePunct w:val="0"/>
        <w:autoSpaceDE/>
        <w:autoSpaceDN/>
        <w:bidi w:val="0"/>
        <w:adjustRightInd/>
        <w:snapToGrid/>
        <w:spacing w:afterLines="0" w:line="578" w:lineRule="exact"/>
        <w:ind w:firstLine="0" w:firstLineChars="0"/>
        <w:textAlignment w:val="auto"/>
        <w:rPr>
          <w:rFonts w:hint="eastAsia" w:ascii="Times New Roman" w:hAnsi="Times New Roman" w:eastAsia="方正仿宋_GBK" w:cs="Times New Roman"/>
          <w:kern w:val="2"/>
          <w:sz w:val="32"/>
          <w:szCs w:val="32"/>
          <w:lang w:val="en-US" w:eastAsia="zh-CN"/>
        </w:rPr>
      </w:pPr>
      <w:r>
        <w:rPr>
          <w:rFonts w:hint="eastAsia" w:ascii="Arial" w:hAnsi="Arial" w:eastAsia="方正仿宋_GBK" w:cs="Arial"/>
          <w:kern w:val="2"/>
          <w:sz w:val="32"/>
          <w:szCs w:val="32"/>
          <w:lang w:val="en-US" w:eastAsia="zh-CN"/>
        </w:rPr>
        <w:t xml:space="preserve">                                  </w:t>
      </w:r>
      <w:r>
        <w:rPr>
          <w:rFonts w:hint="eastAsia" w:ascii="Times New Roman" w:hAnsi="Times New Roman" w:eastAsia="方正黑体_GBK" w:cs="Times New Roman"/>
          <w:sz w:val="32"/>
          <w:szCs w:val="32"/>
          <w:lang w:val="en-US" w:eastAsia="zh-CN"/>
        </w:rPr>
        <w:t>2024</w:t>
      </w:r>
      <w:r>
        <w:rPr>
          <w:rFonts w:hint="eastAsia" w:ascii="Arial" w:hAnsi="Arial" w:eastAsia="方正仿宋_GBK" w:cs="Arial"/>
          <w:kern w:val="2"/>
          <w:sz w:val="32"/>
          <w:szCs w:val="32"/>
          <w:lang w:val="en-US" w:eastAsia="zh-CN"/>
        </w:rPr>
        <w:t>年2月29</w:t>
      </w:r>
      <w:r>
        <w:rPr>
          <w:rFonts w:hint="eastAsia" w:ascii="Times New Roman" w:hAnsi="Times New Roman" w:eastAsia="方正仿宋_GBK" w:cs="Times New Roman"/>
          <w:kern w:val="2"/>
          <w:sz w:val="32"/>
          <w:szCs w:val="32"/>
          <w:lang w:val="en-US" w:eastAsia="zh-CN"/>
        </w:rPr>
        <w:t>日</w:t>
      </w:r>
    </w:p>
    <w:p w14:paraId="7F0034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N2VhZDJkZjRiNzI3Y2UxMWZkNjU1NDg4OGRkYTEifQ=="/>
  </w:docVars>
  <w:rsids>
    <w:rsidRoot w:val="1BFE62CF"/>
    <w:rsid w:val="0D34079E"/>
    <w:rsid w:val="1BFE62CF"/>
    <w:rsid w:val="210713B8"/>
    <w:rsid w:val="406C03C7"/>
    <w:rsid w:val="42D261AF"/>
    <w:rsid w:val="639A01CB"/>
    <w:rsid w:val="79415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szCs w:val="22"/>
    </w:rPr>
  </w:style>
  <w:style w:type="paragraph" w:customStyle="1" w:styleId="3">
    <w:name w:val="默认"/>
    <w:autoRedefine/>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4437</Words>
  <Characters>4632</Characters>
  <Lines>0</Lines>
  <Paragraphs>0</Paragraphs>
  <TotalTime>6</TotalTime>
  <ScaleCrop>false</ScaleCrop>
  <LinksUpToDate>false</LinksUpToDate>
  <CharactersWithSpaces>4701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2024-02-29T12:33:00Z</dcterms:created>
  <dc:creator>米粒粒</dc:creator>
  <cp:lastModifiedBy>泠杉</cp:lastModifiedBy>
  <dcterms:modified xsi:type="dcterms:W3CDTF">2024-08-22T06:14:49Z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6F42507836EA50AA2D09E065A9ABDA15_41</vt:lpwstr>
  </property>
</Properties>
</file>