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40AC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8273A1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3C85732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重庆市南岸区人民政府办公室</w:t>
      </w:r>
    </w:p>
    <w:p w14:paraId="3BBD2DD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</w:t>
      </w:r>
      <w:r>
        <w:rPr>
          <w:rFonts w:eastAsia="方正小标宋_GBK"/>
          <w:sz w:val="44"/>
          <w:szCs w:val="44"/>
        </w:rPr>
        <w:t>重庆市南岸区重庆经开区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三线</w:t>
      </w:r>
    </w:p>
    <w:p w14:paraId="6E69E96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eastAsia="方正小标宋_GBK"/>
          <w:sz w:val="44"/>
          <w:szCs w:val="44"/>
        </w:rPr>
        <w:t>一单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生态环境分区管控调整方案（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eastAsia="方正小标宋_GBK"/>
          <w:sz w:val="44"/>
          <w:szCs w:val="44"/>
        </w:rPr>
        <w:t>年）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 w14:paraId="2E788F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南岸府办发〔2024〕38号</w:t>
      </w:r>
    </w:p>
    <w:p w14:paraId="2C7C6A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atLeast"/>
        <w:ind w:left="0" w:leftChars="0" w:right="0" w:rightChars="0"/>
        <w:jc w:val="center"/>
        <w:textAlignment w:val="auto"/>
      </w:pPr>
    </w:p>
    <w:p w14:paraId="051927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各镇人民政府，各街道办事处，区级各部门，有关单位：</w:t>
      </w:r>
    </w:p>
    <w:p w14:paraId="42FF7D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《重庆市南岸区重庆经开区“三线一单”生态环境分区管控调整方案（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年）》（以下简称《实施方案》）已经区政府第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次常务会议暨重庆经开区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次主任会议审议通过，现印发给你们，请认真贯彻执行。</w:t>
      </w:r>
      <w:bookmarkStart w:id="0" w:name="_GoBack"/>
      <w:bookmarkEnd w:id="0"/>
    </w:p>
    <w:p w14:paraId="5BC7BA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DE3A40E">
      <w:pPr>
        <w:keepNext w:val="0"/>
        <w:keepLines w:val="0"/>
        <w:pageBreakBefore w:val="0"/>
        <w:widowControl w:val="0"/>
        <w:tabs>
          <w:tab w:val="center" w:pos="2258"/>
          <w:tab w:val="center" w:pos="677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4410" w:leftChars="2100"/>
        <w:jc w:val="center"/>
        <w:textAlignment w:val="auto"/>
        <w:rPr>
          <w:rFonts w:hint="eastAsia" w:eastAsia="方正仿宋_GBK"/>
          <w:spacing w:val="-11"/>
          <w:sz w:val="32"/>
          <w:szCs w:val="24"/>
        </w:rPr>
      </w:pPr>
      <w:r>
        <w:rPr>
          <w:rFonts w:hint="eastAsia" w:eastAsia="方正仿宋_GBK"/>
          <w:spacing w:val="-11"/>
          <w:sz w:val="32"/>
          <w:szCs w:val="24"/>
        </w:rPr>
        <w:t>重庆市南岸区人民政府办公室</w:t>
      </w:r>
    </w:p>
    <w:p w14:paraId="20A4AF83">
      <w:pPr>
        <w:keepNext w:val="0"/>
        <w:keepLines w:val="0"/>
        <w:pageBreakBefore w:val="0"/>
        <w:widowControl w:val="0"/>
        <w:tabs>
          <w:tab w:val="center" w:pos="2258"/>
          <w:tab w:val="center" w:pos="677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4410" w:leftChars="21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2024</w:t>
      </w:r>
      <w:r>
        <w:rPr>
          <w:rFonts w:hint="eastAsia" w:eastAsia="方正仿宋_GBK"/>
          <w:sz w:val="32"/>
          <w:szCs w:val="24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8</w:t>
      </w:r>
      <w:r>
        <w:rPr>
          <w:rFonts w:hint="eastAsia" w:eastAsia="方正仿宋_GBK"/>
          <w:sz w:val="32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7</w:t>
      </w:r>
      <w:r>
        <w:rPr>
          <w:rFonts w:hint="eastAsia" w:eastAsia="方正仿宋_GBK"/>
          <w:sz w:val="32"/>
          <w:szCs w:val="24"/>
        </w:rPr>
        <w:t>日</w:t>
      </w:r>
    </w:p>
    <w:p w14:paraId="0B1F02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56086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0B8C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FAF1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5A22B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25F2B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重庆市南岸区重庆经开区“三线一单”生态</w:t>
      </w:r>
    </w:p>
    <w:p w14:paraId="4F33C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环境分区管控调整方案（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年）</w:t>
      </w:r>
    </w:p>
    <w:p w14:paraId="7B4EBB99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7B088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实施“三线一单”（生态保护红线、环境质量底线、资源利用上线和生态环境准入清单）生态环境分区管控制度，是新时代贯彻落实习近平生态文明思想、深入打好污染防治攻坚战、加强生态环境源头防控的重要举措。为落实“十四五”相关规划要求，衔接最新“三区三线”成果，结合南岸区实际，系统调整我区“三线一单”生态环境分区管控成果，提升成果时效性和针对性，形成与我区高质量发展和高水平保护相适应的“三线一单”生态环境分区管控体系。</w:t>
      </w:r>
    </w:p>
    <w:p w14:paraId="762A84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一、调整原则</w:t>
      </w:r>
    </w:p>
    <w:p w14:paraId="506C1E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（一）坚持底线约束。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坚持以生态功能不降低、环境质量不下降、资源环境承载能力不突破为底线，落实生态环境分区管控硬约束。</w:t>
      </w:r>
    </w:p>
    <w:p w14:paraId="4E9277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（二）强化空间管控。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落实“十四五”生态环境管理目标，衔接国土空间规划和用途管制，强化生态保护红线、环境质量底线、资源利用上线的生态环境分区管控。</w:t>
      </w:r>
    </w:p>
    <w:p w14:paraId="1B168E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（三）突出分类准入。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聚焦生态环境特征、目标和问题，从空间布局约束、污染物排放管控、环境风险防控、资源利用效率等维度，差异化调整生态环境准入清单。</w:t>
      </w:r>
    </w:p>
    <w:p w14:paraId="4464EF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二、总体目标</w:t>
      </w:r>
    </w:p>
    <w:p w14:paraId="7E3114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生产空间集约高效、生活空间宜居适度、生态空间山清水秀的国土空间格局基本形成，高质量发展资源要素服务保障能力显著提升，长嘉汇城市会客厅建设成为集中展示重庆“山水之城，美丽之地”的城市新名片，大南坪地区成为全市城市有机更新新典范，广阳岛片区长江经济带绿色发展示范初见成效，城乡融合发展先行示范区基本建成，自然与人文、城市与乡村各美其美、美美与共，人与自然和谐共生美好画卷基本绘就。</w:t>
      </w:r>
    </w:p>
    <w:p w14:paraId="04A8A0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2035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全区基本实现社会主义现代化，生产空间集约高效、生活空间宜居适度、生态空间山清水秀的国土空间格局全面形成，长江上游重要生态屏障全面筑牢，土地、矿产等资源利用效率显著提升，绿色低碳循环发展的生产生活方式广泛形成，碳排放达峰后稳中有降。</w:t>
      </w:r>
    </w:p>
    <w:p w14:paraId="29DD97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三、调整结果</w:t>
      </w:r>
    </w:p>
    <w:p w14:paraId="37A648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（一）环境管控单元调整结果。</w:t>
      </w:r>
    </w:p>
    <w:p w14:paraId="6A548F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依据生态保护红线、环境质量底线、资源利用上线等调整情况，结合全区经济社会发展和生态环境保护实际，调整优先保护、重点管控、一般管控三类环境管控单元，分区分类实施精细化管控。优先保护单元突出系统性保护，保持空间格局基本稳定，部分单元按照优化调整后的生态保护红线予以整合；重点管控单元突出精细化管理，空间格局与环境治理格局相匹配，部分单元根据产业园区和城镇开发边界进行细化；一般管控单元保持基本稳定，为经济社会发展和生态环境保护预留空间。</w:t>
      </w:r>
    </w:p>
    <w:p w14:paraId="740AD3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调整后，全区环境管控单元数量不变，仍为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个。其中优先保护单元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个，面积占比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24.1%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；重点管控单元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个，面积占比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75.9%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；一般管控单元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个。</w:t>
      </w:r>
    </w:p>
    <w:p w14:paraId="65A4FD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（二）生态环境准入清单调整结果。</w:t>
      </w:r>
    </w:p>
    <w:p w14:paraId="651A2F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生态环境准入清单保持一定的延续性，维持“市级总体管控要求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区县总体管控要求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单元管控要求”三个层级框架，坚持目标和问题导向，以区域生态环境质量改善目标为核心，实施差异化管理。</w:t>
      </w:r>
    </w:p>
    <w:p w14:paraId="5125DA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聚焦生态环境准入清单实施中发现的问题，坚持目标和问题导向，调整我区生态环境准入清单。</w:t>
      </w:r>
    </w:p>
    <w:p w14:paraId="25096D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四、实施保障</w:t>
      </w:r>
    </w:p>
    <w:p w14:paraId="2F3E132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（一）组织保障。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区生态环境部门牵头组织全区三线一单发布、实施、更新调整和宣传工作，区级有关部门、单位和镇街结合本单位职责职能做好全区三线一单实施工作，并积极参与评估、更新调整和宣传工作。</w:t>
      </w:r>
    </w:p>
    <w:p w14:paraId="49FFB3F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（二）资金、技术保障。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区生态环境部门牵头组建长期稳定的专业技术团队，区财政部门安排专项财政资金，切实保障三线一单实施、评估、更新调整、数据应用和维护等工作。</w:t>
      </w:r>
    </w:p>
    <w:p w14:paraId="67F6B4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4B9356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．重庆市南岸区重庆经开区环境管控单元调整结果</w:t>
      </w:r>
    </w:p>
    <w:p w14:paraId="28CBAE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2080" w:firstLineChars="65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分布图（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年）</w:t>
      </w:r>
    </w:p>
    <w:p w14:paraId="540976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1600" w:firstLineChars="5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．重庆市南岸区重庆经开区环境管控单元调整结果</w:t>
      </w:r>
    </w:p>
    <w:p w14:paraId="621B69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2080" w:firstLineChars="65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统计表（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年）</w:t>
      </w:r>
    </w:p>
    <w:p w14:paraId="074DFB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2076" w:leftChars="760" w:right="0" w:hanging="480" w:hangingChars="15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"/>
        </w:rPr>
        <w:t>重庆市南岸区重庆经开区生态环境准入清单总体管控要求（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"/>
        </w:rPr>
        <w:t>年）</w:t>
      </w:r>
    </w:p>
    <w:p w14:paraId="396C61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1916" w:leftChars="760" w:right="0" w:hanging="320" w:hangingChars="1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 w14:paraId="1C707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4FE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B97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3A68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E44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A7BC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3AE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582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51E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8DAA180">
      <w:pPr>
        <w:spacing w:after="1158" w:afterLines="200"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553720</wp:posOffset>
            </wp:positionV>
            <wp:extent cx="5683885" cy="4022725"/>
            <wp:effectExtent l="0" t="0" r="12065" b="15875"/>
            <wp:wrapNone/>
            <wp:docPr id="7" name="图片 2" descr="环境管控单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环境管控单元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4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6EC6E21B">
      <w:pPr>
        <w:pStyle w:val="2"/>
        <w:rPr>
          <w:rFonts w:hint="eastAsia"/>
        </w:rPr>
      </w:pPr>
    </w:p>
    <w:p w14:paraId="1CB32B7C"/>
    <w:p w14:paraId="5CD55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br w:type="page"/>
      </w:r>
    </w:p>
    <w:p w14:paraId="57C20BEA"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 w14:paraId="59432A18">
      <w:pPr>
        <w:pStyle w:val="2"/>
        <w:snapToGrid w:val="0"/>
        <w:spacing w:line="600" w:lineRule="exact"/>
      </w:pPr>
    </w:p>
    <w:p w14:paraId="20EDC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重庆市南岸区重庆经开区环境管控单元调整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结果统计表（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 w14:paraId="192B180A">
      <w:pPr>
        <w:pStyle w:val="2"/>
        <w:snapToGrid w:val="0"/>
        <w:spacing w:line="600" w:lineRule="exact"/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033"/>
        <w:gridCol w:w="3119"/>
        <w:gridCol w:w="2126"/>
        <w:gridCol w:w="819"/>
      </w:tblGrid>
      <w:tr w14:paraId="7EDB2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4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  <w:t>类别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43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  <w:t>环境管控单元编码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1C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  <w:t>环境管控单元名称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7E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  <w:t>环境管控单元分类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6E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面积</w:t>
            </w:r>
          </w:p>
          <w:p w14:paraId="0DE2F3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占比</w:t>
            </w:r>
          </w:p>
        </w:tc>
      </w:tr>
      <w:tr w14:paraId="3EC6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1B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优先保护单元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63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05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南岸区长江黄桷渡水厂水源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43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D5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24.1%</w:t>
            </w:r>
          </w:p>
        </w:tc>
      </w:tr>
      <w:tr w14:paraId="6F784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59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1B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9A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重庆南山国家森林公园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12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优先保护单元2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6A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219C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8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34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9FC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重庆迎龙湖国家湿地公园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6B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优先保护单元3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42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1A117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DD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9E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8C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重庆苦溪河市级湿地公园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AC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优先保护单元4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EE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7404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C9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A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2F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南岸区生态保护红线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24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优先保护单元5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04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19BA3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00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43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B4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南山-南泉市级风景名胜区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07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优先保护单元6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6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6CBD4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CC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A4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ZH50010810007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A4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南岸区一般生态空间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56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优先保护单元7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85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</w:p>
        </w:tc>
      </w:tr>
      <w:tr w14:paraId="4FF5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CC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重点管控单元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37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ZH50010820001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F7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工业城镇重点管控单元-南坪片区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5A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重点管控单元1</w:t>
            </w:r>
          </w:p>
        </w:tc>
        <w:tc>
          <w:tcPr>
            <w:tcW w:w="8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1A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75.9%</w:t>
            </w:r>
          </w:p>
        </w:tc>
      </w:tr>
      <w:tr w14:paraId="3D9E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AC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3F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ZH50010820002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EE4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工业城镇重点管控单元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-经开区拓展片区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B4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重点管控单元2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2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</w:rPr>
            </w:pPr>
          </w:p>
        </w:tc>
      </w:tr>
      <w:tr w14:paraId="0D5D2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11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6B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ZH50010820003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B0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工业城镇重点管控单元</w:t>
            </w: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-铜锣山片区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88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重点管控单元3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3F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</w:rPr>
            </w:pPr>
          </w:p>
        </w:tc>
      </w:tr>
      <w:tr w14:paraId="20135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1D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77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ZH50010820004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FD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重点管控单元-长江寸滩南岸段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02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重点管控单元4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E3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</w:rPr>
            </w:pPr>
          </w:p>
        </w:tc>
      </w:tr>
      <w:tr w14:paraId="51B40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AF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9D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  <w:t>ZH50010820005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0C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4"/>
                <w:lang w:bidi="ar"/>
              </w:rPr>
              <w:t>重点管控单元-长江清溪场南岸段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8D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sz w:val="24"/>
              </w:rPr>
              <w:t>重点管控单元5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35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spacing w:val="-6"/>
                <w:sz w:val="22"/>
                <w:szCs w:val="22"/>
              </w:rPr>
            </w:pPr>
          </w:p>
        </w:tc>
      </w:tr>
    </w:tbl>
    <w:p w14:paraId="08DA7A2B">
      <w:pPr>
        <w:pStyle w:val="2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 w14:paraId="2C2029A8">
      <w:pPr>
        <w:pStyle w:val="5"/>
        <w:snapToGrid w:val="0"/>
        <w:spacing w:after="0" w:line="60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附件3</w:t>
      </w:r>
    </w:p>
    <w:p w14:paraId="56F3F317">
      <w:pPr>
        <w:pStyle w:val="6"/>
        <w:snapToGrid w:val="0"/>
        <w:spacing w:line="400" w:lineRule="exact"/>
        <w:rPr>
          <w:rFonts w:ascii="Times New Roman" w:hAnsi="Times New Roman" w:eastAsia="等线" w:cs="Times New Roman"/>
        </w:rPr>
      </w:pPr>
    </w:p>
    <w:p w14:paraId="05F0C954">
      <w:pPr>
        <w:widowControl w:val="0"/>
        <w:snapToGrid w:val="0"/>
        <w:spacing w:after="0" w:afterLines="0" w:afterAutospacing="0" w:line="600" w:lineRule="exact"/>
        <w:ind w:firstLine="440" w:firstLineChars="100"/>
        <w:jc w:val="center"/>
        <w:outlineLvl w:val="0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重庆市南岸区重庆经开区生态环境准入清单总体管控要求（2023年）</w:t>
      </w:r>
    </w:p>
    <w:p w14:paraId="2E11D54D">
      <w:pPr>
        <w:widowControl w:val="0"/>
        <w:snapToGrid w:val="0"/>
        <w:spacing w:after="0" w:afterLines="0" w:afterAutospacing="0" w:line="400" w:lineRule="exact"/>
        <w:ind w:firstLine="360" w:firstLineChars="100"/>
        <w:jc w:val="center"/>
        <w:outlineLvl w:val="0"/>
        <w:rPr>
          <w:rFonts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</w:p>
    <w:tbl>
      <w:tblPr>
        <w:tblStyle w:val="11"/>
        <w:tblW w:w="4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183"/>
      </w:tblGrid>
      <w:tr w14:paraId="3F54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tblHeader/>
          <w:jc w:val="center"/>
        </w:trPr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4D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管控类别</w:t>
            </w:r>
          </w:p>
        </w:tc>
        <w:tc>
          <w:tcPr>
            <w:tcW w:w="43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ED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总体管控要求</w:t>
            </w:r>
          </w:p>
        </w:tc>
      </w:tr>
      <w:tr w14:paraId="7CAF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15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4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41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</w:tc>
      </w:tr>
      <w:tr w14:paraId="4E23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7B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空间布局约束</w:t>
            </w: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1A68">
            <w:pPr>
              <w:widowControl/>
              <w:adjustRightInd w:val="0"/>
              <w:snapToGrid w:val="0"/>
              <w:spacing w:line="228" w:lineRule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第一条 执行重点管控单元市级总体要求第一条、第二条、第四条、第六条、第七条。</w:t>
            </w:r>
          </w:p>
        </w:tc>
      </w:tr>
      <w:tr w14:paraId="3B5B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7D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169E">
            <w:pPr>
              <w:widowControl/>
              <w:adjustRightInd w:val="0"/>
              <w:snapToGrid w:val="0"/>
              <w:spacing w:line="228" w:lineRule="auto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第二条 全区禁止新建、扩建化工项目和专业电镀项目。新建、改建、扩建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z w:val="24"/>
              </w:rPr>
              <w:t>两高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z w:val="24"/>
              </w:rPr>
              <w:t>项目须符合生态环境保护法律法规和相关法定规划，满足重点污染物排放总量控制、碳排放达峰目标、生态环境准入清单、相关规划环评和相应行业建设项目环境准入条件、环评文件审批原则要求。</w:t>
            </w:r>
          </w:p>
        </w:tc>
      </w:tr>
      <w:tr w14:paraId="3E9E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3C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2DC7">
            <w:pPr>
              <w:widowControl/>
              <w:adjustRightInd w:val="0"/>
              <w:snapToGrid w:val="0"/>
              <w:spacing w:line="228" w:lineRule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第三条 加快推进南坪西区产业园生产性企业搬迁改造，南坪西区产业园禁止新建和扩建工业项目。</w:t>
            </w:r>
          </w:p>
        </w:tc>
      </w:tr>
      <w:tr w14:paraId="67C8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3E5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D4E1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val="zh-CN"/>
              </w:rPr>
              <w:t>第</w:t>
            </w:r>
            <w:r>
              <w:rPr>
                <w:rFonts w:ascii="Times New Roman" w:hAnsi="Times New Roman" w:eastAsia="方正仿宋_GBK" w:cs="Times New Roman"/>
                <w:sz w:val="24"/>
              </w:rPr>
              <w:t>四</w:t>
            </w:r>
            <w:r>
              <w:rPr>
                <w:rFonts w:ascii="Times New Roman" w:hAnsi="Times New Roman" w:eastAsia="方正仿宋_GBK" w:cs="Times New Roman"/>
                <w:sz w:val="24"/>
                <w:lang w:val="zh-CN"/>
              </w:rPr>
              <w:t>条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广阳岛片区实行严格生态保护。</w:t>
            </w:r>
          </w:p>
          <w:p w14:paraId="2D2472B7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核心管控区禁止土地出让和商业开发建设。重点管控区严格控制建设用地规模、建筑高度和开发强度，禁止破坏广阳岛整体景观的活动。协调管控区禁止有损生态文明建设和环境保护的活动。</w:t>
            </w:r>
          </w:p>
        </w:tc>
      </w:tr>
      <w:tr w14:paraId="577E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C7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AC8F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第五条 </w:t>
            </w:r>
            <w:r>
              <w:rPr>
                <w:rFonts w:ascii="Times New Roman" w:hAnsi="Times New Roman" w:eastAsia="方正仿宋_GBK" w:cs="Times New Roman"/>
                <w:sz w:val="24"/>
              </w:rPr>
              <w:t>优化空间布局，减少邻避矛盾。</w:t>
            </w:r>
          </w:p>
          <w:p w14:paraId="684BB36D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经开区拓展区持续推进现有工业企业转型升级，进一步优化布局，临近居住用地的工业用地不得引入高噪声、排放异味气体等易扰民的工业项目。</w:t>
            </w:r>
          </w:p>
        </w:tc>
      </w:tr>
      <w:tr w14:paraId="1830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FF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污染物排放控制</w:t>
            </w:r>
          </w:p>
        </w:tc>
        <w:tc>
          <w:tcPr>
            <w:tcW w:w="4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964B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第六条 执行重点管控单元市级总体要求第九条、第十一条、第十四条、第十五条。</w:t>
            </w:r>
          </w:p>
        </w:tc>
      </w:tr>
      <w:tr w14:paraId="74EE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7F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B91F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bCs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lang w:bidi="ar"/>
              </w:rPr>
              <w:t>第七条 在重点行业（工业涂装、包装印刷、家具制造、电子、化工、油品储运销等）推进挥发性有机物综合治理，推动低挥发性有机物原辅材料和产品源头替代，推广使用低挥发性有机物含量产品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</w:tc>
      </w:tr>
      <w:tr w14:paraId="1068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BD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7A43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bCs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lang w:bidi="ar"/>
              </w:rPr>
              <w:t>第八条 深化交通源、扬尘源、餐饮油烟等大气污染源综合防治，逐步改善环境空气质量。</w:t>
            </w:r>
          </w:p>
          <w:p w14:paraId="5468ABA3">
            <w:pPr>
              <w:pStyle w:val="5"/>
              <w:snapToGrid w:val="0"/>
              <w:spacing w:after="0" w:line="228" w:lineRule="auto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lang w:bidi="ar"/>
              </w:rPr>
              <w:t>全区禁止燃用高污染燃料。以公共领域用车纯电动化推广为重点，控制交通污染；以施工扬尘污染防治为重点，控制扬尘污染；强化源头防治，控制餐饮油烟排放。</w:t>
            </w:r>
          </w:p>
        </w:tc>
      </w:tr>
      <w:tr w14:paraId="2DA9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9E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4347">
            <w:pPr>
              <w:numPr>
                <w:ilvl w:val="0"/>
                <w:numId w:val="1"/>
              </w:numPr>
              <w:adjustRightInd w:val="0"/>
              <w:snapToGrid w:val="0"/>
              <w:spacing w:line="228" w:lineRule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推动水环境质量持续改善。</w:t>
            </w:r>
          </w:p>
          <w:p w14:paraId="3A195ACF">
            <w:pPr>
              <w:adjustRightInd w:val="0"/>
              <w:snapToGrid w:val="0"/>
              <w:spacing w:line="228" w:lineRule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加快补齐城镇生活污水处理基础设施建设短板，实施鸡冠石污水处理厂四期扩建、茶园污水处理厂三期扩建工程。进一步完善城镇污水管网，加快推进污水管网新建、老旧管网改造及雨污分流改造等工程。</w:t>
            </w:r>
          </w:p>
        </w:tc>
      </w:tr>
      <w:tr w14:paraId="11E2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6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环境风险防控</w:t>
            </w: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56CB"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第十条 执行重点管控单元市级总体要求第十六条。</w:t>
            </w:r>
          </w:p>
        </w:tc>
      </w:tr>
      <w:tr w14:paraId="3CD1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3C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3034">
            <w:pPr>
              <w:pStyle w:val="5"/>
              <w:snapToGrid w:val="0"/>
              <w:spacing w:after="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第十一条 持续优化水源地和水厂布局规划，实施观景口水厂扩建工程，推动迎龙湖水库停止饮用原水取水。</w:t>
            </w:r>
          </w:p>
        </w:tc>
      </w:tr>
      <w:tr w14:paraId="17A1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F8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761A">
            <w:pPr>
              <w:pStyle w:val="5"/>
              <w:snapToGrid w:val="0"/>
              <w:spacing w:after="0"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第十二条 加强污染地块风险管控，防止污染扩散；严格执行污染地块再开发的相关管理要求，修复治理过程中注重防止二次污染。</w:t>
            </w:r>
          </w:p>
        </w:tc>
      </w:tr>
      <w:tr w14:paraId="4E1F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EA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6473"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第十三条 完善重庆经济技术开发区拓展区园区级环境风险防范体系建设，建设工业片区级事故池。</w:t>
            </w:r>
          </w:p>
        </w:tc>
      </w:tr>
      <w:tr w14:paraId="7074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FD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资源利用效率</w:t>
            </w: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1013"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第十四条 执行重点管控单元市级总体要求第十八条、第十九条、第二十条。</w:t>
            </w:r>
          </w:p>
        </w:tc>
      </w:tr>
      <w:tr w14:paraId="135F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66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78E0"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第十五条 统筹推进农业、工业节水。</w:t>
            </w:r>
          </w:p>
          <w:p w14:paraId="79C97B36"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加强农业节水，推广水肥一体化、喷灌、微灌、滴灌等节水灌溉技术，进一步调整优化种植业、养殖业结构，实现农业用水提质增效。加强农村生活节水，推进农村生活用水设施改造。大力推进工业节水改造，全区范围内严禁新建、改建、扩建高耗水工业项目。推广高效冷却、洗涤、循环用水、废污水再生利用、高耗水生产工艺替代等节水工艺和技术。</w:t>
            </w:r>
          </w:p>
        </w:tc>
      </w:tr>
    </w:tbl>
    <w:p w14:paraId="22ABCF8A">
      <w:pPr>
        <w:pStyle w:val="10"/>
        <w:adjustRightInd w:val="0"/>
        <w:snapToGrid w:val="0"/>
        <w:spacing w:after="0"/>
        <w:ind w:firstLine="240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eastAsia="方正仿宋_GBK"/>
          <w:kern w:val="0"/>
          <w:sz w:val="24"/>
        </w:rPr>
        <w:t>注：市级总体要求详见重庆市生态环境局发布的《重庆市</w:t>
      </w:r>
      <w:r>
        <w:rPr>
          <w:rFonts w:hint="eastAsia"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</w:rPr>
        <w:t>三线一单</w:t>
      </w:r>
      <w:r>
        <w:rPr>
          <w:rFonts w:hint="eastAsia"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</w:rPr>
        <w:t>生态环境分区管控调整方案（2023年）》。</w:t>
      </w: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0577"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C76AF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C76AF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9563A05">
    <w:pPr>
      <w:pStyle w:val="8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0" w:leftChars="0" w:firstLine="10115" w:firstLineChars="3161"/>
      <w:jc w:val="righ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重庆市南岸区人民政府办公室发布     </w:t>
    </w:r>
  </w:p>
  <w:p w14:paraId="47F52193">
    <w:pPr>
      <w:pStyle w:val="8"/>
      <w:wordWrap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C9E60"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977BA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977BA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6ACDFD"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7E37F6A"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重庆市南岸区人民政府办公室发布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085FF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A2BA569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重庆市南岸区人民政府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64F42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重庆市南岸区人民政府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08F9"/>
    <w:multiLevelType w:val="singleLevel"/>
    <w:tmpl w:val="F37A08F9"/>
    <w:lvl w:ilvl="0" w:tentative="0">
      <w:start w:val="9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jlkZmU4NWUyMDg5MTI3N2EzZDg4YTFhZThkMjgifQ=="/>
  </w:docVars>
  <w:rsids>
    <w:rsidRoot w:val="00172A27"/>
    <w:rsid w:val="019E71BD"/>
    <w:rsid w:val="01E93D58"/>
    <w:rsid w:val="030E4812"/>
    <w:rsid w:val="04B679C3"/>
    <w:rsid w:val="05F07036"/>
    <w:rsid w:val="06E00104"/>
    <w:rsid w:val="06F85085"/>
    <w:rsid w:val="080F63D8"/>
    <w:rsid w:val="09153DF2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CB1D98"/>
    <w:rsid w:val="187168EA"/>
    <w:rsid w:val="194803C2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5717CBC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3D736D0"/>
    <w:rsid w:val="441A38D4"/>
    <w:rsid w:val="4504239D"/>
    <w:rsid w:val="462F1C33"/>
    <w:rsid w:val="4A153C87"/>
    <w:rsid w:val="4BC77339"/>
    <w:rsid w:val="4C9236C5"/>
    <w:rsid w:val="4E250A85"/>
    <w:rsid w:val="4FCD1759"/>
    <w:rsid w:val="4FFD4925"/>
    <w:rsid w:val="505C172E"/>
    <w:rsid w:val="506405EA"/>
    <w:rsid w:val="51B727A0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1147A8"/>
    <w:rsid w:val="608816D1"/>
    <w:rsid w:val="60EF4E7F"/>
    <w:rsid w:val="630A1FF2"/>
    <w:rsid w:val="648B0A32"/>
    <w:rsid w:val="658F6764"/>
    <w:rsid w:val="665233C1"/>
    <w:rsid w:val="69AC0D42"/>
    <w:rsid w:val="6AD9688B"/>
    <w:rsid w:val="6B68303F"/>
    <w:rsid w:val="6BD15116"/>
    <w:rsid w:val="6D0E3F22"/>
    <w:rsid w:val="705618BD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0"/>
    <w:pPr>
      <w:spacing w:beforeLines="0" w:afterLines="0"/>
      <w:ind w:left="2100"/>
    </w:pPr>
    <w:rPr>
      <w:rFonts w:hint="default"/>
      <w:sz w:val="32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keepNext w:val="0"/>
      <w:keepLines w:val="0"/>
      <w:widowControl w:val="0"/>
      <w:suppressLineNumbers w:val="0"/>
      <w:spacing w:after="160" w:afterLines="0" w:afterAutospacing="0"/>
      <w:ind w:firstLine="420" w:firstLineChars="1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nhideWhenUsed/>
    <w:qFormat/>
    <w:uiPriority w:val="0"/>
    <w:rPr>
      <w:rFonts w:hint="default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1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3225</Words>
  <Characters>3431</Characters>
  <Lines>1</Lines>
  <Paragraphs>1</Paragraphs>
  <TotalTime>21</TotalTime>
  <ScaleCrop>false</ScaleCrop>
  <LinksUpToDate>false</LinksUpToDate>
  <CharactersWithSpaces>3488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巫婆舅舅</cp:lastModifiedBy>
  <cp:lastPrinted>2022-06-06T16:09:00Z</cp:lastPrinted>
  <dcterms:modified xsi:type="dcterms:W3CDTF">2024-08-29T06:43:33Z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48C61CB29D3F4D9384F5922CF0F7FFB4</vt:lpwstr>
  </property>
</Properties>
</file>