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D169F">
      <w:pPr>
        <w:jc w:val="center"/>
        <w:rPr>
          <w:rFonts w:ascii="方正小标宋简体" w:hAnsi="黑体" w:eastAsia="方正小标宋简体" w:cs="宋体"/>
          <w:kern w:val="0"/>
          <w:sz w:val="44"/>
          <w:szCs w:val="44"/>
        </w:rPr>
      </w:pPr>
    </w:p>
    <w:p w14:paraId="6CA98A55">
      <w:pPr>
        <w:rPr>
          <w:rFonts w:ascii="方正小标宋简体" w:hAnsi="黑体" w:eastAsia="方正小标宋简体" w:cs="宋体"/>
          <w:kern w:val="0"/>
          <w:sz w:val="44"/>
          <w:szCs w:val="44"/>
        </w:rPr>
      </w:pPr>
    </w:p>
    <w:p w14:paraId="3F2CBE0A">
      <w:pPr>
        <w:ind w:firstLine="720"/>
        <w:jc w:val="center"/>
        <w:rPr>
          <w:rFonts w:ascii="方正大标宋简体" w:hAnsi="方正大标宋简体" w:eastAsia="方正大标宋简体" w:cs="方正大标宋简体"/>
          <w:kern w:val="0"/>
          <w:sz w:val="36"/>
          <w:szCs w:val="36"/>
        </w:rPr>
      </w:pPr>
    </w:p>
    <w:p w14:paraId="3283537C">
      <w:pPr>
        <w:ind w:firstLine="720"/>
        <w:jc w:val="center"/>
        <w:rPr>
          <w:rFonts w:ascii="方正大标宋简体" w:hAnsi="方正大标宋简体" w:eastAsia="方正大标宋简体" w:cs="方正大标宋简体"/>
          <w:kern w:val="0"/>
          <w:sz w:val="36"/>
          <w:szCs w:val="36"/>
        </w:rPr>
      </w:pPr>
      <w:r>
        <w:rPr>
          <w:rFonts w:hint="eastAsia" w:ascii="方正大标宋简体" w:hAnsi="方正大标宋简体" w:eastAsia="方正大标宋简体" w:cs="方正大标宋简体"/>
          <w:kern w:val="0"/>
          <w:sz w:val="36"/>
          <w:szCs w:val="36"/>
        </w:rPr>
        <w:t>重庆市南岸区城市管理局2020年</w:t>
      </w:r>
    </w:p>
    <w:p w14:paraId="73268B51">
      <w:pPr>
        <w:ind w:firstLine="720"/>
        <w:jc w:val="center"/>
        <w:rPr>
          <w:rFonts w:ascii="方正大标宋简体" w:hAnsi="方正大标宋简体" w:eastAsia="方正大标宋简体" w:cs="方正大标宋简体"/>
          <w:kern w:val="0"/>
          <w:sz w:val="36"/>
          <w:szCs w:val="36"/>
        </w:rPr>
      </w:pPr>
      <w:r>
        <w:rPr>
          <w:rFonts w:hint="eastAsia" w:ascii="方正大标宋简体" w:hAnsi="方正大标宋简体" w:eastAsia="方正大标宋简体" w:cs="方正大标宋简体"/>
          <w:kern w:val="0"/>
          <w:sz w:val="36"/>
          <w:szCs w:val="36"/>
        </w:rPr>
        <w:t>部门整体支出绩效评价报告</w:t>
      </w:r>
    </w:p>
    <w:p w14:paraId="28BBA960">
      <w:pPr>
        <w:ind w:firstLine="720"/>
        <w:jc w:val="center"/>
        <w:rPr>
          <w:rFonts w:ascii="方正大标宋简体" w:hAnsi="方正大标宋简体" w:eastAsia="方正大标宋简体" w:cs="方正大标宋简体"/>
          <w:kern w:val="0"/>
          <w:sz w:val="36"/>
          <w:szCs w:val="36"/>
        </w:rPr>
      </w:pPr>
    </w:p>
    <w:p w14:paraId="425D8099">
      <w:pPr>
        <w:ind w:firstLine="720"/>
        <w:jc w:val="center"/>
        <w:rPr>
          <w:rFonts w:ascii="方正大标宋简体" w:hAnsi="方正大标宋简体" w:eastAsia="方正大标宋简体" w:cs="方正大标宋简体"/>
          <w:kern w:val="0"/>
          <w:sz w:val="36"/>
          <w:szCs w:val="36"/>
        </w:rPr>
      </w:pPr>
      <w:r>
        <w:rPr>
          <w:rFonts w:hint="eastAsia" w:ascii="方正大标宋简体" w:hAnsi="方正大标宋简体" w:eastAsia="方正大标宋简体" w:cs="方正大标宋简体"/>
          <w:kern w:val="0"/>
          <w:sz w:val="36"/>
          <w:szCs w:val="36"/>
        </w:rPr>
        <w:t>重通会所咨〔2021〕014号</w:t>
      </w:r>
    </w:p>
    <w:p w14:paraId="181B3451">
      <w:pPr>
        <w:ind w:firstLine="480"/>
        <w:rPr>
          <w:rFonts w:hAnsi="黑体" w:eastAsia="黑体" w:cs="宋体"/>
          <w:kern w:val="0"/>
          <w:sz w:val="24"/>
          <w:szCs w:val="24"/>
        </w:rPr>
      </w:pPr>
    </w:p>
    <w:p w14:paraId="66B2CCE2">
      <w:pPr>
        <w:ind w:firstLine="480"/>
        <w:rPr>
          <w:rFonts w:hAnsi="黑体" w:eastAsia="黑体" w:cs="宋体"/>
          <w:kern w:val="0"/>
          <w:sz w:val="24"/>
          <w:szCs w:val="24"/>
        </w:rPr>
      </w:pPr>
    </w:p>
    <w:p w14:paraId="746AE28C">
      <w:pPr>
        <w:ind w:firstLine="480"/>
        <w:rPr>
          <w:rFonts w:hAnsi="黑体" w:eastAsia="黑体" w:cs="宋体"/>
          <w:kern w:val="0"/>
          <w:sz w:val="24"/>
          <w:szCs w:val="24"/>
        </w:rPr>
      </w:pPr>
    </w:p>
    <w:p w14:paraId="43821D01">
      <w:pPr>
        <w:ind w:firstLine="480"/>
        <w:rPr>
          <w:rFonts w:hAnsi="黑体" w:eastAsia="黑体" w:cs="宋体"/>
          <w:kern w:val="0"/>
          <w:sz w:val="24"/>
          <w:szCs w:val="24"/>
        </w:rPr>
      </w:pPr>
    </w:p>
    <w:p w14:paraId="719F8AD9">
      <w:pPr>
        <w:ind w:firstLine="480"/>
        <w:rPr>
          <w:rFonts w:hAnsi="黑体" w:eastAsia="黑体" w:cs="宋体"/>
          <w:kern w:val="0"/>
          <w:sz w:val="24"/>
          <w:szCs w:val="24"/>
        </w:rPr>
      </w:pPr>
    </w:p>
    <w:p w14:paraId="109E9EB8">
      <w:pPr>
        <w:ind w:firstLine="480"/>
        <w:rPr>
          <w:rFonts w:hAnsi="黑体" w:eastAsia="黑体" w:cs="宋体"/>
          <w:kern w:val="0"/>
          <w:sz w:val="24"/>
          <w:szCs w:val="24"/>
        </w:rPr>
      </w:pPr>
    </w:p>
    <w:p w14:paraId="303BC44C">
      <w:pPr>
        <w:ind w:firstLine="480"/>
        <w:rPr>
          <w:rFonts w:hAnsi="黑体" w:eastAsia="黑体" w:cs="宋体"/>
          <w:kern w:val="0"/>
          <w:sz w:val="24"/>
          <w:szCs w:val="24"/>
        </w:rPr>
      </w:pPr>
    </w:p>
    <w:p w14:paraId="7FE66E13">
      <w:pPr>
        <w:ind w:firstLine="480"/>
        <w:rPr>
          <w:rFonts w:hAnsi="黑体" w:eastAsia="黑体" w:cs="宋体"/>
          <w:kern w:val="0"/>
          <w:sz w:val="24"/>
          <w:szCs w:val="24"/>
        </w:rPr>
      </w:pPr>
    </w:p>
    <w:p w14:paraId="4619C045">
      <w:pPr>
        <w:spacing w:line="400" w:lineRule="exact"/>
        <w:ind w:firstLine="480"/>
        <w:jc w:val="left"/>
        <w:rPr>
          <w:rFonts w:ascii="黑体" w:hAnsi="黑体" w:eastAsia="黑体" w:cs="宋体"/>
          <w:kern w:val="0"/>
          <w:sz w:val="24"/>
          <w:szCs w:val="24"/>
        </w:rPr>
      </w:pPr>
    </w:p>
    <w:p w14:paraId="64F1EA29">
      <w:pPr>
        <w:pStyle w:val="20"/>
        <w:ind w:firstLine="480"/>
        <w:rPr>
          <w:rFonts w:ascii="黑体" w:hAnsi="黑体" w:eastAsia="黑体" w:cs="宋体"/>
          <w:kern w:val="0"/>
          <w:sz w:val="24"/>
          <w:szCs w:val="24"/>
        </w:rPr>
      </w:pPr>
    </w:p>
    <w:p w14:paraId="2FB11198">
      <w:pPr>
        <w:ind w:firstLine="480"/>
        <w:rPr>
          <w:rFonts w:ascii="黑体" w:hAnsi="黑体" w:eastAsia="黑体" w:cs="宋体"/>
          <w:kern w:val="0"/>
          <w:sz w:val="24"/>
          <w:szCs w:val="24"/>
        </w:rPr>
      </w:pPr>
    </w:p>
    <w:p w14:paraId="36FCC0DF">
      <w:pPr>
        <w:pStyle w:val="20"/>
        <w:ind w:firstLine="480"/>
        <w:rPr>
          <w:rFonts w:ascii="黑体" w:hAnsi="黑体" w:eastAsia="黑体" w:cs="宋体"/>
          <w:kern w:val="0"/>
          <w:sz w:val="24"/>
          <w:szCs w:val="24"/>
        </w:rPr>
      </w:pPr>
    </w:p>
    <w:p w14:paraId="197FFDE3">
      <w:pPr>
        <w:ind w:firstLine="480"/>
        <w:rPr>
          <w:rFonts w:ascii="黑体" w:hAnsi="黑体" w:eastAsia="黑体" w:cs="宋体"/>
          <w:kern w:val="0"/>
          <w:sz w:val="24"/>
          <w:szCs w:val="24"/>
        </w:rPr>
      </w:pPr>
    </w:p>
    <w:p w14:paraId="5E3B9CE5">
      <w:pPr>
        <w:pStyle w:val="20"/>
        <w:ind w:firstLine="480"/>
        <w:rPr>
          <w:rFonts w:ascii="黑体" w:hAnsi="黑体" w:eastAsia="黑体" w:cs="宋体"/>
          <w:kern w:val="0"/>
          <w:sz w:val="24"/>
          <w:szCs w:val="24"/>
        </w:rPr>
      </w:pPr>
    </w:p>
    <w:p w14:paraId="2FFED635">
      <w:pPr>
        <w:ind w:firstLine="480"/>
        <w:rPr>
          <w:rFonts w:ascii="黑体" w:hAnsi="黑体" w:eastAsia="黑体" w:cs="宋体"/>
          <w:kern w:val="0"/>
          <w:sz w:val="24"/>
          <w:szCs w:val="24"/>
        </w:rPr>
      </w:pPr>
    </w:p>
    <w:p w14:paraId="5E6C8100">
      <w:pPr>
        <w:pStyle w:val="20"/>
        <w:ind w:firstLine="480"/>
        <w:rPr>
          <w:rFonts w:ascii="黑体" w:hAnsi="黑体" w:eastAsia="黑体" w:cs="宋体"/>
          <w:kern w:val="0"/>
          <w:sz w:val="24"/>
          <w:szCs w:val="24"/>
        </w:rPr>
      </w:pPr>
    </w:p>
    <w:p w14:paraId="039DBD5D">
      <w:pPr>
        <w:ind w:firstLine="640"/>
      </w:pPr>
    </w:p>
    <w:p w14:paraId="55763C86">
      <w:pPr>
        <w:ind w:firstLine="640"/>
      </w:pPr>
    </w:p>
    <w:p w14:paraId="33FCD32C">
      <w:pPr>
        <w:ind w:firstLine="640"/>
      </w:pPr>
    </w:p>
    <w:p w14:paraId="053E0772">
      <w:pPr>
        <w:spacing w:line="600" w:lineRule="exact"/>
        <w:ind w:firstLine="640"/>
        <w:jc w:val="center"/>
        <w:rPr>
          <w:rFonts w:ascii="方正小标宋简体" w:hAnsi="黑体" w:eastAsia="方正小标宋简体" w:cs="宋体"/>
          <w:kern w:val="0"/>
          <w:szCs w:val="44"/>
        </w:rPr>
      </w:pPr>
      <w:r>
        <w:rPr>
          <w:rFonts w:hint="eastAsia" w:ascii="方正小标宋简体" w:hAnsi="黑体" w:eastAsia="方正小标宋简体" w:cs="宋体"/>
          <w:kern w:val="0"/>
          <w:szCs w:val="44"/>
        </w:rPr>
        <w:t>重庆通冠会计师事务所有限责任公司</w:t>
      </w:r>
    </w:p>
    <w:p w14:paraId="37B04654">
      <w:pPr>
        <w:spacing w:line="600" w:lineRule="exact"/>
        <w:ind w:firstLine="640"/>
        <w:jc w:val="center"/>
        <w:rPr>
          <w:rFonts w:ascii="方正小标宋简体" w:hAnsi="黑体" w:eastAsia="方正小标宋简体" w:cs="宋体"/>
          <w:kern w:val="0"/>
          <w:szCs w:val="44"/>
        </w:rPr>
      </w:pPr>
      <w:r>
        <w:rPr>
          <w:rFonts w:hint="eastAsia" w:ascii="方正小标宋简体" w:hAnsi="黑体" w:eastAsia="方正小标宋简体" w:cs="宋体"/>
          <w:kern w:val="0"/>
          <w:szCs w:val="44"/>
        </w:rPr>
        <w:t>二○二一年七月</w:t>
      </w:r>
    </w:p>
    <w:sdt>
      <w:sdtPr>
        <w:rPr>
          <w:rFonts w:ascii="宋体" w:hAnsi="宋体"/>
        </w:rPr>
        <w:id w:val="147479981"/>
        <w15:color w:val="DBDBDB"/>
        <w:docPartObj>
          <w:docPartGallery w:val="Table of Contents"/>
          <w:docPartUnique/>
        </w:docPartObj>
      </w:sdtPr>
      <w:sdtEndPr>
        <w:rPr>
          <w:rFonts w:ascii="宋体" w:hAnsi="宋体"/>
          <w:b/>
        </w:rPr>
      </w:sdtEndPr>
      <w:sdtContent>
        <w:p w14:paraId="0086DAEA">
          <w:pPr>
            <w:tabs>
              <w:tab w:val="left" w:pos="495"/>
              <w:tab w:val="center" w:pos="4479"/>
            </w:tabs>
            <w:ind w:firstLine="640"/>
            <w:jc w:val="center"/>
            <w:rPr>
              <w:b/>
              <w:sz w:val="36"/>
              <w:szCs w:val="32"/>
            </w:rPr>
          </w:pPr>
          <w:r>
            <w:rPr>
              <w:rFonts w:hint="eastAsia" w:ascii="宋体" w:hAnsi="宋体" w:cs="宋体"/>
              <w:b/>
              <w:sz w:val="36"/>
              <w:szCs w:val="32"/>
            </w:rPr>
            <w:t xml:space="preserve">目 </w:t>
          </w:r>
          <w:r>
            <w:rPr>
              <w:rFonts w:ascii="宋体" w:hAnsi="宋体" w:cs="宋体"/>
              <w:b/>
              <w:sz w:val="36"/>
              <w:szCs w:val="32"/>
            </w:rPr>
            <w:t xml:space="preserve"> </w:t>
          </w:r>
          <w:r>
            <w:rPr>
              <w:rFonts w:hint="eastAsia" w:ascii="宋体" w:hAnsi="宋体" w:cs="宋体"/>
              <w:b/>
              <w:sz w:val="36"/>
              <w:szCs w:val="32"/>
            </w:rPr>
            <w:t>录</w:t>
          </w:r>
        </w:p>
        <w:p w14:paraId="5088E0AE">
          <w:pPr>
            <w:pStyle w:val="10"/>
            <w:tabs>
              <w:tab w:val="right" w:leader="dot" w:pos="8958"/>
            </w:tabs>
            <w:ind w:firstLine="640"/>
          </w:pPr>
          <w:r>
            <w:rPr>
              <w:rFonts w:ascii="仿宋" w:hAnsi="仿宋"/>
              <w:szCs w:val="32"/>
            </w:rPr>
            <w:fldChar w:fldCharType="begin"/>
          </w:r>
          <w:r>
            <w:rPr>
              <w:rFonts w:ascii="仿宋" w:hAnsi="仿宋"/>
              <w:szCs w:val="32"/>
            </w:rPr>
            <w:instrText xml:space="preserve">TOC \o "1-2" \h \u </w:instrText>
          </w:r>
          <w:r>
            <w:rPr>
              <w:rFonts w:ascii="仿宋" w:hAnsi="仿宋"/>
              <w:szCs w:val="32"/>
            </w:rPr>
            <w:fldChar w:fldCharType="separate"/>
          </w:r>
          <w:r>
            <w:fldChar w:fldCharType="begin"/>
          </w:r>
          <w:r>
            <w:instrText xml:space="preserve"> HYPERLINK \l "_Toc3950" </w:instrText>
          </w:r>
          <w:r>
            <w:fldChar w:fldCharType="separate"/>
          </w:r>
          <w:r>
            <w:rPr>
              <w:rFonts w:hint="eastAsia"/>
            </w:rPr>
            <w:t>一、基本情况</w:t>
          </w:r>
          <w:r>
            <w:tab/>
          </w:r>
          <w:r>
            <w:fldChar w:fldCharType="begin"/>
          </w:r>
          <w:r>
            <w:instrText xml:space="preserve"> PAGEREF _Toc3950 </w:instrText>
          </w:r>
          <w:r>
            <w:fldChar w:fldCharType="separate"/>
          </w:r>
          <w:r>
            <w:t>- 1 -</w:t>
          </w:r>
          <w:r>
            <w:fldChar w:fldCharType="end"/>
          </w:r>
          <w:r>
            <w:fldChar w:fldCharType="end"/>
          </w:r>
        </w:p>
        <w:p w14:paraId="2E204A5B">
          <w:pPr>
            <w:pStyle w:val="12"/>
            <w:tabs>
              <w:tab w:val="right" w:leader="dot" w:pos="8958"/>
              <w:tab w:val="clear" w:pos="8948"/>
            </w:tabs>
            <w:ind w:firstLine="640"/>
          </w:pPr>
          <w:r>
            <w:fldChar w:fldCharType="begin"/>
          </w:r>
          <w:r>
            <w:instrText xml:space="preserve"> HYPERLINK \l "_Toc25399" </w:instrText>
          </w:r>
          <w:r>
            <w:fldChar w:fldCharType="separate"/>
          </w:r>
          <w:r>
            <w:rPr>
              <w:rFonts w:hint="eastAsia"/>
            </w:rPr>
            <w:t>（一）部门概况</w:t>
          </w:r>
          <w:r>
            <w:tab/>
          </w:r>
          <w:r>
            <w:fldChar w:fldCharType="begin"/>
          </w:r>
          <w:r>
            <w:instrText xml:space="preserve"> PAGEREF _Toc25399 </w:instrText>
          </w:r>
          <w:r>
            <w:fldChar w:fldCharType="separate"/>
          </w:r>
          <w:r>
            <w:t>- 1 -</w:t>
          </w:r>
          <w:r>
            <w:fldChar w:fldCharType="end"/>
          </w:r>
          <w:r>
            <w:fldChar w:fldCharType="end"/>
          </w:r>
        </w:p>
        <w:p w14:paraId="27D14D84">
          <w:pPr>
            <w:pStyle w:val="12"/>
            <w:tabs>
              <w:tab w:val="right" w:leader="dot" w:pos="8958"/>
              <w:tab w:val="clear" w:pos="8948"/>
            </w:tabs>
            <w:ind w:firstLine="640"/>
          </w:pPr>
          <w:r>
            <w:fldChar w:fldCharType="begin"/>
          </w:r>
          <w:r>
            <w:instrText xml:space="preserve"> HYPERLINK \l "_Toc22557" </w:instrText>
          </w:r>
          <w:r>
            <w:fldChar w:fldCharType="separate"/>
          </w:r>
          <w:r>
            <w:rPr>
              <w:rFonts w:hint="eastAsia"/>
            </w:rPr>
            <w:t>（二）部门资金预算情况</w:t>
          </w:r>
          <w:r>
            <w:tab/>
          </w:r>
          <w:r>
            <w:fldChar w:fldCharType="begin"/>
          </w:r>
          <w:r>
            <w:instrText xml:space="preserve"> PAGEREF _Toc22557 </w:instrText>
          </w:r>
          <w:r>
            <w:fldChar w:fldCharType="separate"/>
          </w:r>
          <w:r>
            <w:t>- 2 -</w:t>
          </w:r>
          <w:r>
            <w:fldChar w:fldCharType="end"/>
          </w:r>
          <w:r>
            <w:fldChar w:fldCharType="end"/>
          </w:r>
        </w:p>
        <w:p w14:paraId="23978D3B">
          <w:pPr>
            <w:pStyle w:val="12"/>
            <w:tabs>
              <w:tab w:val="right" w:leader="dot" w:pos="8958"/>
              <w:tab w:val="clear" w:pos="8948"/>
            </w:tabs>
            <w:ind w:firstLine="640"/>
          </w:pPr>
          <w:r>
            <w:fldChar w:fldCharType="begin"/>
          </w:r>
          <w:r>
            <w:instrText xml:space="preserve"> HYPERLINK \l "_Toc13783" </w:instrText>
          </w:r>
          <w:r>
            <w:fldChar w:fldCharType="separate"/>
          </w:r>
          <w:r>
            <w:rPr>
              <w:rFonts w:hint="eastAsia"/>
            </w:rPr>
            <w:t>（三）部门资金收支情况</w:t>
          </w:r>
          <w:r>
            <w:tab/>
          </w:r>
          <w:r>
            <w:fldChar w:fldCharType="begin"/>
          </w:r>
          <w:r>
            <w:instrText xml:space="preserve"> PAGEREF _Toc13783 </w:instrText>
          </w:r>
          <w:r>
            <w:fldChar w:fldCharType="separate"/>
          </w:r>
          <w:r>
            <w:t>- 3 -</w:t>
          </w:r>
          <w:r>
            <w:fldChar w:fldCharType="end"/>
          </w:r>
          <w:r>
            <w:fldChar w:fldCharType="end"/>
          </w:r>
        </w:p>
        <w:p w14:paraId="0811E6D4">
          <w:pPr>
            <w:pStyle w:val="12"/>
            <w:tabs>
              <w:tab w:val="right" w:leader="dot" w:pos="8958"/>
              <w:tab w:val="clear" w:pos="8948"/>
            </w:tabs>
            <w:ind w:firstLine="640"/>
          </w:pPr>
          <w:r>
            <w:fldChar w:fldCharType="begin"/>
          </w:r>
          <w:r>
            <w:instrText xml:space="preserve"> HYPERLINK \l "_Toc32729" </w:instrText>
          </w:r>
          <w:r>
            <w:fldChar w:fldCharType="separate"/>
          </w:r>
          <w:r>
            <w:rPr>
              <w:rFonts w:hint="eastAsia"/>
            </w:rPr>
            <w:t>（四）部门绩效目标情况</w:t>
          </w:r>
          <w:r>
            <w:tab/>
          </w:r>
          <w:r>
            <w:fldChar w:fldCharType="begin"/>
          </w:r>
          <w:r>
            <w:instrText xml:space="preserve"> PAGEREF _Toc32729 </w:instrText>
          </w:r>
          <w:r>
            <w:fldChar w:fldCharType="separate"/>
          </w:r>
          <w:r>
            <w:t>- 5 -</w:t>
          </w:r>
          <w:r>
            <w:fldChar w:fldCharType="end"/>
          </w:r>
          <w:r>
            <w:fldChar w:fldCharType="end"/>
          </w:r>
        </w:p>
        <w:p w14:paraId="31D1170D">
          <w:pPr>
            <w:pStyle w:val="10"/>
            <w:tabs>
              <w:tab w:val="right" w:leader="dot" w:pos="8958"/>
            </w:tabs>
            <w:ind w:firstLine="640"/>
          </w:pPr>
          <w:r>
            <w:fldChar w:fldCharType="begin"/>
          </w:r>
          <w:r>
            <w:instrText xml:space="preserve"> HYPERLINK \l "_Toc28408" </w:instrText>
          </w:r>
          <w:r>
            <w:fldChar w:fldCharType="separate"/>
          </w:r>
          <w:r>
            <w:rPr>
              <w:rFonts w:hint="eastAsia"/>
            </w:rPr>
            <w:t>二、绩效评价组织情况</w:t>
          </w:r>
          <w:r>
            <w:tab/>
          </w:r>
          <w:r>
            <w:fldChar w:fldCharType="begin"/>
          </w:r>
          <w:r>
            <w:instrText xml:space="preserve"> PAGEREF _Toc28408 </w:instrText>
          </w:r>
          <w:r>
            <w:fldChar w:fldCharType="separate"/>
          </w:r>
          <w:r>
            <w:t>- 6 -</w:t>
          </w:r>
          <w:r>
            <w:fldChar w:fldCharType="end"/>
          </w:r>
          <w:r>
            <w:fldChar w:fldCharType="end"/>
          </w:r>
        </w:p>
        <w:p w14:paraId="3D6E24DD">
          <w:pPr>
            <w:pStyle w:val="12"/>
            <w:tabs>
              <w:tab w:val="right" w:leader="dot" w:pos="8958"/>
              <w:tab w:val="clear" w:pos="8948"/>
            </w:tabs>
            <w:ind w:firstLine="640"/>
          </w:pPr>
          <w:r>
            <w:fldChar w:fldCharType="begin"/>
          </w:r>
          <w:r>
            <w:instrText xml:space="preserve"> HYPERLINK \l "_Toc5655" </w:instrText>
          </w:r>
          <w:r>
            <w:fldChar w:fldCharType="separate"/>
          </w:r>
          <w:r>
            <w:rPr>
              <w:rFonts w:hint="eastAsia"/>
            </w:rPr>
            <w:t>（一）绩效评价目的</w:t>
          </w:r>
          <w:r>
            <w:tab/>
          </w:r>
          <w:r>
            <w:fldChar w:fldCharType="begin"/>
          </w:r>
          <w:r>
            <w:instrText xml:space="preserve"> PAGEREF _Toc5655 </w:instrText>
          </w:r>
          <w:r>
            <w:fldChar w:fldCharType="separate"/>
          </w:r>
          <w:r>
            <w:t>- 6 -</w:t>
          </w:r>
          <w:r>
            <w:fldChar w:fldCharType="end"/>
          </w:r>
          <w:r>
            <w:fldChar w:fldCharType="end"/>
          </w:r>
        </w:p>
        <w:p w14:paraId="458915A4">
          <w:pPr>
            <w:pStyle w:val="12"/>
            <w:tabs>
              <w:tab w:val="right" w:leader="dot" w:pos="8958"/>
              <w:tab w:val="clear" w:pos="8948"/>
            </w:tabs>
            <w:ind w:firstLine="640"/>
          </w:pPr>
          <w:r>
            <w:fldChar w:fldCharType="begin"/>
          </w:r>
          <w:r>
            <w:instrText xml:space="preserve"> HYPERLINK \l "_Toc28531" </w:instrText>
          </w:r>
          <w:r>
            <w:fldChar w:fldCharType="separate"/>
          </w:r>
          <w:r>
            <w:rPr>
              <w:rFonts w:hint="eastAsia"/>
            </w:rPr>
            <w:t>（二）绩效评价依据</w:t>
          </w:r>
          <w:r>
            <w:tab/>
          </w:r>
          <w:r>
            <w:fldChar w:fldCharType="begin"/>
          </w:r>
          <w:r>
            <w:instrText xml:space="preserve"> PAGEREF _Toc28531 </w:instrText>
          </w:r>
          <w:r>
            <w:fldChar w:fldCharType="separate"/>
          </w:r>
          <w:r>
            <w:t>- 6 -</w:t>
          </w:r>
          <w:r>
            <w:fldChar w:fldCharType="end"/>
          </w:r>
          <w:r>
            <w:fldChar w:fldCharType="end"/>
          </w:r>
        </w:p>
        <w:p w14:paraId="371008E0">
          <w:pPr>
            <w:pStyle w:val="12"/>
            <w:tabs>
              <w:tab w:val="right" w:leader="dot" w:pos="8958"/>
              <w:tab w:val="clear" w:pos="8948"/>
            </w:tabs>
            <w:ind w:firstLine="640"/>
          </w:pPr>
          <w:r>
            <w:fldChar w:fldCharType="begin"/>
          </w:r>
          <w:r>
            <w:instrText xml:space="preserve"> HYPERLINK \l "_Toc12967" </w:instrText>
          </w:r>
          <w:r>
            <w:fldChar w:fldCharType="separate"/>
          </w:r>
          <w:r>
            <w:rPr>
              <w:rFonts w:hint="eastAsia"/>
            </w:rPr>
            <w:t>（三）绩效评价工作程序及方法</w:t>
          </w:r>
          <w:r>
            <w:tab/>
          </w:r>
          <w:r>
            <w:fldChar w:fldCharType="begin"/>
          </w:r>
          <w:r>
            <w:instrText xml:space="preserve"> PAGEREF _Toc12967 </w:instrText>
          </w:r>
          <w:r>
            <w:fldChar w:fldCharType="separate"/>
          </w:r>
          <w:r>
            <w:t>- 7 -</w:t>
          </w:r>
          <w:r>
            <w:fldChar w:fldCharType="end"/>
          </w:r>
          <w:r>
            <w:fldChar w:fldCharType="end"/>
          </w:r>
        </w:p>
        <w:p w14:paraId="7D313A1C">
          <w:pPr>
            <w:pStyle w:val="12"/>
            <w:tabs>
              <w:tab w:val="right" w:leader="dot" w:pos="8958"/>
              <w:tab w:val="clear" w:pos="8948"/>
            </w:tabs>
            <w:ind w:firstLine="640"/>
          </w:pPr>
          <w:r>
            <w:fldChar w:fldCharType="begin"/>
          </w:r>
          <w:r>
            <w:instrText xml:space="preserve"> HYPERLINK \l "_Toc2276" </w:instrText>
          </w:r>
          <w:r>
            <w:fldChar w:fldCharType="separate"/>
          </w:r>
          <w:r>
            <w:rPr>
              <w:rFonts w:hint="eastAsia"/>
            </w:rPr>
            <w:t>（四）绩效评价指标体系及标准</w:t>
          </w:r>
          <w:r>
            <w:tab/>
          </w:r>
          <w:r>
            <w:fldChar w:fldCharType="begin"/>
          </w:r>
          <w:r>
            <w:instrText xml:space="preserve"> PAGEREF _Toc2276 </w:instrText>
          </w:r>
          <w:r>
            <w:fldChar w:fldCharType="separate"/>
          </w:r>
          <w:r>
            <w:t>- 9 -</w:t>
          </w:r>
          <w:r>
            <w:fldChar w:fldCharType="end"/>
          </w:r>
          <w:r>
            <w:fldChar w:fldCharType="end"/>
          </w:r>
        </w:p>
        <w:p w14:paraId="648F41F9">
          <w:pPr>
            <w:pStyle w:val="12"/>
            <w:tabs>
              <w:tab w:val="right" w:leader="dot" w:pos="8958"/>
              <w:tab w:val="clear" w:pos="8948"/>
            </w:tabs>
            <w:ind w:firstLine="640"/>
          </w:pPr>
          <w:r>
            <w:fldChar w:fldCharType="begin"/>
          </w:r>
          <w:r>
            <w:instrText xml:space="preserve"> HYPERLINK \l "_Toc15761" </w:instrText>
          </w:r>
          <w:r>
            <w:fldChar w:fldCharType="separate"/>
          </w:r>
          <w:r>
            <w:rPr>
              <w:rFonts w:hint="eastAsia"/>
            </w:rPr>
            <w:t>（五）绩效评价抽样情况</w:t>
          </w:r>
          <w:r>
            <w:tab/>
          </w:r>
          <w:r>
            <w:fldChar w:fldCharType="begin"/>
          </w:r>
          <w:r>
            <w:instrText xml:space="preserve"> PAGEREF _Toc15761 </w:instrText>
          </w:r>
          <w:r>
            <w:fldChar w:fldCharType="separate"/>
          </w:r>
          <w:r>
            <w:t>- 10 -</w:t>
          </w:r>
          <w:r>
            <w:fldChar w:fldCharType="end"/>
          </w:r>
          <w:r>
            <w:fldChar w:fldCharType="end"/>
          </w:r>
        </w:p>
        <w:p w14:paraId="66E2ECC2">
          <w:pPr>
            <w:pStyle w:val="10"/>
            <w:tabs>
              <w:tab w:val="right" w:leader="dot" w:pos="8958"/>
            </w:tabs>
            <w:ind w:firstLine="640"/>
          </w:pPr>
          <w:r>
            <w:fldChar w:fldCharType="begin"/>
          </w:r>
          <w:r>
            <w:instrText xml:space="preserve"> HYPERLINK \l "_Toc29837" </w:instrText>
          </w:r>
          <w:r>
            <w:fldChar w:fldCharType="separate"/>
          </w:r>
          <w:r>
            <w:rPr>
              <w:rFonts w:hint="eastAsia"/>
            </w:rPr>
            <w:t>三、绩效评价综合情况及结论</w:t>
          </w:r>
          <w:r>
            <w:tab/>
          </w:r>
          <w:r>
            <w:fldChar w:fldCharType="begin"/>
          </w:r>
          <w:r>
            <w:instrText xml:space="preserve"> PAGEREF _Toc29837 </w:instrText>
          </w:r>
          <w:r>
            <w:fldChar w:fldCharType="separate"/>
          </w:r>
          <w:r>
            <w:t>- 12 -</w:t>
          </w:r>
          <w:r>
            <w:fldChar w:fldCharType="end"/>
          </w:r>
          <w:r>
            <w:fldChar w:fldCharType="end"/>
          </w:r>
        </w:p>
        <w:p w14:paraId="2AA1BF9F">
          <w:pPr>
            <w:pStyle w:val="10"/>
            <w:tabs>
              <w:tab w:val="right" w:leader="dot" w:pos="8958"/>
            </w:tabs>
            <w:ind w:firstLine="640"/>
          </w:pPr>
          <w:r>
            <w:fldChar w:fldCharType="begin"/>
          </w:r>
          <w:r>
            <w:instrText xml:space="preserve"> HYPERLINK \l "_Toc7941" </w:instrText>
          </w:r>
          <w:r>
            <w:fldChar w:fldCharType="separate"/>
          </w:r>
          <w:r>
            <w:rPr>
              <w:rFonts w:hint="eastAsia"/>
            </w:rPr>
            <w:t>四、绩效评价情况分析</w:t>
          </w:r>
          <w:r>
            <w:tab/>
          </w:r>
          <w:r>
            <w:fldChar w:fldCharType="begin"/>
          </w:r>
          <w:r>
            <w:instrText xml:space="preserve"> PAGEREF _Toc7941 </w:instrText>
          </w:r>
          <w:r>
            <w:fldChar w:fldCharType="separate"/>
          </w:r>
          <w:r>
            <w:t>- 12 -</w:t>
          </w:r>
          <w:r>
            <w:fldChar w:fldCharType="end"/>
          </w:r>
          <w:r>
            <w:fldChar w:fldCharType="end"/>
          </w:r>
        </w:p>
        <w:p w14:paraId="1A40F4E1">
          <w:pPr>
            <w:pStyle w:val="12"/>
            <w:tabs>
              <w:tab w:val="right" w:leader="dot" w:pos="8958"/>
              <w:tab w:val="clear" w:pos="8948"/>
            </w:tabs>
            <w:ind w:firstLine="640"/>
          </w:pPr>
          <w:r>
            <w:fldChar w:fldCharType="begin"/>
          </w:r>
          <w:r>
            <w:instrText xml:space="preserve"> HYPERLINK \l "_Toc1539" </w:instrText>
          </w:r>
          <w:r>
            <w:fldChar w:fldCharType="separate"/>
          </w:r>
          <w:r>
            <w:rPr>
              <w:rFonts w:hint="eastAsia"/>
            </w:rPr>
            <w:t>（一）项目投入指标情况分析</w:t>
          </w:r>
          <w:r>
            <w:tab/>
          </w:r>
          <w:r>
            <w:fldChar w:fldCharType="begin"/>
          </w:r>
          <w:r>
            <w:instrText xml:space="preserve"> PAGEREF _Toc1539 </w:instrText>
          </w:r>
          <w:r>
            <w:fldChar w:fldCharType="separate"/>
          </w:r>
          <w:r>
            <w:t>- 13 -</w:t>
          </w:r>
          <w:r>
            <w:fldChar w:fldCharType="end"/>
          </w:r>
          <w:r>
            <w:fldChar w:fldCharType="end"/>
          </w:r>
        </w:p>
        <w:p w14:paraId="48FF2578">
          <w:pPr>
            <w:pStyle w:val="12"/>
            <w:tabs>
              <w:tab w:val="right" w:leader="dot" w:pos="8958"/>
              <w:tab w:val="clear" w:pos="8948"/>
            </w:tabs>
            <w:ind w:firstLine="640"/>
          </w:pPr>
          <w:r>
            <w:fldChar w:fldCharType="begin"/>
          </w:r>
          <w:r>
            <w:instrText xml:space="preserve"> HYPERLINK \l "_Toc24514" </w:instrText>
          </w:r>
          <w:r>
            <w:fldChar w:fldCharType="separate"/>
          </w:r>
          <w:r>
            <w:rPr>
              <w:rFonts w:hint="eastAsia"/>
            </w:rPr>
            <w:t>（二）项目管理指标情况分析</w:t>
          </w:r>
          <w:r>
            <w:tab/>
          </w:r>
          <w:r>
            <w:fldChar w:fldCharType="begin"/>
          </w:r>
          <w:r>
            <w:instrText xml:space="preserve"> PAGEREF _Toc24514 </w:instrText>
          </w:r>
          <w:r>
            <w:fldChar w:fldCharType="separate"/>
          </w:r>
          <w:r>
            <w:t>- 14 -</w:t>
          </w:r>
          <w:r>
            <w:fldChar w:fldCharType="end"/>
          </w:r>
          <w:r>
            <w:fldChar w:fldCharType="end"/>
          </w:r>
        </w:p>
        <w:p w14:paraId="7F4D3C3D">
          <w:pPr>
            <w:pStyle w:val="12"/>
            <w:tabs>
              <w:tab w:val="right" w:leader="dot" w:pos="8958"/>
              <w:tab w:val="clear" w:pos="8948"/>
            </w:tabs>
            <w:ind w:firstLine="640"/>
          </w:pPr>
          <w:r>
            <w:fldChar w:fldCharType="begin"/>
          </w:r>
          <w:r>
            <w:instrText xml:space="preserve"> HYPERLINK \l "_Toc8331" </w:instrText>
          </w:r>
          <w:r>
            <w:fldChar w:fldCharType="separate"/>
          </w:r>
          <w:r>
            <w:rPr>
              <w:rFonts w:hint="eastAsia"/>
            </w:rPr>
            <w:t>（三）项目产出指标情况分析</w:t>
          </w:r>
          <w:r>
            <w:tab/>
          </w:r>
          <w:r>
            <w:fldChar w:fldCharType="begin"/>
          </w:r>
          <w:r>
            <w:instrText xml:space="preserve"> PAGEREF _Toc8331 </w:instrText>
          </w:r>
          <w:r>
            <w:fldChar w:fldCharType="separate"/>
          </w:r>
          <w:r>
            <w:t>- 17 -</w:t>
          </w:r>
          <w:r>
            <w:fldChar w:fldCharType="end"/>
          </w:r>
          <w:r>
            <w:fldChar w:fldCharType="end"/>
          </w:r>
        </w:p>
        <w:p w14:paraId="510CF395">
          <w:pPr>
            <w:pStyle w:val="12"/>
            <w:tabs>
              <w:tab w:val="right" w:leader="dot" w:pos="8958"/>
              <w:tab w:val="clear" w:pos="8948"/>
            </w:tabs>
            <w:ind w:firstLine="640"/>
          </w:pPr>
          <w:r>
            <w:fldChar w:fldCharType="begin"/>
          </w:r>
          <w:r>
            <w:instrText xml:space="preserve"> HYPERLINK \l "_Toc17809" </w:instrText>
          </w:r>
          <w:r>
            <w:fldChar w:fldCharType="separate"/>
          </w:r>
          <w:r>
            <w:rPr>
              <w:rFonts w:hint="eastAsia"/>
            </w:rPr>
            <w:t>（四）项目效益指标情况分析</w:t>
          </w:r>
          <w:r>
            <w:tab/>
          </w:r>
          <w:r>
            <w:fldChar w:fldCharType="begin"/>
          </w:r>
          <w:r>
            <w:instrText xml:space="preserve"> PAGEREF _Toc17809 </w:instrText>
          </w:r>
          <w:r>
            <w:fldChar w:fldCharType="separate"/>
          </w:r>
          <w:r>
            <w:t>- 19 -</w:t>
          </w:r>
          <w:r>
            <w:fldChar w:fldCharType="end"/>
          </w:r>
          <w:r>
            <w:fldChar w:fldCharType="end"/>
          </w:r>
        </w:p>
        <w:p w14:paraId="78E98C0B">
          <w:pPr>
            <w:pStyle w:val="10"/>
            <w:tabs>
              <w:tab w:val="right" w:leader="dot" w:pos="8958"/>
            </w:tabs>
            <w:ind w:firstLine="640"/>
          </w:pPr>
          <w:r>
            <w:fldChar w:fldCharType="begin"/>
          </w:r>
          <w:r>
            <w:instrText xml:space="preserve"> HYPERLINK \l "_Toc27663" </w:instrText>
          </w:r>
          <w:r>
            <w:fldChar w:fldCharType="separate"/>
          </w:r>
          <w:r>
            <w:rPr>
              <w:rFonts w:hint="eastAsia"/>
            </w:rPr>
            <w:t>五、存在问题及原因分析</w:t>
          </w:r>
          <w:r>
            <w:tab/>
          </w:r>
          <w:r>
            <w:fldChar w:fldCharType="begin"/>
          </w:r>
          <w:r>
            <w:instrText xml:space="preserve"> PAGEREF _Toc27663 </w:instrText>
          </w:r>
          <w:r>
            <w:fldChar w:fldCharType="separate"/>
          </w:r>
          <w:r>
            <w:t>- 20 -</w:t>
          </w:r>
          <w:r>
            <w:fldChar w:fldCharType="end"/>
          </w:r>
          <w:r>
            <w:fldChar w:fldCharType="end"/>
          </w:r>
        </w:p>
        <w:p w14:paraId="32AE77EF">
          <w:pPr>
            <w:pStyle w:val="12"/>
            <w:tabs>
              <w:tab w:val="right" w:leader="dot" w:pos="8958"/>
              <w:tab w:val="clear" w:pos="8948"/>
            </w:tabs>
            <w:ind w:firstLine="640"/>
          </w:pPr>
          <w:r>
            <w:fldChar w:fldCharType="begin"/>
          </w:r>
          <w:r>
            <w:instrText xml:space="preserve"> HYPERLINK \l "_Toc5327" </w:instrText>
          </w:r>
          <w:r>
            <w:fldChar w:fldCharType="separate"/>
          </w:r>
          <w:r>
            <w:t>（一）政策制度方面</w:t>
          </w:r>
          <w:r>
            <w:tab/>
          </w:r>
          <w:r>
            <w:fldChar w:fldCharType="begin"/>
          </w:r>
          <w:r>
            <w:instrText xml:space="preserve"> PAGEREF _Toc5327 </w:instrText>
          </w:r>
          <w:r>
            <w:fldChar w:fldCharType="separate"/>
          </w:r>
          <w:r>
            <w:t>- 20 -</w:t>
          </w:r>
          <w:r>
            <w:fldChar w:fldCharType="end"/>
          </w:r>
          <w:r>
            <w:fldChar w:fldCharType="end"/>
          </w:r>
        </w:p>
        <w:p w14:paraId="6A3BE210">
          <w:pPr>
            <w:pStyle w:val="12"/>
            <w:tabs>
              <w:tab w:val="right" w:leader="dot" w:pos="8958"/>
              <w:tab w:val="clear" w:pos="8948"/>
            </w:tabs>
            <w:ind w:firstLine="640"/>
          </w:pPr>
          <w:r>
            <w:fldChar w:fldCharType="begin"/>
          </w:r>
          <w:r>
            <w:instrText xml:space="preserve"> HYPERLINK \l "_Toc28439" </w:instrText>
          </w:r>
          <w:r>
            <w:fldChar w:fldCharType="separate"/>
          </w:r>
          <w:r>
            <w:t>（二）资金管理方面</w:t>
          </w:r>
          <w:r>
            <w:tab/>
          </w:r>
          <w:r>
            <w:fldChar w:fldCharType="begin"/>
          </w:r>
          <w:r>
            <w:instrText xml:space="preserve"> PAGEREF _Toc28439 </w:instrText>
          </w:r>
          <w:r>
            <w:fldChar w:fldCharType="separate"/>
          </w:r>
          <w:r>
            <w:t>- 21 -</w:t>
          </w:r>
          <w:r>
            <w:fldChar w:fldCharType="end"/>
          </w:r>
          <w:r>
            <w:fldChar w:fldCharType="end"/>
          </w:r>
        </w:p>
        <w:p w14:paraId="165C82A4">
          <w:pPr>
            <w:pStyle w:val="12"/>
            <w:tabs>
              <w:tab w:val="right" w:leader="dot" w:pos="8958"/>
              <w:tab w:val="clear" w:pos="8948"/>
            </w:tabs>
            <w:ind w:firstLine="640"/>
          </w:pPr>
          <w:r>
            <w:fldChar w:fldCharType="begin"/>
          </w:r>
          <w:r>
            <w:instrText xml:space="preserve"> HYPERLINK \l "_Toc10011" </w:instrText>
          </w:r>
          <w:r>
            <w:fldChar w:fldCharType="separate"/>
          </w:r>
          <w:r>
            <w:rPr>
              <w:rFonts w:hint="eastAsia"/>
            </w:rPr>
            <w:t>（三）</w:t>
          </w:r>
          <w:r>
            <w:t>项目管理方面</w:t>
          </w:r>
          <w:r>
            <w:tab/>
          </w:r>
          <w:r>
            <w:fldChar w:fldCharType="begin"/>
          </w:r>
          <w:r>
            <w:instrText xml:space="preserve"> PAGEREF _Toc10011 </w:instrText>
          </w:r>
          <w:r>
            <w:fldChar w:fldCharType="separate"/>
          </w:r>
          <w:r>
            <w:t>- 22 -</w:t>
          </w:r>
          <w:r>
            <w:fldChar w:fldCharType="end"/>
          </w:r>
          <w:r>
            <w:fldChar w:fldCharType="end"/>
          </w:r>
        </w:p>
        <w:p w14:paraId="760C8698">
          <w:pPr>
            <w:pStyle w:val="12"/>
            <w:tabs>
              <w:tab w:val="right" w:leader="dot" w:pos="8958"/>
              <w:tab w:val="clear" w:pos="8948"/>
            </w:tabs>
            <w:ind w:firstLine="640"/>
          </w:pPr>
          <w:r>
            <w:fldChar w:fldCharType="begin"/>
          </w:r>
          <w:r>
            <w:instrText xml:space="preserve"> HYPERLINK \l "_Toc7464" </w:instrText>
          </w:r>
          <w:r>
            <w:fldChar w:fldCharType="separate"/>
          </w:r>
          <w:r>
            <w:rPr>
              <w:rFonts w:hint="eastAsia"/>
            </w:rPr>
            <w:t>（四）绩效管理及效益发挥方面</w:t>
          </w:r>
          <w:r>
            <w:tab/>
          </w:r>
          <w:r>
            <w:fldChar w:fldCharType="begin"/>
          </w:r>
          <w:r>
            <w:instrText xml:space="preserve"> PAGEREF _Toc7464 </w:instrText>
          </w:r>
          <w:r>
            <w:fldChar w:fldCharType="separate"/>
          </w:r>
          <w:r>
            <w:t>- 24 -</w:t>
          </w:r>
          <w:r>
            <w:fldChar w:fldCharType="end"/>
          </w:r>
          <w:r>
            <w:fldChar w:fldCharType="end"/>
          </w:r>
        </w:p>
        <w:p w14:paraId="59947E30">
          <w:pPr>
            <w:pStyle w:val="10"/>
            <w:tabs>
              <w:tab w:val="right" w:leader="dot" w:pos="8958"/>
            </w:tabs>
            <w:ind w:firstLine="640"/>
          </w:pPr>
          <w:r>
            <w:fldChar w:fldCharType="begin"/>
          </w:r>
          <w:r>
            <w:instrText xml:space="preserve"> HYPERLINK \l "_Toc18596" </w:instrText>
          </w:r>
          <w:r>
            <w:fldChar w:fldCharType="separate"/>
          </w:r>
          <w:r>
            <w:rPr>
              <w:rFonts w:hint="eastAsia"/>
            </w:rPr>
            <w:t>六、针对问题提出的建议</w:t>
          </w:r>
          <w:r>
            <w:tab/>
          </w:r>
          <w:r>
            <w:fldChar w:fldCharType="begin"/>
          </w:r>
          <w:r>
            <w:instrText xml:space="preserve"> PAGEREF _Toc18596 </w:instrText>
          </w:r>
          <w:r>
            <w:fldChar w:fldCharType="separate"/>
          </w:r>
          <w:r>
            <w:t>- 25 -</w:t>
          </w:r>
          <w:r>
            <w:fldChar w:fldCharType="end"/>
          </w:r>
          <w:r>
            <w:fldChar w:fldCharType="end"/>
          </w:r>
        </w:p>
        <w:p w14:paraId="30B9D2C7">
          <w:pPr>
            <w:pStyle w:val="12"/>
            <w:tabs>
              <w:tab w:val="right" w:leader="dot" w:pos="8958"/>
              <w:tab w:val="clear" w:pos="8948"/>
            </w:tabs>
            <w:ind w:firstLine="640"/>
          </w:pPr>
          <w:r>
            <w:fldChar w:fldCharType="begin"/>
          </w:r>
          <w:r>
            <w:instrText xml:space="preserve"> HYPERLINK \l "_Toc9589" </w:instrText>
          </w:r>
          <w:r>
            <w:fldChar w:fldCharType="separate"/>
          </w:r>
          <w:r>
            <w:rPr>
              <w:rFonts w:hint="eastAsia"/>
            </w:rPr>
            <w:t>（一）健全内部控制体系，提高内控管理水平。</w:t>
          </w:r>
          <w:r>
            <w:tab/>
          </w:r>
          <w:r>
            <w:fldChar w:fldCharType="begin"/>
          </w:r>
          <w:r>
            <w:instrText xml:space="preserve"> PAGEREF _Toc9589 </w:instrText>
          </w:r>
          <w:r>
            <w:fldChar w:fldCharType="separate"/>
          </w:r>
          <w:r>
            <w:t>- 25 -</w:t>
          </w:r>
          <w:r>
            <w:fldChar w:fldCharType="end"/>
          </w:r>
          <w:r>
            <w:fldChar w:fldCharType="end"/>
          </w:r>
        </w:p>
        <w:p w14:paraId="63D7DFE0">
          <w:pPr>
            <w:pStyle w:val="12"/>
            <w:tabs>
              <w:tab w:val="right" w:leader="dot" w:pos="8958"/>
              <w:tab w:val="clear" w:pos="8948"/>
            </w:tabs>
            <w:ind w:firstLine="640"/>
          </w:pPr>
          <w:r>
            <w:fldChar w:fldCharType="begin"/>
          </w:r>
          <w:r>
            <w:instrText xml:space="preserve"> HYPERLINK \l "_Toc6312" </w:instrText>
          </w:r>
          <w:r>
            <w:fldChar w:fldCharType="separate"/>
          </w:r>
          <w:r>
            <w:rPr>
              <w:rFonts w:hint="eastAsia"/>
            </w:rPr>
            <w:t>（二）将绩效理念和方法深度融入预算编制、执行、监督全过程，逐步实现全过程预算绩效管理。</w:t>
          </w:r>
          <w:r>
            <w:tab/>
          </w:r>
          <w:r>
            <w:fldChar w:fldCharType="begin"/>
          </w:r>
          <w:r>
            <w:instrText xml:space="preserve"> PAGEREF _Toc6312 </w:instrText>
          </w:r>
          <w:r>
            <w:fldChar w:fldCharType="separate"/>
          </w:r>
          <w:r>
            <w:t>- 26 -</w:t>
          </w:r>
          <w:r>
            <w:fldChar w:fldCharType="end"/>
          </w:r>
          <w:r>
            <w:fldChar w:fldCharType="end"/>
          </w:r>
        </w:p>
        <w:p w14:paraId="6BB48E6E">
          <w:pPr>
            <w:pStyle w:val="12"/>
            <w:tabs>
              <w:tab w:val="right" w:leader="dot" w:pos="8958"/>
              <w:tab w:val="clear" w:pos="8948"/>
            </w:tabs>
            <w:ind w:firstLine="640"/>
          </w:pPr>
          <w:r>
            <w:fldChar w:fldCharType="begin"/>
          </w:r>
          <w:r>
            <w:instrText xml:space="preserve"> HYPERLINK \l "_Toc27593" </w:instrText>
          </w:r>
          <w:r>
            <w:fldChar w:fldCharType="separate"/>
          </w:r>
          <w:r>
            <w:rPr>
              <w:rFonts w:hint="eastAsia"/>
            </w:rPr>
            <w:t>（三） 加大日常市政设施日常管护力度，改善群众出行环境。</w:t>
          </w:r>
          <w:r>
            <w:tab/>
          </w:r>
          <w:r>
            <w:fldChar w:fldCharType="begin"/>
          </w:r>
          <w:r>
            <w:instrText xml:space="preserve"> PAGEREF _Toc27593 </w:instrText>
          </w:r>
          <w:r>
            <w:fldChar w:fldCharType="separate"/>
          </w:r>
          <w:r>
            <w:t>- 26 -</w:t>
          </w:r>
          <w:r>
            <w:fldChar w:fldCharType="end"/>
          </w:r>
          <w:r>
            <w:fldChar w:fldCharType="end"/>
          </w:r>
        </w:p>
        <w:p w14:paraId="08C90E0C">
          <w:pPr>
            <w:pStyle w:val="10"/>
            <w:tabs>
              <w:tab w:val="right" w:leader="dot" w:pos="8958"/>
            </w:tabs>
            <w:ind w:firstLine="640"/>
          </w:pPr>
          <w:r>
            <w:fldChar w:fldCharType="begin"/>
          </w:r>
          <w:r>
            <w:instrText xml:space="preserve"> HYPERLINK \l "_Toc20258" </w:instrText>
          </w:r>
          <w:r>
            <w:fldChar w:fldCharType="separate"/>
          </w:r>
          <w:r>
            <w:rPr>
              <w:rFonts w:hint="eastAsia"/>
            </w:rPr>
            <w:t>七、绩效评价结果应用建议</w:t>
          </w:r>
          <w:r>
            <w:tab/>
          </w:r>
          <w:r>
            <w:fldChar w:fldCharType="begin"/>
          </w:r>
          <w:r>
            <w:instrText xml:space="preserve"> PAGEREF _Toc20258 </w:instrText>
          </w:r>
          <w:r>
            <w:fldChar w:fldCharType="separate"/>
          </w:r>
          <w:r>
            <w:t>- 26 -</w:t>
          </w:r>
          <w:r>
            <w:fldChar w:fldCharType="end"/>
          </w:r>
          <w:r>
            <w:fldChar w:fldCharType="end"/>
          </w:r>
        </w:p>
        <w:p w14:paraId="242C8E0B">
          <w:pPr>
            <w:pStyle w:val="10"/>
            <w:tabs>
              <w:tab w:val="right" w:leader="dot" w:pos="8958"/>
            </w:tabs>
            <w:ind w:firstLine="640"/>
          </w:pPr>
          <w:r>
            <w:fldChar w:fldCharType="begin"/>
          </w:r>
          <w:r>
            <w:instrText xml:space="preserve"> HYPERLINK \l "_Toc9747" </w:instrText>
          </w:r>
          <w:r>
            <w:fldChar w:fldCharType="separate"/>
          </w:r>
          <w:r>
            <w:rPr>
              <w:rFonts w:hint="eastAsia"/>
            </w:rPr>
            <w:t>八</w:t>
          </w:r>
          <w:r>
            <w:t>、</w:t>
          </w:r>
          <w:r>
            <w:rPr>
              <w:rFonts w:hint="eastAsia"/>
            </w:rPr>
            <w:t>意见征求及采纳情况说明</w:t>
          </w:r>
          <w:r>
            <w:tab/>
          </w:r>
          <w:r>
            <w:fldChar w:fldCharType="begin"/>
          </w:r>
          <w:r>
            <w:instrText xml:space="preserve"> PAGEREF _Toc9747 </w:instrText>
          </w:r>
          <w:r>
            <w:fldChar w:fldCharType="separate"/>
          </w:r>
          <w:r>
            <w:t>- 27 -</w:t>
          </w:r>
          <w:r>
            <w:fldChar w:fldCharType="end"/>
          </w:r>
          <w:r>
            <w:fldChar w:fldCharType="end"/>
          </w:r>
        </w:p>
        <w:p w14:paraId="5C5211DD">
          <w:pPr>
            <w:pStyle w:val="10"/>
            <w:tabs>
              <w:tab w:val="right" w:leader="dot" w:pos="8958"/>
            </w:tabs>
            <w:ind w:firstLine="640"/>
          </w:pPr>
          <w:r>
            <w:fldChar w:fldCharType="begin"/>
          </w:r>
          <w:r>
            <w:instrText xml:space="preserve"> HYPERLINK \l "_Toc6333" </w:instrText>
          </w:r>
          <w:r>
            <w:fldChar w:fldCharType="separate"/>
          </w:r>
          <w:r>
            <w:rPr>
              <w:rFonts w:hint="eastAsia"/>
            </w:rPr>
            <w:t>附件：</w:t>
          </w:r>
          <w:r>
            <w:tab/>
          </w:r>
          <w:r>
            <w:fldChar w:fldCharType="begin"/>
          </w:r>
          <w:r>
            <w:instrText xml:space="preserve"> PAGEREF _Toc6333 </w:instrText>
          </w:r>
          <w:r>
            <w:fldChar w:fldCharType="separate"/>
          </w:r>
          <w:r>
            <w:t>- 28 -</w:t>
          </w:r>
          <w:r>
            <w:fldChar w:fldCharType="end"/>
          </w:r>
          <w:r>
            <w:fldChar w:fldCharType="end"/>
          </w:r>
        </w:p>
        <w:p w14:paraId="302607F6">
          <w:pPr>
            <w:spacing w:line="276" w:lineRule="auto"/>
            <w:ind w:firstLine="0" w:firstLineChars="0"/>
            <w:rPr>
              <w:b/>
            </w:rPr>
            <w:sectPr>
              <w:footerReference r:id="rId5" w:type="default"/>
              <w:footerReference r:id="rId6" w:type="even"/>
              <w:pgSz w:w="11906" w:h="16838"/>
              <w:pgMar w:top="1984" w:right="1474" w:bottom="1871" w:left="1474" w:header="1985" w:footer="1474" w:gutter="0"/>
              <w:pgNumType w:fmt="numberInDash" w:start="1"/>
              <w:cols w:space="0" w:num="1"/>
              <w:docGrid w:type="linesAndChars" w:linePitch="312" w:charSpace="0"/>
            </w:sectPr>
          </w:pPr>
          <w:r>
            <w:rPr>
              <w:rFonts w:ascii="仿宋" w:hAnsi="仿宋"/>
              <w:szCs w:val="32"/>
            </w:rPr>
            <w:fldChar w:fldCharType="end"/>
          </w:r>
        </w:p>
      </w:sdtContent>
    </w:sdt>
    <w:p w14:paraId="107CC3B2">
      <w:pPr>
        <w:spacing w:line="590" w:lineRule="exact"/>
        <w:ind w:firstLine="883"/>
        <w:jc w:val="center"/>
        <w:rPr>
          <w:rFonts w:ascii="黑体" w:hAnsi="黑体" w:eastAsia="黑体" w:cs="黑体"/>
          <w:b/>
          <w:bCs/>
          <w:sz w:val="44"/>
          <w:szCs w:val="44"/>
        </w:rPr>
      </w:pPr>
      <w:bookmarkStart w:id="0" w:name="_Toc6911"/>
      <w:bookmarkStart w:id="1" w:name="_Toc78963252"/>
      <w:r>
        <w:rPr>
          <w:rFonts w:hint="eastAsia" w:ascii="黑体" w:hAnsi="黑体" w:eastAsia="黑体" w:cs="黑体"/>
          <w:b/>
          <w:bCs/>
          <w:sz w:val="44"/>
          <w:szCs w:val="44"/>
        </w:rPr>
        <w:t>重庆市南岸区城市管理局2020年</w:t>
      </w:r>
      <w:bookmarkEnd w:id="0"/>
      <w:bookmarkEnd w:id="1"/>
    </w:p>
    <w:p w14:paraId="1D6C3E09">
      <w:pPr>
        <w:spacing w:line="590" w:lineRule="exact"/>
        <w:ind w:firstLine="883"/>
        <w:jc w:val="center"/>
        <w:rPr>
          <w:rFonts w:ascii="黑体" w:hAnsi="黑体" w:eastAsia="黑体" w:cs="黑体"/>
          <w:b/>
          <w:bCs/>
          <w:sz w:val="44"/>
          <w:szCs w:val="44"/>
        </w:rPr>
      </w:pPr>
      <w:bookmarkStart w:id="2" w:name="_Toc24307"/>
      <w:bookmarkStart w:id="3" w:name="_Toc78963253"/>
      <w:r>
        <w:rPr>
          <w:rFonts w:hint="eastAsia" w:ascii="黑体" w:hAnsi="黑体" w:eastAsia="黑体" w:cs="黑体"/>
          <w:b/>
          <w:bCs/>
          <w:sz w:val="44"/>
          <w:szCs w:val="44"/>
        </w:rPr>
        <w:t>部门整体支出绩效评价报告</w:t>
      </w:r>
      <w:bookmarkEnd w:id="2"/>
      <w:bookmarkEnd w:id="3"/>
    </w:p>
    <w:p w14:paraId="5C94A5DA">
      <w:pPr>
        <w:spacing w:line="590" w:lineRule="exact"/>
        <w:ind w:firstLine="640"/>
      </w:pPr>
      <w:bookmarkStart w:id="4" w:name="_Toc78963254"/>
      <w:r>
        <w:rPr>
          <w:rFonts w:hint="eastAsia"/>
        </w:rPr>
        <w:t>按照《重庆市市级部门整体绩效管理办法（试行）》（渝财绩〔2019〕19号）等相关文件的要求，重庆市南岸区财政局（以下简称区财政局）委托重庆通冠会计师事务所有限责任公司成立绩效评价工作组，于2021年7月8日至2021年7月30日对重庆市南岸区城市管理局2020年部门整体支出开展了绩效评价，现就评价情况报告如下：</w:t>
      </w:r>
      <w:bookmarkEnd w:id="4"/>
    </w:p>
    <w:p w14:paraId="4DAB7A14">
      <w:pPr>
        <w:pStyle w:val="2"/>
        <w:spacing w:line="590" w:lineRule="exact"/>
        <w:ind w:firstLine="643"/>
      </w:pPr>
      <w:bookmarkStart w:id="5" w:name="_Toc3950"/>
      <w:r>
        <w:rPr>
          <w:rFonts w:hint="eastAsia"/>
        </w:rPr>
        <w:t>一、基本情况</w:t>
      </w:r>
      <w:bookmarkEnd w:id="5"/>
    </w:p>
    <w:p w14:paraId="467741F5">
      <w:pPr>
        <w:pStyle w:val="3"/>
        <w:spacing w:line="590" w:lineRule="exact"/>
        <w:ind w:firstLine="640"/>
      </w:pPr>
      <w:bookmarkStart w:id="6" w:name="_Toc25399"/>
      <w:r>
        <w:rPr>
          <w:rFonts w:hint="eastAsia"/>
        </w:rPr>
        <w:fldChar w:fldCharType="begin"/>
      </w:r>
      <w:r>
        <w:instrText xml:space="preserve"> HYPERLINK \l "_Toc434746187" </w:instrText>
      </w:r>
      <w:r>
        <w:rPr>
          <w:rFonts w:hint="eastAsia"/>
        </w:rPr>
        <w:fldChar w:fldCharType="separate"/>
      </w:r>
      <w:r>
        <w:rPr>
          <w:rFonts w:hint="eastAsia"/>
        </w:rPr>
        <w:t>（一）部门概况</w:t>
      </w:r>
      <w:r>
        <w:rPr>
          <w:rFonts w:hint="eastAsia"/>
        </w:rPr>
        <w:fldChar w:fldCharType="end"/>
      </w:r>
      <w:bookmarkEnd w:id="6"/>
    </w:p>
    <w:p w14:paraId="682A3509">
      <w:pPr>
        <w:spacing w:line="590" w:lineRule="exact"/>
        <w:ind w:firstLine="640"/>
      </w:pPr>
      <w:bookmarkStart w:id="7" w:name="_Toc78963257"/>
      <w:r>
        <w:rPr>
          <w:rFonts w:hint="eastAsia"/>
        </w:rPr>
        <w:t>根据南岸府办发〔2017〕106号和南岸委办发〔2019〕65号文件规定，将重庆市南岸区市政园林管理局（重庆市南岸区综合行政执法局）更名为重庆市南岸区城市管理局（以下简称区“城市管理局”），不再保留重庆市南岸区城市管理综合行政执法局牌子。城市管理局的主要职责包括管理市政公用设施运行、管理市容环境卫生、管理城市供水节水、管理园林绿化、城市管理执法等。</w:t>
      </w:r>
      <w:bookmarkEnd w:id="7"/>
    </w:p>
    <w:p w14:paraId="36417CBA">
      <w:pPr>
        <w:spacing w:line="590" w:lineRule="exact"/>
        <w:ind w:firstLine="640"/>
      </w:pPr>
      <w:bookmarkStart w:id="8" w:name="_Toc78963258"/>
      <w:r>
        <w:rPr>
          <w:rFonts w:hint="eastAsia"/>
        </w:rPr>
        <w:t>城市管理局内设7个科室，分别为：党政办公室（安全督查科）、计划财务科（项目管理科）、执法监督科、市政设施科（灯饰管理科、南岸区停车场管理办公室）、市容环卫科（农村环境卫生管理科）、园林绿化科、行政审批科；同时下设7个基层单位，分别为：南岸区城市管理综合行政执法支队、南岸区市政设施管理处、南岸区环境卫生管理处、南岸区园林绿化管理处、南岸区路灯管理处、南岸区数字化城市管理中心、重庆市游乐园管理处。</w:t>
      </w:r>
      <w:bookmarkEnd w:id="8"/>
    </w:p>
    <w:p w14:paraId="095AB8FA">
      <w:pPr>
        <w:spacing w:line="590" w:lineRule="exact"/>
        <w:ind w:firstLine="640"/>
      </w:pPr>
      <w:r>
        <w:rPr>
          <w:rFonts w:hint="eastAsia"/>
        </w:rPr>
        <w:t>城市管理局机关行政编制为20名。其中：局长1名、副局长5名；科级领导职数9名。机关后勤服务人员事业编制1名。</w:t>
      </w:r>
    </w:p>
    <w:p w14:paraId="7876F448">
      <w:pPr>
        <w:pStyle w:val="3"/>
        <w:spacing w:line="590" w:lineRule="exact"/>
        <w:ind w:firstLine="640"/>
      </w:pPr>
      <w:bookmarkStart w:id="9" w:name="_Toc22557"/>
      <w:r>
        <w:rPr>
          <w:rFonts w:hint="eastAsia"/>
        </w:rPr>
        <w:t>（二）部门资金预算情况</w:t>
      </w:r>
      <w:bookmarkEnd w:id="9"/>
    </w:p>
    <w:p w14:paraId="06866778">
      <w:pPr>
        <w:spacing w:line="590" w:lineRule="exact"/>
        <w:ind w:firstLine="664"/>
        <w:rPr>
          <w:rFonts w:ascii="仿宋" w:hAnsi="仿宋"/>
          <w:spacing w:val="6"/>
          <w:szCs w:val="32"/>
        </w:rPr>
      </w:pPr>
      <w:r>
        <w:rPr>
          <w:rFonts w:hint="eastAsia" w:ascii="仿宋" w:hAnsi="仿宋"/>
          <w:spacing w:val="6"/>
          <w:szCs w:val="32"/>
        </w:rPr>
        <w:t>根据部门20</w:t>
      </w:r>
      <w:r>
        <w:rPr>
          <w:rFonts w:ascii="仿宋" w:hAnsi="仿宋"/>
          <w:spacing w:val="6"/>
          <w:szCs w:val="32"/>
        </w:rPr>
        <w:t>20</w:t>
      </w:r>
      <w:r>
        <w:rPr>
          <w:rFonts w:hint="eastAsia" w:ascii="仿宋" w:hAnsi="仿宋"/>
          <w:spacing w:val="6"/>
          <w:szCs w:val="32"/>
        </w:rPr>
        <w:t>年预算批复资料，年初预算资金24,908.75万元，详见下表：</w:t>
      </w:r>
    </w:p>
    <w:p w14:paraId="6D3C1D10">
      <w:pPr>
        <w:spacing w:line="590" w:lineRule="exact"/>
        <w:ind w:firstLine="667"/>
        <w:jc w:val="center"/>
        <w:rPr>
          <w:rFonts w:ascii="仿宋" w:hAnsi="仿宋"/>
          <w:b/>
          <w:bCs/>
          <w:color w:val="000000" w:themeColor="text1"/>
          <w:spacing w:val="6"/>
          <w:szCs w:val="32"/>
          <w14:textFill>
            <w14:solidFill>
              <w14:schemeClr w14:val="tx1"/>
            </w14:solidFill>
          </w14:textFill>
        </w:rPr>
      </w:pPr>
      <w:r>
        <w:rPr>
          <w:rFonts w:ascii="仿宋" w:hAnsi="仿宋"/>
          <w:b/>
          <w:bCs/>
          <w:color w:val="000000" w:themeColor="text1"/>
          <w:spacing w:val="6"/>
          <w:szCs w:val="32"/>
          <w14:textFill>
            <w14:solidFill>
              <w14:schemeClr w14:val="tx1"/>
            </w14:solidFill>
          </w14:textFill>
        </w:rPr>
        <w:t>部门</w:t>
      </w:r>
      <w:r>
        <w:rPr>
          <w:rFonts w:hint="eastAsia" w:ascii="仿宋" w:hAnsi="仿宋"/>
          <w:b/>
          <w:bCs/>
          <w:color w:val="000000" w:themeColor="text1"/>
          <w:spacing w:val="6"/>
          <w:szCs w:val="32"/>
          <w14:textFill>
            <w14:solidFill>
              <w14:schemeClr w14:val="tx1"/>
            </w14:solidFill>
          </w14:textFill>
        </w:rPr>
        <w:t>整体</w:t>
      </w:r>
      <w:r>
        <w:rPr>
          <w:rFonts w:ascii="仿宋" w:hAnsi="仿宋"/>
          <w:b/>
          <w:bCs/>
          <w:color w:val="000000" w:themeColor="text1"/>
          <w:spacing w:val="6"/>
          <w:szCs w:val="32"/>
          <w14:textFill>
            <w14:solidFill>
              <w14:schemeClr w14:val="tx1"/>
            </w14:solidFill>
          </w14:textFill>
        </w:rPr>
        <w:t>预算</w:t>
      </w:r>
      <w:r>
        <w:rPr>
          <w:rFonts w:hint="eastAsia" w:ascii="仿宋" w:hAnsi="仿宋"/>
          <w:b/>
          <w:bCs/>
          <w:color w:val="000000" w:themeColor="text1"/>
          <w:spacing w:val="6"/>
          <w:szCs w:val="32"/>
          <w14:textFill>
            <w14:solidFill>
              <w14:schemeClr w14:val="tx1"/>
            </w14:solidFill>
          </w14:textFill>
        </w:rPr>
        <w:t>批复情况表</w:t>
      </w:r>
    </w:p>
    <w:p w14:paraId="3633F10A">
      <w:pPr>
        <w:spacing w:after="120" w:line="590" w:lineRule="exact"/>
        <w:ind w:left="640" w:leftChars="200" w:firstLine="584"/>
        <w:jc w:val="right"/>
        <w:rPr>
          <w:rFonts w:ascii="仿宋" w:hAnsi="仿宋"/>
          <w:spacing w:val="6"/>
          <w:sz w:val="28"/>
          <w:szCs w:val="32"/>
        </w:rPr>
      </w:pPr>
      <w:r>
        <w:rPr>
          <w:rFonts w:hint="eastAsia" w:ascii="仿宋" w:hAnsi="仿宋"/>
          <w:spacing w:val="6"/>
          <w:sz w:val="28"/>
          <w:szCs w:val="32"/>
        </w:rPr>
        <w:t>单位：万元</w:t>
      </w:r>
    </w:p>
    <w:tbl>
      <w:tblPr>
        <w:tblStyle w:val="15"/>
        <w:tblW w:w="9041" w:type="dxa"/>
        <w:tblInd w:w="108" w:type="dxa"/>
        <w:tblLayout w:type="fixed"/>
        <w:tblCellMar>
          <w:top w:w="0" w:type="dxa"/>
          <w:left w:w="108" w:type="dxa"/>
          <w:bottom w:w="0" w:type="dxa"/>
          <w:right w:w="108" w:type="dxa"/>
        </w:tblCellMar>
      </w:tblPr>
      <w:tblGrid>
        <w:gridCol w:w="3182"/>
        <w:gridCol w:w="2115"/>
        <w:gridCol w:w="1860"/>
        <w:gridCol w:w="1884"/>
      </w:tblGrid>
      <w:tr w14:paraId="509A660D">
        <w:tblPrEx>
          <w:tblCellMar>
            <w:top w:w="0" w:type="dxa"/>
            <w:left w:w="108" w:type="dxa"/>
            <w:bottom w:w="0" w:type="dxa"/>
            <w:right w:w="108" w:type="dxa"/>
          </w:tblCellMar>
        </w:tblPrEx>
        <w:trPr>
          <w:trHeight w:val="820" w:hRule="atLeast"/>
          <w:tblHeader/>
        </w:trPr>
        <w:tc>
          <w:tcPr>
            <w:tcW w:w="3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DACA">
            <w:pPr>
              <w:widowControl/>
              <w:spacing w:line="590" w:lineRule="exact"/>
              <w:ind w:firstLine="482"/>
              <w:rPr>
                <w:rFonts w:ascii="仿宋" w:hAnsi="仿宋" w:cs="宋体"/>
                <w:b/>
                <w:color w:val="000000"/>
                <w:kern w:val="0"/>
                <w:sz w:val="24"/>
                <w:szCs w:val="24"/>
              </w:rPr>
            </w:pPr>
            <w:r>
              <w:rPr>
                <w:rFonts w:hint="eastAsia" w:ascii="仿宋" w:hAnsi="仿宋" w:cs="宋体"/>
                <w:b/>
                <w:color w:val="000000"/>
                <w:kern w:val="0"/>
                <w:sz w:val="24"/>
                <w:szCs w:val="24"/>
              </w:rPr>
              <w:t>科目名称</w:t>
            </w:r>
          </w:p>
        </w:tc>
        <w:tc>
          <w:tcPr>
            <w:tcW w:w="2115" w:type="dxa"/>
            <w:tcBorders>
              <w:top w:val="single" w:color="000000" w:sz="4" w:space="0"/>
              <w:left w:val="nil"/>
              <w:bottom w:val="single" w:color="000000" w:sz="4" w:space="0"/>
              <w:right w:val="single" w:color="000000" w:sz="4" w:space="0"/>
            </w:tcBorders>
            <w:shd w:val="clear" w:color="auto" w:fill="auto"/>
            <w:noWrap/>
            <w:vAlign w:val="center"/>
          </w:tcPr>
          <w:p w14:paraId="458015CE">
            <w:pPr>
              <w:widowControl/>
              <w:spacing w:line="590" w:lineRule="exact"/>
              <w:ind w:firstLine="482"/>
              <w:jc w:val="center"/>
              <w:rPr>
                <w:rFonts w:ascii="仿宋" w:hAnsi="仿宋" w:cs="宋体"/>
                <w:b/>
                <w:color w:val="000000"/>
                <w:kern w:val="0"/>
                <w:sz w:val="24"/>
                <w:szCs w:val="24"/>
              </w:rPr>
            </w:pPr>
            <w:r>
              <w:rPr>
                <w:rFonts w:hint="eastAsia" w:ascii="仿宋" w:hAnsi="仿宋" w:cs="宋体"/>
                <w:b/>
                <w:color w:val="000000"/>
                <w:kern w:val="0"/>
                <w:sz w:val="24"/>
                <w:szCs w:val="24"/>
              </w:rPr>
              <w:t>2020年预算</w:t>
            </w:r>
          </w:p>
          <w:p w14:paraId="5DD14FEF">
            <w:pPr>
              <w:widowControl/>
              <w:spacing w:line="590" w:lineRule="exact"/>
              <w:ind w:firstLine="482"/>
              <w:jc w:val="center"/>
              <w:rPr>
                <w:rFonts w:ascii="仿宋" w:hAnsi="仿宋" w:cs="宋体"/>
                <w:b/>
                <w:color w:val="000000"/>
                <w:kern w:val="0"/>
                <w:sz w:val="24"/>
                <w:szCs w:val="24"/>
              </w:rPr>
            </w:pPr>
            <w:r>
              <w:rPr>
                <w:rFonts w:hint="eastAsia" w:ascii="仿宋" w:hAnsi="仿宋" w:cs="宋体"/>
                <w:b/>
                <w:color w:val="000000"/>
                <w:kern w:val="0"/>
                <w:sz w:val="24"/>
                <w:szCs w:val="24"/>
              </w:rPr>
              <w:t>合计</w:t>
            </w:r>
          </w:p>
        </w:tc>
        <w:tc>
          <w:tcPr>
            <w:tcW w:w="1860" w:type="dxa"/>
            <w:tcBorders>
              <w:top w:val="single" w:color="000000" w:sz="4" w:space="0"/>
              <w:left w:val="nil"/>
              <w:bottom w:val="single" w:color="000000" w:sz="4" w:space="0"/>
              <w:right w:val="single" w:color="000000" w:sz="4" w:space="0"/>
            </w:tcBorders>
            <w:shd w:val="clear" w:color="000000" w:fill="FFFFFF"/>
            <w:noWrap/>
            <w:vAlign w:val="center"/>
          </w:tcPr>
          <w:p w14:paraId="41F47B56">
            <w:pPr>
              <w:widowControl/>
              <w:spacing w:line="590" w:lineRule="exact"/>
              <w:ind w:firstLine="482"/>
              <w:rPr>
                <w:rFonts w:ascii="仿宋" w:hAnsi="仿宋" w:cs="宋体"/>
                <w:b/>
                <w:color w:val="000000"/>
                <w:kern w:val="0"/>
                <w:sz w:val="24"/>
                <w:szCs w:val="24"/>
              </w:rPr>
            </w:pPr>
            <w:r>
              <w:rPr>
                <w:rFonts w:hint="eastAsia" w:ascii="仿宋" w:hAnsi="仿宋" w:cs="宋体"/>
                <w:b/>
                <w:color w:val="000000"/>
                <w:kern w:val="0"/>
                <w:sz w:val="24"/>
                <w:szCs w:val="24"/>
              </w:rPr>
              <w:t>基本支出</w:t>
            </w:r>
          </w:p>
        </w:tc>
        <w:tc>
          <w:tcPr>
            <w:tcW w:w="1884" w:type="dxa"/>
            <w:tcBorders>
              <w:top w:val="single" w:color="000000" w:sz="4" w:space="0"/>
              <w:left w:val="nil"/>
              <w:bottom w:val="single" w:color="000000" w:sz="4" w:space="0"/>
              <w:right w:val="single" w:color="000000" w:sz="4" w:space="0"/>
            </w:tcBorders>
            <w:shd w:val="clear" w:color="000000" w:fill="FFFFFF"/>
            <w:noWrap/>
            <w:vAlign w:val="center"/>
          </w:tcPr>
          <w:p w14:paraId="5B2C6137">
            <w:pPr>
              <w:widowControl/>
              <w:spacing w:line="590" w:lineRule="exact"/>
              <w:ind w:firstLine="482"/>
              <w:rPr>
                <w:rFonts w:ascii="仿宋" w:hAnsi="仿宋" w:cs="宋体"/>
                <w:b/>
                <w:color w:val="000000"/>
                <w:kern w:val="0"/>
                <w:sz w:val="24"/>
                <w:szCs w:val="24"/>
              </w:rPr>
            </w:pPr>
            <w:r>
              <w:rPr>
                <w:rFonts w:hint="eastAsia" w:ascii="仿宋" w:hAnsi="仿宋" w:cs="宋体"/>
                <w:b/>
                <w:color w:val="000000"/>
                <w:kern w:val="0"/>
                <w:sz w:val="24"/>
                <w:szCs w:val="24"/>
              </w:rPr>
              <w:t>项目支出</w:t>
            </w:r>
          </w:p>
        </w:tc>
      </w:tr>
      <w:tr w14:paraId="5722CFE6">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noWrap/>
            <w:vAlign w:val="center"/>
          </w:tcPr>
          <w:p w14:paraId="4E49F037">
            <w:pPr>
              <w:widowControl/>
              <w:spacing w:line="590" w:lineRule="exact"/>
              <w:ind w:firstLine="482"/>
              <w:jc w:val="center"/>
              <w:rPr>
                <w:rFonts w:ascii="仿宋" w:hAnsi="仿宋" w:cs="宋体"/>
                <w:b/>
                <w:bCs/>
                <w:color w:val="000000"/>
                <w:kern w:val="0"/>
                <w:sz w:val="24"/>
                <w:szCs w:val="24"/>
              </w:rPr>
            </w:pPr>
            <w:r>
              <w:rPr>
                <w:rFonts w:hint="eastAsia" w:ascii="仿宋" w:hAnsi="仿宋" w:cs="宋体"/>
                <w:b/>
                <w:bCs/>
                <w:color w:val="000000"/>
                <w:kern w:val="0"/>
                <w:sz w:val="24"/>
                <w:szCs w:val="24"/>
              </w:rPr>
              <w:t>合    计</w:t>
            </w:r>
          </w:p>
        </w:tc>
        <w:tc>
          <w:tcPr>
            <w:tcW w:w="2115" w:type="dxa"/>
            <w:tcBorders>
              <w:top w:val="nil"/>
              <w:left w:val="nil"/>
              <w:bottom w:val="single" w:color="000000" w:sz="4" w:space="0"/>
              <w:right w:val="single" w:color="000000" w:sz="4" w:space="0"/>
            </w:tcBorders>
            <w:shd w:val="clear" w:color="000000" w:fill="FFFFFF"/>
            <w:noWrap/>
            <w:vAlign w:val="center"/>
          </w:tcPr>
          <w:p w14:paraId="0591529D">
            <w:pPr>
              <w:widowControl/>
              <w:spacing w:line="590" w:lineRule="exact"/>
              <w:ind w:firstLine="482"/>
              <w:jc w:val="right"/>
              <w:textAlignment w:val="top"/>
              <w:rPr>
                <w:rFonts w:ascii="仿宋" w:hAnsi="仿宋" w:cs="宋体"/>
                <w:b/>
                <w:bCs/>
                <w:color w:val="000000"/>
                <w:kern w:val="0"/>
                <w:sz w:val="24"/>
                <w:szCs w:val="24"/>
              </w:rPr>
            </w:pPr>
            <w:r>
              <w:rPr>
                <w:rFonts w:hint="eastAsia" w:ascii="仿宋" w:hAnsi="仿宋" w:cs="仿宋"/>
                <w:b/>
                <w:bCs/>
                <w:color w:val="000000"/>
                <w:kern w:val="0"/>
                <w:sz w:val="24"/>
                <w:szCs w:val="24"/>
                <w:lang w:bidi="ar"/>
              </w:rPr>
              <w:t>24,908.75</w:t>
            </w:r>
          </w:p>
        </w:tc>
        <w:tc>
          <w:tcPr>
            <w:tcW w:w="1860" w:type="dxa"/>
            <w:tcBorders>
              <w:top w:val="nil"/>
              <w:left w:val="nil"/>
              <w:bottom w:val="single" w:color="000000" w:sz="4" w:space="0"/>
              <w:right w:val="single" w:color="000000" w:sz="4" w:space="0"/>
            </w:tcBorders>
            <w:shd w:val="clear" w:color="000000" w:fill="FFFFFF"/>
            <w:noWrap/>
            <w:vAlign w:val="center"/>
          </w:tcPr>
          <w:p w14:paraId="331B0257">
            <w:pPr>
              <w:widowControl/>
              <w:spacing w:line="590" w:lineRule="exact"/>
              <w:ind w:firstLine="482"/>
              <w:jc w:val="right"/>
              <w:textAlignment w:val="top"/>
              <w:rPr>
                <w:rFonts w:ascii="仿宋" w:hAnsi="仿宋" w:cs="宋体"/>
                <w:b/>
                <w:bCs/>
                <w:color w:val="000000"/>
                <w:kern w:val="0"/>
                <w:sz w:val="24"/>
                <w:szCs w:val="24"/>
              </w:rPr>
            </w:pPr>
            <w:r>
              <w:rPr>
                <w:rFonts w:hint="eastAsia" w:ascii="仿宋" w:hAnsi="仿宋" w:cs="仿宋"/>
                <w:b/>
                <w:bCs/>
                <w:color w:val="000000"/>
                <w:kern w:val="0"/>
                <w:sz w:val="24"/>
                <w:szCs w:val="24"/>
                <w:lang w:bidi="ar"/>
              </w:rPr>
              <w:t>10,718.75</w:t>
            </w:r>
          </w:p>
        </w:tc>
        <w:tc>
          <w:tcPr>
            <w:tcW w:w="1884" w:type="dxa"/>
            <w:tcBorders>
              <w:top w:val="nil"/>
              <w:left w:val="nil"/>
              <w:bottom w:val="single" w:color="000000" w:sz="4" w:space="0"/>
              <w:right w:val="single" w:color="000000" w:sz="4" w:space="0"/>
            </w:tcBorders>
            <w:shd w:val="clear" w:color="000000" w:fill="FFFFFF"/>
            <w:noWrap/>
            <w:vAlign w:val="center"/>
          </w:tcPr>
          <w:p w14:paraId="2E358B03">
            <w:pPr>
              <w:widowControl/>
              <w:spacing w:line="590" w:lineRule="exact"/>
              <w:ind w:firstLine="482"/>
              <w:jc w:val="right"/>
              <w:textAlignment w:val="top"/>
              <w:rPr>
                <w:rFonts w:ascii="仿宋" w:hAnsi="仿宋" w:cs="宋体"/>
                <w:b/>
                <w:bCs/>
                <w:color w:val="000000"/>
                <w:kern w:val="0"/>
                <w:sz w:val="24"/>
                <w:szCs w:val="24"/>
              </w:rPr>
            </w:pPr>
            <w:r>
              <w:rPr>
                <w:rFonts w:hint="eastAsia" w:ascii="仿宋" w:hAnsi="仿宋" w:cs="仿宋"/>
                <w:b/>
                <w:bCs/>
                <w:color w:val="000000"/>
                <w:kern w:val="0"/>
                <w:sz w:val="24"/>
                <w:szCs w:val="24"/>
                <w:lang w:bidi="ar"/>
              </w:rPr>
              <w:t>14,190.00</w:t>
            </w:r>
          </w:p>
        </w:tc>
      </w:tr>
      <w:tr w14:paraId="79D23629">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6D8E9447">
            <w:pPr>
              <w:widowControl/>
              <w:spacing w:line="590" w:lineRule="exact"/>
              <w:ind w:firstLine="482"/>
              <w:jc w:val="left"/>
              <w:rPr>
                <w:rFonts w:ascii="仿宋" w:hAnsi="仿宋" w:cs="宋体"/>
                <w:b/>
                <w:bCs/>
                <w:color w:val="000000"/>
                <w:kern w:val="0"/>
                <w:sz w:val="24"/>
                <w:szCs w:val="24"/>
              </w:rPr>
            </w:pPr>
            <w:r>
              <w:rPr>
                <w:rFonts w:hint="eastAsia" w:ascii="仿宋" w:hAnsi="仿宋" w:cs="宋体"/>
                <w:b/>
                <w:bCs/>
                <w:color w:val="000000"/>
                <w:kern w:val="0"/>
                <w:sz w:val="24"/>
                <w:szCs w:val="24"/>
              </w:rPr>
              <w:t>社会保障和就业支出</w:t>
            </w:r>
          </w:p>
        </w:tc>
        <w:tc>
          <w:tcPr>
            <w:tcW w:w="2115" w:type="dxa"/>
            <w:tcBorders>
              <w:top w:val="nil"/>
              <w:left w:val="nil"/>
              <w:bottom w:val="single" w:color="000000" w:sz="4" w:space="0"/>
              <w:right w:val="single" w:color="000000" w:sz="4" w:space="0"/>
            </w:tcBorders>
            <w:shd w:val="clear" w:color="000000" w:fill="FFFFFF"/>
            <w:noWrap/>
            <w:vAlign w:val="center"/>
          </w:tcPr>
          <w:p w14:paraId="11DB4CF3">
            <w:pPr>
              <w:widowControl/>
              <w:spacing w:line="590" w:lineRule="exact"/>
              <w:ind w:firstLine="482"/>
              <w:jc w:val="right"/>
              <w:rPr>
                <w:rFonts w:ascii="仿宋" w:hAnsi="仿宋" w:cs="宋体"/>
                <w:b/>
                <w:bCs/>
                <w:color w:val="000000"/>
                <w:kern w:val="0"/>
                <w:sz w:val="24"/>
                <w:szCs w:val="24"/>
              </w:rPr>
            </w:pPr>
            <w:r>
              <w:rPr>
                <w:rFonts w:hint="eastAsia" w:ascii="仿宋" w:hAnsi="仿宋" w:cs="仿宋"/>
                <w:b/>
                <w:bCs/>
                <w:color w:val="000000"/>
                <w:kern w:val="0"/>
                <w:sz w:val="24"/>
                <w:szCs w:val="24"/>
              </w:rPr>
              <w:t>1,852.28</w:t>
            </w:r>
          </w:p>
        </w:tc>
        <w:tc>
          <w:tcPr>
            <w:tcW w:w="1860" w:type="dxa"/>
            <w:tcBorders>
              <w:top w:val="nil"/>
              <w:left w:val="nil"/>
              <w:bottom w:val="single" w:color="000000" w:sz="4" w:space="0"/>
              <w:right w:val="single" w:color="000000" w:sz="4" w:space="0"/>
            </w:tcBorders>
            <w:shd w:val="clear" w:color="000000" w:fill="FFFFFF"/>
            <w:noWrap/>
            <w:vAlign w:val="center"/>
          </w:tcPr>
          <w:p w14:paraId="2523C226">
            <w:pPr>
              <w:widowControl/>
              <w:spacing w:line="590" w:lineRule="exact"/>
              <w:ind w:firstLine="482"/>
              <w:jc w:val="right"/>
              <w:rPr>
                <w:rFonts w:ascii="仿宋" w:hAnsi="仿宋" w:cs="宋体"/>
                <w:b/>
                <w:bCs/>
                <w:color w:val="000000"/>
                <w:kern w:val="0"/>
                <w:sz w:val="24"/>
                <w:szCs w:val="24"/>
              </w:rPr>
            </w:pPr>
            <w:r>
              <w:rPr>
                <w:rFonts w:hint="eastAsia" w:ascii="仿宋" w:hAnsi="仿宋" w:cs="仿宋"/>
                <w:b/>
                <w:bCs/>
                <w:color w:val="000000"/>
                <w:kern w:val="0"/>
                <w:sz w:val="24"/>
                <w:szCs w:val="24"/>
              </w:rPr>
              <w:t>1,852.28</w:t>
            </w:r>
          </w:p>
        </w:tc>
        <w:tc>
          <w:tcPr>
            <w:tcW w:w="1884" w:type="dxa"/>
            <w:tcBorders>
              <w:top w:val="nil"/>
              <w:left w:val="nil"/>
              <w:bottom w:val="single" w:color="000000" w:sz="4" w:space="0"/>
              <w:right w:val="single" w:color="000000" w:sz="4" w:space="0"/>
            </w:tcBorders>
            <w:shd w:val="clear" w:color="000000" w:fill="FFFFFF"/>
            <w:noWrap/>
            <w:vAlign w:val="center"/>
          </w:tcPr>
          <w:p w14:paraId="67DBE44C">
            <w:pPr>
              <w:widowControl/>
              <w:spacing w:line="590" w:lineRule="exact"/>
              <w:ind w:firstLine="482"/>
              <w:jc w:val="right"/>
              <w:rPr>
                <w:rFonts w:ascii="仿宋" w:hAnsi="仿宋" w:cs="宋体"/>
                <w:b/>
                <w:bCs/>
                <w:color w:val="000000"/>
                <w:kern w:val="0"/>
                <w:sz w:val="24"/>
                <w:szCs w:val="24"/>
              </w:rPr>
            </w:pPr>
            <w:r>
              <w:rPr>
                <w:rFonts w:hint="eastAsia" w:ascii="仿宋" w:hAnsi="仿宋" w:cs="仿宋"/>
                <w:b/>
                <w:bCs/>
                <w:color w:val="000000"/>
                <w:kern w:val="0"/>
                <w:sz w:val="24"/>
                <w:szCs w:val="24"/>
              </w:rPr>
              <w:t>0.00</w:t>
            </w:r>
          </w:p>
        </w:tc>
      </w:tr>
      <w:tr w14:paraId="0C8CA0A1">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1074BB15">
            <w:pPr>
              <w:widowControl/>
              <w:spacing w:line="590" w:lineRule="exact"/>
              <w:ind w:firstLine="240" w:firstLineChars="100"/>
              <w:jc w:val="left"/>
              <w:textAlignment w:val="top"/>
              <w:rPr>
                <w:rFonts w:ascii="仿宋" w:hAnsi="仿宋" w:cs="宋体"/>
                <w:color w:val="000000"/>
                <w:kern w:val="0"/>
                <w:sz w:val="24"/>
                <w:szCs w:val="24"/>
              </w:rPr>
            </w:pPr>
            <w:r>
              <w:rPr>
                <w:rFonts w:hint="eastAsia" w:ascii="仿宋" w:hAnsi="仿宋" w:cs="仿宋"/>
                <w:color w:val="000000"/>
                <w:kern w:val="0"/>
                <w:sz w:val="24"/>
                <w:szCs w:val="24"/>
                <w:lang w:bidi="ar"/>
              </w:rPr>
              <w:t>行政事业单位养老支出</w:t>
            </w:r>
          </w:p>
        </w:tc>
        <w:tc>
          <w:tcPr>
            <w:tcW w:w="2115" w:type="dxa"/>
            <w:tcBorders>
              <w:top w:val="nil"/>
              <w:left w:val="nil"/>
              <w:bottom w:val="single" w:color="000000" w:sz="4" w:space="0"/>
              <w:right w:val="single" w:color="000000" w:sz="4" w:space="0"/>
            </w:tcBorders>
            <w:shd w:val="clear" w:color="000000" w:fill="FFFFFF"/>
            <w:noWrap/>
            <w:vAlign w:val="center"/>
          </w:tcPr>
          <w:p w14:paraId="6939D597">
            <w:pPr>
              <w:widowControl/>
              <w:spacing w:line="590" w:lineRule="exact"/>
              <w:ind w:firstLine="480"/>
              <w:jc w:val="right"/>
              <w:rPr>
                <w:rFonts w:ascii="仿宋" w:hAnsi="仿宋" w:cs="宋体"/>
                <w:color w:val="000000"/>
                <w:kern w:val="0"/>
                <w:sz w:val="24"/>
                <w:szCs w:val="24"/>
              </w:rPr>
            </w:pPr>
            <w:r>
              <w:rPr>
                <w:rFonts w:hint="eastAsia" w:ascii="仿宋" w:hAnsi="仿宋" w:cs="仿宋"/>
                <w:color w:val="000000"/>
                <w:kern w:val="0"/>
                <w:sz w:val="24"/>
                <w:szCs w:val="24"/>
              </w:rPr>
              <w:t>1,840.10</w:t>
            </w:r>
          </w:p>
        </w:tc>
        <w:tc>
          <w:tcPr>
            <w:tcW w:w="1860" w:type="dxa"/>
            <w:tcBorders>
              <w:top w:val="nil"/>
              <w:left w:val="nil"/>
              <w:bottom w:val="single" w:color="000000" w:sz="4" w:space="0"/>
              <w:right w:val="single" w:color="000000" w:sz="4" w:space="0"/>
            </w:tcBorders>
            <w:shd w:val="clear" w:color="000000" w:fill="FFFFFF"/>
            <w:noWrap/>
            <w:vAlign w:val="center"/>
          </w:tcPr>
          <w:p w14:paraId="6AC3EE33">
            <w:pPr>
              <w:widowControl/>
              <w:spacing w:line="590" w:lineRule="exact"/>
              <w:ind w:firstLine="480"/>
              <w:jc w:val="right"/>
              <w:rPr>
                <w:rFonts w:ascii="仿宋" w:hAnsi="仿宋" w:cs="宋体"/>
                <w:color w:val="000000"/>
                <w:kern w:val="0"/>
                <w:sz w:val="24"/>
                <w:szCs w:val="24"/>
              </w:rPr>
            </w:pPr>
            <w:r>
              <w:rPr>
                <w:rFonts w:hint="eastAsia" w:ascii="仿宋" w:hAnsi="仿宋" w:cs="仿宋"/>
                <w:color w:val="000000"/>
                <w:kern w:val="0"/>
                <w:sz w:val="24"/>
                <w:szCs w:val="24"/>
              </w:rPr>
              <w:t>1,840.10</w:t>
            </w:r>
          </w:p>
        </w:tc>
        <w:tc>
          <w:tcPr>
            <w:tcW w:w="1884" w:type="dxa"/>
            <w:tcBorders>
              <w:top w:val="nil"/>
              <w:left w:val="nil"/>
              <w:bottom w:val="single" w:color="000000" w:sz="4" w:space="0"/>
              <w:right w:val="single" w:color="000000" w:sz="4" w:space="0"/>
            </w:tcBorders>
            <w:shd w:val="clear" w:color="000000" w:fill="FFFFFF"/>
            <w:noWrap/>
            <w:vAlign w:val="center"/>
          </w:tcPr>
          <w:p w14:paraId="79960D64">
            <w:pPr>
              <w:widowControl/>
              <w:spacing w:line="590" w:lineRule="exact"/>
              <w:ind w:firstLine="480"/>
              <w:jc w:val="right"/>
              <w:rPr>
                <w:rFonts w:ascii="仿宋" w:hAnsi="仿宋" w:cs="宋体"/>
                <w:color w:val="000000"/>
                <w:kern w:val="0"/>
                <w:sz w:val="24"/>
                <w:szCs w:val="24"/>
              </w:rPr>
            </w:pPr>
            <w:r>
              <w:rPr>
                <w:rFonts w:hint="eastAsia" w:ascii="仿宋" w:hAnsi="仿宋" w:cs="仿宋"/>
                <w:color w:val="000000"/>
                <w:kern w:val="0"/>
                <w:sz w:val="24"/>
                <w:szCs w:val="24"/>
              </w:rPr>
              <w:t>0.00</w:t>
            </w:r>
          </w:p>
        </w:tc>
      </w:tr>
      <w:tr w14:paraId="53EFD8E2">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09FAF82A">
            <w:pPr>
              <w:widowControl/>
              <w:spacing w:line="590" w:lineRule="exact"/>
              <w:ind w:firstLine="240" w:firstLineChars="100"/>
              <w:jc w:val="left"/>
              <w:textAlignment w:val="top"/>
              <w:rPr>
                <w:rFonts w:ascii="仿宋" w:hAnsi="仿宋" w:cs="宋体"/>
                <w:color w:val="000000"/>
                <w:kern w:val="0"/>
                <w:sz w:val="24"/>
                <w:szCs w:val="24"/>
              </w:rPr>
            </w:pPr>
            <w:r>
              <w:rPr>
                <w:rFonts w:hint="eastAsia" w:ascii="仿宋" w:hAnsi="仿宋" w:cs="仿宋"/>
                <w:color w:val="000000"/>
                <w:kern w:val="0"/>
                <w:sz w:val="24"/>
                <w:szCs w:val="24"/>
                <w:lang w:bidi="ar"/>
              </w:rPr>
              <w:t>其他社会保障和就业支出</w:t>
            </w:r>
          </w:p>
        </w:tc>
        <w:tc>
          <w:tcPr>
            <w:tcW w:w="2115" w:type="dxa"/>
            <w:tcBorders>
              <w:top w:val="nil"/>
              <w:left w:val="nil"/>
              <w:bottom w:val="single" w:color="000000" w:sz="4" w:space="0"/>
              <w:right w:val="single" w:color="000000" w:sz="4" w:space="0"/>
            </w:tcBorders>
            <w:shd w:val="clear" w:color="000000" w:fill="FFFFFF"/>
            <w:noWrap/>
            <w:vAlign w:val="center"/>
          </w:tcPr>
          <w:p w14:paraId="7C0F1528">
            <w:pPr>
              <w:widowControl/>
              <w:spacing w:line="590" w:lineRule="exact"/>
              <w:ind w:firstLine="480"/>
              <w:jc w:val="right"/>
              <w:rPr>
                <w:rFonts w:ascii="仿宋" w:hAnsi="仿宋" w:cs="宋体"/>
                <w:color w:val="000000"/>
                <w:kern w:val="0"/>
                <w:sz w:val="24"/>
                <w:szCs w:val="24"/>
              </w:rPr>
            </w:pPr>
            <w:r>
              <w:rPr>
                <w:rFonts w:hint="eastAsia" w:ascii="仿宋" w:hAnsi="仿宋" w:cs="仿宋"/>
                <w:color w:val="000000"/>
                <w:kern w:val="0"/>
                <w:sz w:val="24"/>
                <w:szCs w:val="24"/>
              </w:rPr>
              <w:t>12.18</w:t>
            </w:r>
          </w:p>
        </w:tc>
        <w:tc>
          <w:tcPr>
            <w:tcW w:w="1860" w:type="dxa"/>
            <w:tcBorders>
              <w:top w:val="nil"/>
              <w:left w:val="nil"/>
              <w:bottom w:val="single" w:color="000000" w:sz="4" w:space="0"/>
              <w:right w:val="single" w:color="000000" w:sz="4" w:space="0"/>
            </w:tcBorders>
            <w:shd w:val="clear" w:color="000000" w:fill="FFFFFF"/>
            <w:noWrap/>
            <w:vAlign w:val="center"/>
          </w:tcPr>
          <w:p w14:paraId="69AB9EAF">
            <w:pPr>
              <w:widowControl/>
              <w:spacing w:line="590" w:lineRule="exact"/>
              <w:ind w:firstLine="480"/>
              <w:jc w:val="right"/>
              <w:rPr>
                <w:rFonts w:ascii="仿宋" w:hAnsi="仿宋" w:cs="宋体"/>
                <w:color w:val="000000"/>
                <w:kern w:val="0"/>
                <w:sz w:val="24"/>
                <w:szCs w:val="24"/>
              </w:rPr>
            </w:pPr>
            <w:r>
              <w:rPr>
                <w:rFonts w:hint="eastAsia" w:ascii="仿宋" w:hAnsi="仿宋" w:cs="仿宋"/>
                <w:color w:val="000000"/>
                <w:kern w:val="0"/>
                <w:sz w:val="24"/>
                <w:szCs w:val="24"/>
              </w:rPr>
              <w:t>12.18</w:t>
            </w:r>
          </w:p>
        </w:tc>
        <w:tc>
          <w:tcPr>
            <w:tcW w:w="1884" w:type="dxa"/>
            <w:tcBorders>
              <w:top w:val="nil"/>
              <w:left w:val="nil"/>
              <w:bottom w:val="single" w:color="000000" w:sz="4" w:space="0"/>
              <w:right w:val="single" w:color="000000" w:sz="4" w:space="0"/>
            </w:tcBorders>
            <w:shd w:val="clear" w:color="000000" w:fill="FFFFFF"/>
            <w:noWrap/>
            <w:vAlign w:val="center"/>
          </w:tcPr>
          <w:p w14:paraId="77F382DA">
            <w:pPr>
              <w:widowControl/>
              <w:spacing w:line="590" w:lineRule="exact"/>
              <w:ind w:firstLine="480"/>
              <w:jc w:val="right"/>
              <w:rPr>
                <w:rFonts w:ascii="仿宋" w:hAnsi="仿宋" w:cs="宋体"/>
                <w:color w:val="000000"/>
                <w:kern w:val="0"/>
                <w:sz w:val="24"/>
                <w:szCs w:val="24"/>
              </w:rPr>
            </w:pPr>
            <w:r>
              <w:rPr>
                <w:rFonts w:hint="eastAsia" w:ascii="仿宋" w:hAnsi="仿宋" w:cs="仿宋"/>
                <w:color w:val="000000"/>
                <w:kern w:val="0"/>
                <w:sz w:val="24"/>
                <w:szCs w:val="24"/>
              </w:rPr>
              <w:t>0.00</w:t>
            </w:r>
          </w:p>
        </w:tc>
      </w:tr>
      <w:tr w14:paraId="5588970F">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33604153">
            <w:pPr>
              <w:widowControl/>
              <w:spacing w:line="590" w:lineRule="exact"/>
              <w:ind w:firstLine="482"/>
              <w:jc w:val="left"/>
              <w:textAlignment w:val="top"/>
              <w:rPr>
                <w:rFonts w:ascii="仿宋" w:hAnsi="仿宋" w:cs="宋体"/>
                <w:color w:val="000000"/>
                <w:kern w:val="0"/>
                <w:sz w:val="24"/>
                <w:szCs w:val="24"/>
              </w:rPr>
            </w:pPr>
            <w:r>
              <w:rPr>
                <w:rFonts w:hint="eastAsia" w:ascii="仿宋" w:hAnsi="仿宋" w:cs="仿宋"/>
                <w:b/>
                <w:bCs/>
                <w:color w:val="000000"/>
                <w:kern w:val="0"/>
                <w:sz w:val="24"/>
                <w:szCs w:val="24"/>
                <w:lang w:bidi="ar"/>
              </w:rPr>
              <w:t>卫生健康支出</w:t>
            </w:r>
          </w:p>
        </w:tc>
        <w:tc>
          <w:tcPr>
            <w:tcW w:w="2115" w:type="dxa"/>
            <w:tcBorders>
              <w:top w:val="nil"/>
              <w:left w:val="nil"/>
              <w:bottom w:val="single" w:color="000000" w:sz="4" w:space="0"/>
              <w:right w:val="single" w:color="000000" w:sz="4" w:space="0"/>
            </w:tcBorders>
            <w:shd w:val="clear" w:color="000000" w:fill="FFFFFF"/>
            <w:noWrap/>
            <w:vAlign w:val="center"/>
          </w:tcPr>
          <w:p w14:paraId="0EB6E439">
            <w:pPr>
              <w:widowControl/>
              <w:spacing w:line="590" w:lineRule="exact"/>
              <w:ind w:firstLine="482"/>
              <w:jc w:val="right"/>
              <w:rPr>
                <w:rFonts w:ascii="仿宋" w:hAnsi="仿宋" w:cs="宋体"/>
                <w:color w:val="000000"/>
                <w:kern w:val="0"/>
                <w:sz w:val="24"/>
                <w:szCs w:val="24"/>
              </w:rPr>
            </w:pPr>
            <w:r>
              <w:rPr>
                <w:rFonts w:hint="eastAsia" w:ascii="仿宋" w:hAnsi="仿宋" w:cs="仿宋"/>
                <w:b/>
                <w:bCs/>
                <w:sz w:val="24"/>
                <w:szCs w:val="24"/>
              </w:rPr>
              <w:t>553.82</w:t>
            </w:r>
          </w:p>
        </w:tc>
        <w:tc>
          <w:tcPr>
            <w:tcW w:w="1860" w:type="dxa"/>
            <w:tcBorders>
              <w:top w:val="nil"/>
              <w:left w:val="nil"/>
              <w:bottom w:val="single" w:color="000000" w:sz="4" w:space="0"/>
              <w:right w:val="single" w:color="000000" w:sz="4" w:space="0"/>
            </w:tcBorders>
            <w:shd w:val="clear" w:color="000000" w:fill="FFFFFF"/>
            <w:noWrap/>
            <w:vAlign w:val="center"/>
          </w:tcPr>
          <w:p w14:paraId="195E14BC">
            <w:pPr>
              <w:widowControl/>
              <w:spacing w:line="590" w:lineRule="exact"/>
              <w:ind w:firstLine="482"/>
              <w:jc w:val="right"/>
              <w:rPr>
                <w:rFonts w:ascii="仿宋" w:hAnsi="仿宋" w:cs="宋体"/>
                <w:color w:val="000000"/>
                <w:kern w:val="0"/>
                <w:sz w:val="24"/>
                <w:szCs w:val="24"/>
              </w:rPr>
            </w:pPr>
            <w:r>
              <w:rPr>
                <w:rFonts w:hint="eastAsia" w:ascii="仿宋" w:hAnsi="仿宋" w:cs="仿宋"/>
                <w:b/>
                <w:bCs/>
                <w:sz w:val="24"/>
                <w:szCs w:val="24"/>
              </w:rPr>
              <w:t>553.82</w:t>
            </w:r>
          </w:p>
        </w:tc>
        <w:tc>
          <w:tcPr>
            <w:tcW w:w="1884" w:type="dxa"/>
            <w:tcBorders>
              <w:top w:val="nil"/>
              <w:left w:val="nil"/>
              <w:bottom w:val="single" w:color="000000" w:sz="4" w:space="0"/>
              <w:right w:val="single" w:color="000000" w:sz="4" w:space="0"/>
            </w:tcBorders>
            <w:shd w:val="clear" w:color="000000" w:fill="FFFFFF"/>
            <w:noWrap/>
            <w:vAlign w:val="center"/>
          </w:tcPr>
          <w:p w14:paraId="494E2259">
            <w:pPr>
              <w:widowControl/>
              <w:spacing w:line="590" w:lineRule="exact"/>
              <w:ind w:firstLine="482"/>
              <w:jc w:val="right"/>
              <w:rPr>
                <w:rFonts w:ascii="仿宋" w:hAnsi="仿宋" w:cs="宋体"/>
                <w:color w:val="000000"/>
                <w:kern w:val="0"/>
                <w:sz w:val="24"/>
                <w:szCs w:val="24"/>
              </w:rPr>
            </w:pPr>
            <w:r>
              <w:rPr>
                <w:rFonts w:hint="eastAsia" w:ascii="仿宋" w:hAnsi="仿宋" w:cs="仿宋"/>
                <w:b/>
                <w:bCs/>
                <w:color w:val="000000"/>
                <w:kern w:val="0"/>
                <w:sz w:val="24"/>
                <w:szCs w:val="24"/>
              </w:rPr>
              <w:t>0.00</w:t>
            </w:r>
          </w:p>
        </w:tc>
      </w:tr>
      <w:tr w14:paraId="7B1F8D89">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7417F569">
            <w:pPr>
              <w:widowControl/>
              <w:spacing w:line="590" w:lineRule="exact"/>
              <w:ind w:firstLine="240" w:firstLineChars="100"/>
              <w:jc w:val="left"/>
              <w:textAlignment w:val="top"/>
              <w:rPr>
                <w:rFonts w:ascii="仿宋" w:hAnsi="仿宋" w:cs="宋体"/>
                <w:b/>
                <w:bCs/>
                <w:color w:val="000000"/>
                <w:kern w:val="0"/>
                <w:sz w:val="24"/>
                <w:szCs w:val="24"/>
              </w:rPr>
            </w:pPr>
            <w:r>
              <w:rPr>
                <w:rFonts w:hint="eastAsia" w:ascii="仿宋" w:hAnsi="仿宋" w:cs="仿宋"/>
                <w:color w:val="000000"/>
                <w:kern w:val="0"/>
                <w:sz w:val="24"/>
                <w:szCs w:val="24"/>
                <w:lang w:bidi="ar"/>
              </w:rPr>
              <w:t>行政事业单位医疗</w:t>
            </w:r>
          </w:p>
        </w:tc>
        <w:tc>
          <w:tcPr>
            <w:tcW w:w="2115" w:type="dxa"/>
            <w:tcBorders>
              <w:top w:val="nil"/>
              <w:left w:val="nil"/>
              <w:bottom w:val="single" w:color="000000" w:sz="4" w:space="0"/>
              <w:right w:val="single" w:color="000000" w:sz="4" w:space="0"/>
            </w:tcBorders>
            <w:shd w:val="clear" w:color="000000" w:fill="FFFFFF"/>
            <w:noWrap/>
            <w:vAlign w:val="center"/>
          </w:tcPr>
          <w:p w14:paraId="562EAA9D">
            <w:pPr>
              <w:widowControl/>
              <w:spacing w:line="590" w:lineRule="exact"/>
              <w:ind w:firstLine="480"/>
              <w:jc w:val="right"/>
              <w:rPr>
                <w:rFonts w:ascii="仿宋" w:hAnsi="仿宋" w:cs="宋体"/>
                <w:b/>
                <w:bCs/>
                <w:color w:val="000000"/>
                <w:kern w:val="0"/>
                <w:sz w:val="24"/>
                <w:szCs w:val="24"/>
              </w:rPr>
            </w:pPr>
            <w:r>
              <w:rPr>
                <w:rFonts w:hint="eastAsia" w:ascii="仿宋" w:hAnsi="仿宋" w:cs="仿宋"/>
                <w:sz w:val="24"/>
                <w:szCs w:val="24"/>
              </w:rPr>
              <w:t>544.66</w:t>
            </w:r>
          </w:p>
        </w:tc>
        <w:tc>
          <w:tcPr>
            <w:tcW w:w="1860" w:type="dxa"/>
            <w:tcBorders>
              <w:top w:val="nil"/>
              <w:left w:val="nil"/>
              <w:bottom w:val="single" w:color="000000" w:sz="4" w:space="0"/>
              <w:right w:val="single" w:color="000000" w:sz="4" w:space="0"/>
            </w:tcBorders>
            <w:shd w:val="clear" w:color="000000" w:fill="FFFFFF"/>
            <w:noWrap/>
            <w:vAlign w:val="center"/>
          </w:tcPr>
          <w:p w14:paraId="57543169">
            <w:pPr>
              <w:widowControl/>
              <w:spacing w:line="590" w:lineRule="exact"/>
              <w:ind w:firstLine="480"/>
              <w:jc w:val="right"/>
              <w:rPr>
                <w:rFonts w:ascii="仿宋" w:hAnsi="仿宋" w:cs="宋体"/>
                <w:b/>
                <w:bCs/>
                <w:color w:val="000000"/>
                <w:kern w:val="0"/>
                <w:sz w:val="24"/>
                <w:szCs w:val="24"/>
              </w:rPr>
            </w:pPr>
            <w:r>
              <w:rPr>
                <w:rFonts w:hint="eastAsia" w:ascii="仿宋" w:hAnsi="仿宋" w:cs="仿宋"/>
                <w:sz w:val="24"/>
                <w:szCs w:val="24"/>
              </w:rPr>
              <w:t>544.66</w:t>
            </w:r>
          </w:p>
        </w:tc>
        <w:tc>
          <w:tcPr>
            <w:tcW w:w="1884" w:type="dxa"/>
            <w:tcBorders>
              <w:top w:val="nil"/>
              <w:left w:val="nil"/>
              <w:bottom w:val="single" w:color="000000" w:sz="4" w:space="0"/>
              <w:right w:val="single" w:color="000000" w:sz="4" w:space="0"/>
            </w:tcBorders>
            <w:shd w:val="clear" w:color="000000" w:fill="FFFFFF"/>
            <w:noWrap/>
            <w:vAlign w:val="center"/>
          </w:tcPr>
          <w:p w14:paraId="53F863F5">
            <w:pPr>
              <w:widowControl/>
              <w:spacing w:line="590" w:lineRule="exact"/>
              <w:ind w:firstLine="480"/>
              <w:jc w:val="right"/>
              <w:rPr>
                <w:rFonts w:ascii="仿宋" w:hAnsi="仿宋" w:cs="宋体"/>
                <w:b/>
                <w:bCs/>
                <w:color w:val="000000"/>
                <w:kern w:val="0"/>
                <w:sz w:val="24"/>
                <w:szCs w:val="24"/>
              </w:rPr>
            </w:pPr>
            <w:r>
              <w:rPr>
                <w:rFonts w:hint="eastAsia" w:ascii="仿宋" w:hAnsi="仿宋" w:cs="仿宋"/>
                <w:color w:val="000000"/>
                <w:kern w:val="0"/>
                <w:sz w:val="24"/>
                <w:szCs w:val="24"/>
              </w:rPr>
              <w:t>0.00</w:t>
            </w:r>
          </w:p>
        </w:tc>
      </w:tr>
      <w:tr w14:paraId="3313D558">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0485B151">
            <w:pPr>
              <w:widowControl/>
              <w:spacing w:line="590" w:lineRule="exact"/>
              <w:ind w:firstLine="240" w:firstLineChars="100"/>
              <w:jc w:val="left"/>
              <w:textAlignment w:val="top"/>
              <w:rPr>
                <w:rFonts w:ascii="仿宋" w:hAnsi="仿宋" w:cs="宋体"/>
                <w:color w:val="000000"/>
                <w:kern w:val="0"/>
                <w:sz w:val="24"/>
                <w:szCs w:val="24"/>
              </w:rPr>
            </w:pPr>
            <w:r>
              <w:rPr>
                <w:rFonts w:hint="eastAsia" w:ascii="仿宋" w:hAnsi="仿宋" w:cs="仿宋"/>
                <w:color w:val="000000"/>
                <w:kern w:val="0"/>
                <w:sz w:val="24"/>
                <w:szCs w:val="24"/>
                <w:lang w:bidi="ar"/>
              </w:rPr>
              <w:t>其他卫生健康支出</w:t>
            </w:r>
          </w:p>
        </w:tc>
        <w:tc>
          <w:tcPr>
            <w:tcW w:w="2115" w:type="dxa"/>
            <w:tcBorders>
              <w:top w:val="nil"/>
              <w:left w:val="nil"/>
              <w:bottom w:val="single" w:color="000000" w:sz="4" w:space="0"/>
              <w:right w:val="single" w:color="000000" w:sz="4" w:space="0"/>
            </w:tcBorders>
            <w:shd w:val="clear" w:color="000000" w:fill="FFFFFF"/>
            <w:noWrap/>
            <w:vAlign w:val="center"/>
          </w:tcPr>
          <w:p w14:paraId="17F01D50">
            <w:pPr>
              <w:widowControl/>
              <w:spacing w:line="590" w:lineRule="exact"/>
              <w:ind w:firstLine="480"/>
              <w:jc w:val="right"/>
              <w:rPr>
                <w:rFonts w:ascii="仿宋" w:hAnsi="仿宋" w:cs="宋体"/>
                <w:color w:val="000000"/>
                <w:kern w:val="0"/>
                <w:sz w:val="24"/>
                <w:szCs w:val="24"/>
              </w:rPr>
            </w:pPr>
            <w:r>
              <w:rPr>
                <w:rFonts w:hint="eastAsia" w:ascii="仿宋" w:hAnsi="仿宋" w:cs="仿宋"/>
                <w:color w:val="000000"/>
                <w:kern w:val="0"/>
                <w:sz w:val="24"/>
                <w:szCs w:val="24"/>
              </w:rPr>
              <w:t>9.16</w:t>
            </w:r>
          </w:p>
        </w:tc>
        <w:tc>
          <w:tcPr>
            <w:tcW w:w="1860" w:type="dxa"/>
            <w:tcBorders>
              <w:top w:val="nil"/>
              <w:left w:val="nil"/>
              <w:bottom w:val="single" w:color="000000" w:sz="4" w:space="0"/>
              <w:right w:val="single" w:color="000000" w:sz="4" w:space="0"/>
            </w:tcBorders>
            <w:shd w:val="clear" w:color="000000" w:fill="FFFFFF"/>
            <w:noWrap/>
            <w:vAlign w:val="center"/>
          </w:tcPr>
          <w:p w14:paraId="71A131F8">
            <w:pPr>
              <w:widowControl/>
              <w:spacing w:line="590" w:lineRule="exact"/>
              <w:ind w:firstLine="480"/>
              <w:jc w:val="right"/>
              <w:rPr>
                <w:rFonts w:ascii="仿宋" w:hAnsi="仿宋" w:cs="宋体"/>
                <w:color w:val="000000"/>
                <w:kern w:val="0"/>
                <w:sz w:val="24"/>
                <w:szCs w:val="24"/>
              </w:rPr>
            </w:pPr>
            <w:r>
              <w:rPr>
                <w:rFonts w:hint="eastAsia" w:ascii="仿宋" w:hAnsi="仿宋" w:cs="仿宋"/>
                <w:color w:val="000000"/>
                <w:kern w:val="0"/>
                <w:sz w:val="24"/>
                <w:szCs w:val="24"/>
              </w:rPr>
              <w:t>9.16</w:t>
            </w:r>
          </w:p>
        </w:tc>
        <w:tc>
          <w:tcPr>
            <w:tcW w:w="1884" w:type="dxa"/>
            <w:tcBorders>
              <w:top w:val="nil"/>
              <w:left w:val="nil"/>
              <w:bottom w:val="single" w:color="000000" w:sz="4" w:space="0"/>
              <w:right w:val="single" w:color="000000" w:sz="4" w:space="0"/>
            </w:tcBorders>
            <w:shd w:val="clear" w:color="000000" w:fill="FFFFFF"/>
            <w:noWrap/>
            <w:vAlign w:val="center"/>
          </w:tcPr>
          <w:p w14:paraId="5006E1DE">
            <w:pPr>
              <w:widowControl/>
              <w:spacing w:line="590" w:lineRule="exact"/>
              <w:ind w:firstLine="480"/>
              <w:jc w:val="right"/>
              <w:rPr>
                <w:rFonts w:ascii="仿宋" w:hAnsi="仿宋" w:cs="宋体"/>
                <w:color w:val="000000"/>
                <w:kern w:val="0"/>
                <w:sz w:val="24"/>
                <w:szCs w:val="24"/>
              </w:rPr>
            </w:pPr>
            <w:r>
              <w:rPr>
                <w:rFonts w:hint="eastAsia" w:ascii="仿宋" w:hAnsi="仿宋" w:cs="仿宋"/>
                <w:color w:val="000000"/>
                <w:kern w:val="0"/>
                <w:sz w:val="24"/>
                <w:szCs w:val="24"/>
              </w:rPr>
              <w:t>0.00</w:t>
            </w:r>
          </w:p>
        </w:tc>
      </w:tr>
      <w:tr w14:paraId="77284523">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1AEC66B0">
            <w:pPr>
              <w:widowControl/>
              <w:spacing w:line="590" w:lineRule="exact"/>
              <w:ind w:firstLine="482"/>
              <w:jc w:val="left"/>
              <w:textAlignment w:val="top"/>
              <w:rPr>
                <w:rFonts w:ascii="仿宋" w:hAnsi="仿宋" w:cs="宋体"/>
                <w:color w:val="000000"/>
                <w:kern w:val="0"/>
                <w:sz w:val="24"/>
                <w:szCs w:val="24"/>
              </w:rPr>
            </w:pPr>
            <w:r>
              <w:rPr>
                <w:rFonts w:hint="eastAsia" w:ascii="仿宋" w:hAnsi="仿宋" w:cs="仿宋"/>
                <w:b/>
                <w:bCs/>
                <w:color w:val="000000"/>
                <w:kern w:val="0"/>
                <w:sz w:val="24"/>
                <w:szCs w:val="24"/>
                <w:lang w:bidi="ar"/>
              </w:rPr>
              <w:t>节能环保支出</w:t>
            </w:r>
          </w:p>
        </w:tc>
        <w:tc>
          <w:tcPr>
            <w:tcW w:w="2115" w:type="dxa"/>
            <w:tcBorders>
              <w:top w:val="nil"/>
              <w:left w:val="nil"/>
              <w:bottom w:val="single" w:color="000000" w:sz="4" w:space="0"/>
              <w:right w:val="single" w:color="000000" w:sz="4" w:space="0"/>
            </w:tcBorders>
            <w:shd w:val="clear" w:color="000000" w:fill="FFFFFF"/>
            <w:noWrap/>
            <w:vAlign w:val="center"/>
          </w:tcPr>
          <w:p w14:paraId="7A2C3FFB">
            <w:pPr>
              <w:widowControl/>
              <w:spacing w:line="590" w:lineRule="exact"/>
              <w:ind w:firstLine="482"/>
              <w:jc w:val="right"/>
              <w:rPr>
                <w:rFonts w:ascii="仿宋" w:hAnsi="仿宋" w:cs="宋体"/>
                <w:color w:val="000000"/>
                <w:kern w:val="0"/>
                <w:sz w:val="24"/>
                <w:szCs w:val="24"/>
              </w:rPr>
            </w:pPr>
            <w:r>
              <w:rPr>
                <w:rFonts w:hint="eastAsia" w:ascii="仿宋" w:hAnsi="仿宋" w:cs="仿宋"/>
                <w:b/>
                <w:bCs/>
                <w:color w:val="000000"/>
                <w:kern w:val="0"/>
                <w:sz w:val="24"/>
                <w:szCs w:val="24"/>
              </w:rPr>
              <w:t>50.00</w:t>
            </w:r>
          </w:p>
        </w:tc>
        <w:tc>
          <w:tcPr>
            <w:tcW w:w="1860" w:type="dxa"/>
            <w:tcBorders>
              <w:top w:val="nil"/>
              <w:left w:val="nil"/>
              <w:bottom w:val="single" w:color="000000" w:sz="4" w:space="0"/>
              <w:right w:val="single" w:color="000000" w:sz="4" w:space="0"/>
            </w:tcBorders>
            <w:shd w:val="clear" w:color="000000" w:fill="FFFFFF"/>
            <w:noWrap/>
            <w:vAlign w:val="center"/>
          </w:tcPr>
          <w:p w14:paraId="0E9F7C6B">
            <w:pPr>
              <w:widowControl/>
              <w:spacing w:line="590" w:lineRule="exact"/>
              <w:ind w:firstLine="482"/>
              <w:jc w:val="right"/>
              <w:rPr>
                <w:rFonts w:ascii="仿宋" w:hAnsi="仿宋" w:cs="宋体"/>
                <w:color w:val="000000"/>
                <w:kern w:val="0"/>
                <w:sz w:val="24"/>
                <w:szCs w:val="24"/>
              </w:rPr>
            </w:pPr>
            <w:r>
              <w:rPr>
                <w:rFonts w:hint="eastAsia" w:ascii="仿宋" w:hAnsi="仿宋" w:cs="仿宋"/>
                <w:b/>
                <w:bCs/>
                <w:color w:val="000000"/>
                <w:kern w:val="0"/>
                <w:sz w:val="24"/>
                <w:szCs w:val="24"/>
              </w:rPr>
              <w:t>0.00</w:t>
            </w:r>
          </w:p>
        </w:tc>
        <w:tc>
          <w:tcPr>
            <w:tcW w:w="1884" w:type="dxa"/>
            <w:tcBorders>
              <w:top w:val="nil"/>
              <w:left w:val="nil"/>
              <w:bottom w:val="single" w:color="000000" w:sz="4" w:space="0"/>
              <w:right w:val="single" w:color="000000" w:sz="4" w:space="0"/>
            </w:tcBorders>
            <w:shd w:val="clear" w:color="000000" w:fill="FFFFFF"/>
            <w:noWrap/>
            <w:vAlign w:val="center"/>
          </w:tcPr>
          <w:p w14:paraId="1774CEA5">
            <w:pPr>
              <w:widowControl/>
              <w:spacing w:line="590" w:lineRule="exact"/>
              <w:ind w:firstLine="482"/>
              <w:jc w:val="right"/>
              <w:rPr>
                <w:rFonts w:ascii="仿宋" w:hAnsi="仿宋" w:cs="宋体"/>
                <w:color w:val="000000"/>
                <w:kern w:val="0"/>
                <w:sz w:val="24"/>
                <w:szCs w:val="24"/>
              </w:rPr>
            </w:pPr>
            <w:r>
              <w:rPr>
                <w:rFonts w:hint="eastAsia" w:ascii="仿宋" w:hAnsi="仿宋" w:cs="仿宋"/>
                <w:b/>
                <w:bCs/>
                <w:color w:val="000000"/>
                <w:kern w:val="0"/>
                <w:sz w:val="24"/>
                <w:szCs w:val="24"/>
              </w:rPr>
              <w:t>50.00</w:t>
            </w:r>
          </w:p>
        </w:tc>
      </w:tr>
      <w:tr w14:paraId="415B4630">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5EF14E91">
            <w:pPr>
              <w:widowControl/>
              <w:spacing w:line="590" w:lineRule="exact"/>
              <w:ind w:firstLine="240" w:firstLineChars="100"/>
              <w:jc w:val="left"/>
              <w:textAlignment w:val="top"/>
              <w:rPr>
                <w:rFonts w:ascii="仿宋" w:hAnsi="仿宋" w:cs="宋体"/>
                <w:color w:val="000000"/>
                <w:kern w:val="0"/>
                <w:sz w:val="24"/>
                <w:szCs w:val="24"/>
              </w:rPr>
            </w:pPr>
            <w:r>
              <w:rPr>
                <w:rFonts w:hint="eastAsia" w:ascii="仿宋" w:hAnsi="仿宋" w:cs="仿宋"/>
                <w:color w:val="000000"/>
                <w:kern w:val="0"/>
                <w:sz w:val="24"/>
                <w:szCs w:val="24"/>
                <w:lang w:bidi="ar"/>
              </w:rPr>
              <w:t>污染防治</w:t>
            </w:r>
          </w:p>
        </w:tc>
        <w:tc>
          <w:tcPr>
            <w:tcW w:w="2115" w:type="dxa"/>
            <w:tcBorders>
              <w:top w:val="nil"/>
              <w:left w:val="nil"/>
              <w:bottom w:val="single" w:color="000000" w:sz="4" w:space="0"/>
              <w:right w:val="single" w:color="000000" w:sz="4" w:space="0"/>
            </w:tcBorders>
            <w:shd w:val="clear" w:color="000000" w:fill="FFFFFF"/>
            <w:noWrap/>
            <w:vAlign w:val="center"/>
          </w:tcPr>
          <w:p w14:paraId="6A5FFE72">
            <w:pPr>
              <w:widowControl/>
              <w:spacing w:line="590" w:lineRule="exact"/>
              <w:ind w:firstLine="480"/>
              <w:jc w:val="right"/>
              <w:rPr>
                <w:rFonts w:ascii="仿宋" w:hAnsi="仿宋" w:cs="宋体"/>
                <w:color w:val="000000"/>
                <w:kern w:val="0"/>
                <w:sz w:val="24"/>
                <w:szCs w:val="24"/>
              </w:rPr>
            </w:pPr>
            <w:r>
              <w:rPr>
                <w:rFonts w:hint="eastAsia" w:ascii="仿宋" w:hAnsi="仿宋" w:cs="仿宋"/>
                <w:color w:val="000000"/>
                <w:kern w:val="0"/>
                <w:sz w:val="24"/>
                <w:szCs w:val="24"/>
              </w:rPr>
              <w:t>50.00</w:t>
            </w:r>
          </w:p>
        </w:tc>
        <w:tc>
          <w:tcPr>
            <w:tcW w:w="1860" w:type="dxa"/>
            <w:tcBorders>
              <w:top w:val="nil"/>
              <w:left w:val="nil"/>
              <w:bottom w:val="single" w:color="000000" w:sz="4" w:space="0"/>
              <w:right w:val="single" w:color="000000" w:sz="4" w:space="0"/>
            </w:tcBorders>
            <w:shd w:val="clear" w:color="000000" w:fill="FFFFFF"/>
            <w:noWrap/>
            <w:vAlign w:val="center"/>
          </w:tcPr>
          <w:p w14:paraId="7FB13939">
            <w:pPr>
              <w:widowControl/>
              <w:spacing w:line="590" w:lineRule="exact"/>
              <w:ind w:firstLine="480"/>
              <w:jc w:val="right"/>
              <w:rPr>
                <w:rFonts w:ascii="仿宋" w:hAnsi="仿宋" w:cs="宋体"/>
                <w:color w:val="000000"/>
                <w:kern w:val="0"/>
                <w:sz w:val="24"/>
                <w:szCs w:val="24"/>
              </w:rPr>
            </w:pPr>
            <w:r>
              <w:rPr>
                <w:rFonts w:hint="eastAsia" w:ascii="仿宋" w:hAnsi="仿宋" w:cs="仿宋"/>
                <w:color w:val="000000"/>
                <w:kern w:val="0"/>
                <w:sz w:val="24"/>
                <w:szCs w:val="24"/>
              </w:rPr>
              <w:t>0.00</w:t>
            </w:r>
          </w:p>
        </w:tc>
        <w:tc>
          <w:tcPr>
            <w:tcW w:w="1884" w:type="dxa"/>
            <w:tcBorders>
              <w:top w:val="nil"/>
              <w:left w:val="nil"/>
              <w:bottom w:val="single" w:color="000000" w:sz="4" w:space="0"/>
              <w:right w:val="single" w:color="000000" w:sz="4" w:space="0"/>
            </w:tcBorders>
            <w:shd w:val="clear" w:color="000000" w:fill="FFFFFF"/>
            <w:noWrap/>
            <w:vAlign w:val="center"/>
          </w:tcPr>
          <w:p w14:paraId="4CED296E">
            <w:pPr>
              <w:widowControl/>
              <w:spacing w:line="590" w:lineRule="exact"/>
              <w:ind w:firstLine="480"/>
              <w:jc w:val="right"/>
              <w:rPr>
                <w:rFonts w:ascii="仿宋" w:hAnsi="仿宋" w:cs="宋体"/>
                <w:color w:val="000000"/>
                <w:kern w:val="0"/>
                <w:sz w:val="24"/>
                <w:szCs w:val="24"/>
              </w:rPr>
            </w:pPr>
            <w:r>
              <w:rPr>
                <w:rFonts w:hint="eastAsia" w:ascii="仿宋" w:hAnsi="仿宋" w:cs="仿宋"/>
                <w:color w:val="000000"/>
                <w:kern w:val="0"/>
                <w:sz w:val="24"/>
                <w:szCs w:val="24"/>
              </w:rPr>
              <w:t>50.00</w:t>
            </w:r>
          </w:p>
        </w:tc>
      </w:tr>
      <w:tr w14:paraId="5F0DAAA4">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65A0887C">
            <w:pPr>
              <w:widowControl/>
              <w:spacing w:line="590" w:lineRule="exact"/>
              <w:ind w:firstLine="482"/>
              <w:jc w:val="left"/>
              <w:textAlignment w:val="top"/>
              <w:rPr>
                <w:rFonts w:ascii="仿宋" w:hAnsi="仿宋" w:cs="宋体"/>
                <w:color w:val="000000"/>
                <w:kern w:val="0"/>
                <w:sz w:val="24"/>
                <w:szCs w:val="24"/>
              </w:rPr>
            </w:pPr>
            <w:r>
              <w:rPr>
                <w:rFonts w:hint="eastAsia" w:ascii="仿宋" w:hAnsi="仿宋" w:cs="仿宋"/>
                <w:b/>
                <w:bCs/>
                <w:color w:val="000000"/>
                <w:kern w:val="0"/>
                <w:sz w:val="24"/>
                <w:szCs w:val="24"/>
                <w:lang w:bidi="ar"/>
              </w:rPr>
              <w:t>城乡社区支出</w:t>
            </w:r>
          </w:p>
        </w:tc>
        <w:tc>
          <w:tcPr>
            <w:tcW w:w="2115" w:type="dxa"/>
            <w:tcBorders>
              <w:top w:val="nil"/>
              <w:left w:val="nil"/>
              <w:bottom w:val="single" w:color="000000" w:sz="4" w:space="0"/>
              <w:right w:val="single" w:color="000000" w:sz="4" w:space="0"/>
            </w:tcBorders>
            <w:shd w:val="clear" w:color="000000" w:fill="FFFFFF"/>
            <w:noWrap/>
            <w:vAlign w:val="center"/>
          </w:tcPr>
          <w:p w14:paraId="5AA0F036">
            <w:pPr>
              <w:widowControl/>
              <w:spacing w:line="590" w:lineRule="exact"/>
              <w:ind w:firstLine="482"/>
              <w:jc w:val="right"/>
              <w:rPr>
                <w:rFonts w:ascii="仿宋" w:hAnsi="仿宋" w:cs="宋体"/>
                <w:color w:val="000000"/>
                <w:kern w:val="0"/>
                <w:sz w:val="24"/>
                <w:szCs w:val="24"/>
              </w:rPr>
            </w:pPr>
            <w:r>
              <w:rPr>
                <w:rFonts w:hint="eastAsia" w:ascii="仿宋" w:hAnsi="仿宋" w:cs="仿宋"/>
                <w:b/>
                <w:bCs/>
                <w:color w:val="000000"/>
                <w:kern w:val="0"/>
                <w:sz w:val="24"/>
                <w:szCs w:val="24"/>
              </w:rPr>
              <w:t>22,086.40</w:t>
            </w:r>
          </w:p>
        </w:tc>
        <w:tc>
          <w:tcPr>
            <w:tcW w:w="1860" w:type="dxa"/>
            <w:tcBorders>
              <w:top w:val="nil"/>
              <w:left w:val="nil"/>
              <w:bottom w:val="single" w:color="000000" w:sz="4" w:space="0"/>
              <w:right w:val="single" w:color="000000" w:sz="4" w:space="0"/>
            </w:tcBorders>
            <w:shd w:val="clear" w:color="000000" w:fill="FFFFFF"/>
            <w:noWrap/>
            <w:vAlign w:val="center"/>
          </w:tcPr>
          <w:p w14:paraId="6B2C286C">
            <w:pPr>
              <w:widowControl/>
              <w:spacing w:line="590" w:lineRule="exact"/>
              <w:ind w:firstLine="482"/>
              <w:jc w:val="right"/>
              <w:rPr>
                <w:rFonts w:ascii="仿宋" w:hAnsi="仿宋" w:cs="宋体"/>
                <w:color w:val="000000"/>
                <w:kern w:val="0"/>
                <w:sz w:val="24"/>
                <w:szCs w:val="24"/>
              </w:rPr>
            </w:pPr>
            <w:r>
              <w:rPr>
                <w:rFonts w:hint="eastAsia" w:ascii="仿宋" w:hAnsi="仿宋" w:cs="仿宋"/>
                <w:b/>
                <w:bCs/>
                <w:color w:val="000000"/>
                <w:kern w:val="0"/>
                <w:sz w:val="24"/>
                <w:szCs w:val="24"/>
              </w:rPr>
              <w:t>7,946.40</w:t>
            </w:r>
          </w:p>
        </w:tc>
        <w:tc>
          <w:tcPr>
            <w:tcW w:w="1884" w:type="dxa"/>
            <w:tcBorders>
              <w:top w:val="nil"/>
              <w:left w:val="nil"/>
              <w:bottom w:val="single" w:color="000000" w:sz="4" w:space="0"/>
              <w:right w:val="single" w:color="000000" w:sz="4" w:space="0"/>
            </w:tcBorders>
            <w:shd w:val="clear" w:color="000000" w:fill="FFFFFF"/>
            <w:noWrap/>
            <w:vAlign w:val="center"/>
          </w:tcPr>
          <w:p w14:paraId="1817AB27">
            <w:pPr>
              <w:widowControl/>
              <w:spacing w:line="590" w:lineRule="exact"/>
              <w:ind w:firstLine="482"/>
              <w:jc w:val="right"/>
              <w:rPr>
                <w:rFonts w:ascii="仿宋" w:hAnsi="仿宋" w:cs="宋体"/>
                <w:color w:val="000000"/>
                <w:kern w:val="0"/>
                <w:sz w:val="24"/>
                <w:szCs w:val="24"/>
              </w:rPr>
            </w:pPr>
            <w:r>
              <w:rPr>
                <w:rFonts w:hint="eastAsia" w:ascii="仿宋" w:hAnsi="仿宋" w:cs="仿宋"/>
                <w:b/>
                <w:bCs/>
                <w:color w:val="000000"/>
                <w:kern w:val="0"/>
                <w:sz w:val="24"/>
                <w:szCs w:val="24"/>
              </w:rPr>
              <w:t>14,140.00</w:t>
            </w:r>
          </w:p>
        </w:tc>
      </w:tr>
      <w:tr w14:paraId="477A1BC2">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2A584D9D">
            <w:pPr>
              <w:widowControl/>
              <w:spacing w:line="590" w:lineRule="exact"/>
              <w:ind w:firstLine="240" w:firstLineChars="100"/>
              <w:jc w:val="left"/>
              <w:rPr>
                <w:rFonts w:ascii="仿宋" w:hAnsi="仿宋" w:cs="宋体"/>
                <w:color w:val="000000"/>
                <w:kern w:val="0"/>
                <w:sz w:val="24"/>
                <w:szCs w:val="24"/>
              </w:rPr>
            </w:pPr>
            <w:r>
              <w:rPr>
                <w:rFonts w:hint="eastAsia" w:ascii="仿宋" w:hAnsi="仿宋" w:cs="宋体"/>
                <w:color w:val="000000"/>
                <w:kern w:val="0"/>
                <w:sz w:val="24"/>
                <w:szCs w:val="24"/>
              </w:rPr>
              <w:t>城乡社区管理事务</w:t>
            </w:r>
          </w:p>
        </w:tc>
        <w:tc>
          <w:tcPr>
            <w:tcW w:w="2115" w:type="dxa"/>
            <w:tcBorders>
              <w:top w:val="nil"/>
              <w:left w:val="nil"/>
              <w:bottom w:val="single" w:color="000000" w:sz="4" w:space="0"/>
              <w:right w:val="single" w:color="000000" w:sz="4" w:space="0"/>
            </w:tcBorders>
            <w:shd w:val="clear" w:color="000000" w:fill="FFFFFF"/>
            <w:noWrap/>
            <w:vAlign w:val="center"/>
          </w:tcPr>
          <w:p w14:paraId="18A6596D">
            <w:pPr>
              <w:widowControl/>
              <w:spacing w:line="590" w:lineRule="exact"/>
              <w:ind w:firstLine="480"/>
              <w:jc w:val="right"/>
              <w:textAlignment w:val="top"/>
              <w:rPr>
                <w:rFonts w:ascii="仿宋" w:hAnsi="仿宋" w:cs="宋体"/>
                <w:color w:val="000000"/>
                <w:kern w:val="0"/>
                <w:sz w:val="24"/>
                <w:szCs w:val="24"/>
              </w:rPr>
            </w:pPr>
            <w:r>
              <w:rPr>
                <w:rFonts w:hint="eastAsia" w:ascii="仿宋" w:hAnsi="仿宋" w:cs="仿宋"/>
                <w:color w:val="000000"/>
                <w:kern w:val="0"/>
                <w:sz w:val="24"/>
                <w:szCs w:val="24"/>
                <w:lang w:bidi="ar"/>
              </w:rPr>
              <w:t>5,768.14</w:t>
            </w:r>
          </w:p>
        </w:tc>
        <w:tc>
          <w:tcPr>
            <w:tcW w:w="1860" w:type="dxa"/>
            <w:tcBorders>
              <w:top w:val="nil"/>
              <w:left w:val="nil"/>
              <w:bottom w:val="single" w:color="000000" w:sz="4" w:space="0"/>
              <w:right w:val="single" w:color="000000" w:sz="4" w:space="0"/>
            </w:tcBorders>
            <w:shd w:val="clear" w:color="000000" w:fill="FFFFFF"/>
            <w:noWrap/>
            <w:vAlign w:val="center"/>
          </w:tcPr>
          <w:p w14:paraId="40C178D3">
            <w:pPr>
              <w:widowControl/>
              <w:spacing w:line="590" w:lineRule="exact"/>
              <w:ind w:firstLine="480"/>
              <w:jc w:val="right"/>
              <w:textAlignment w:val="top"/>
              <w:rPr>
                <w:rFonts w:ascii="仿宋" w:hAnsi="仿宋" w:cs="宋体"/>
                <w:color w:val="000000"/>
                <w:kern w:val="0"/>
                <w:sz w:val="24"/>
                <w:szCs w:val="24"/>
              </w:rPr>
            </w:pPr>
            <w:r>
              <w:rPr>
                <w:rFonts w:hint="eastAsia" w:ascii="仿宋" w:hAnsi="仿宋" w:cs="仿宋"/>
                <w:color w:val="000000"/>
                <w:kern w:val="0"/>
                <w:sz w:val="24"/>
                <w:szCs w:val="24"/>
                <w:lang w:bidi="ar"/>
              </w:rPr>
              <w:t>1,893.40</w:t>
            </w:r>
          </w:p>
        </w:tc>
        <w:tc>
          <w:tcPr>
            <w:tcW w:w="1884" w:type="dxa"/>
            <w:tcBorders>
              <w:top w:val="nil"/>
              <w:left w:val="nil"/>
              <w:bottom w:val="single" w:color="000000" w:sz="4" w:space="0"/>
              <w:right w:val="single" w:color="000000" w:sz="4" w:space="0"/>
            </w:tcBorders>
            <w:shd w:val="clear" w:color="000000" w:fill="FFFFFF"/>
            <w:noWrap/>
            <w:vAlign w:val="center"/>
          </w:tcPr>
          <w:p w14:paraId="59450267">
            <w:pPr>
              <w:widowControl/>
              <w:spacing w:line="590" w:lineRule="exact"/>
              <w:ind w:firstLine="480"/>
              <w:jc w:val="right"/>
              <w:textAlignment w:val="top"/>
              <w:rPr>
                <w:rFonts w:ascii="仿宋" w:hAnsi="仿宋" w:cs="宋体"/>
                <w:color w:val="000000"/>
                <w:kern w:val="0"/>
                <w:sz w:val="24"/>
                <w:szCs w:val="24"/>
              </w:rPr>
            </w:pPr>
            <w:r>
              <w:rPr>
                <w:rFonts w:hint="eastAsia" w:ascii="仿宋" w:hAnsi="仿宋" w:cs="仿宋"/>
                <w:color w:val="000000"/>
                <w:kern w:val="0"/>
                <w:sz w:val="24"/>
                <w:szCs w:val="24"/>
                <w:lang w:bidi="ar"/>
              </w:rPr>
              <w:t>3,874.74</w:t>
            </w:r>
          </w:p>
        </w:tc>
      </w:tr>
      <w:tr w14:paraId="1730E784">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3287C25C">
            <w:pPr>
              <w:widowControl/>
              <w:spacing w:line="590" w:lineRule="exact"/>
              <w:ind w:firstLine="240" w:firstLineChars="100"/>
              <w:jc w:val="left"/>
              <w:rPr>
                <w:rFonts w:ascii="仿宋" w:hAnsi="仿宋" w:cs="宋体"/>
                <w:color w:val="000000"/>
                <w:kern w:val="0"/>
                <w:sz w:val="24"/>
                <w:szCs w:val="24"/>
              </w:rPr>
            </w:pPr>
            <w:r>
              <w:rPr>
                <w:rFonts w:hint="eastAsia" w:ascii="仿宋" w:hAnsi="仿宋" w:cs="宋体"/>
                <w:color w:val="000000"/>
                <w:kern w:val="0"/>
                <w:sz w:val="24"/>
                <w:szCs w:val="24"/>
              </w:rPr>
              <w:t>城乡社区公共设施</w:t>
            </w:r>
          </w:p>
        </w:tc>
        <w:tc>
          <w:tcPr>
            <w:tcW w:w="2115" w:type="dxa"/>
            <w:tcBorders>
              <w:top w:val="nil"/>
              <w:left w:val="nil"/>
              <w:bottom w:val="single" w:color="000000" w:sz="4" w:space="0"/>
              <w:right w:val="single" w:color="000000" w:sz="4" w:space="0"/>
            </w:tcBorders>
            <w:shd w:val="clear" w:color="000000" w:fill="FFFFFF"/>
            <w:noWrap/>
            <w:vAlign w:val="center"/>
          </w:tcPr>
          <w:p w14:paraId="1D3817F2">
            <w:pPr>
              <w:widowControl/>
              <w:spacing w:line="590" w:lineRule="exact"/>
              <w:ind w:firstLine="480"/>
              <w:jc w:val="right"/>
              <w:textAlignment w:val="top"/>
              <w:rPr>
                <w:rFonts w:ascii="仿宋" w:hAnsi="仿宋" w:cs="宋体"/>
                <w:color w:val="000000"/>
                <w:kern w:val="0"/>
                <w:sz w:val="24"/>
                <w:szCs w:val="24"/>
              </w:rPr>
            </w:pPr>
            <w:r>
              <w:rPr>
                <w:rFonts w:hint="eastAsia" w:ascii="仿宋" w:hAnsi="仿宋" w:cs="仿宋"/>
                <w:color w:val="000000"/>
                <w:kern w:val="0"/>
                <w:sz w:val="24"/>
                <w:szCs w:val="24"/>
                <w:lang w:bidi="ar"/>
              </w:rPr>
              <w:t>8,696.84</w:t>
            </w:r>
          </w:p>
        </w:tc>
        <w:tc>
          <w:tcPr>
            <w:tcW w:w="1860" w:type="dxa"/>
            <w:tcBorders>
              <w:top w:val="nil"/>
              <w:left w:val="nil"/>
              <w:bottom w:val="single" w:color="000000" w:sz="4" w:space="0"/>
              <w:right w:val="single" w:color="000000" w:sz="4" w:space="0"/>
            </w:tcBorders>
            <w:shd w:val="clear" w:color="000000" w:fill="FFFFFF"/>
            <w:noWrap/>
            <w:vAlign w:val="center"/>
          </w:tcPr>
          <w:p w14:paraId="0BFB4E33">
            <w:pPr>
              <w:widowControl/>
              <w:spacing w:line="590" w:lineRule="exact"/>
              <w:ind w:firstLine="480"/>
              <w:jc w:val="right"/>
              <w:textAlignment w:val="top"/>
              <w:rPr>
                <w:rFonts w:ascii="仿宋" w:hAnsi="仿宋" w:cs="宋体"/>
                <w:color w:val="000000"/>
                <w:kern w:val="0"/>
                <w:sz w:val="24"/>
                <w:szCs w:val="24"/>
              </w:rPr>
            </w:pPr>
            <w:r>
              <w:rPr>
                <w:rFonts w:hint="eastAsia" w:ascii="仿宋" w:hAnsi="仿宋" w:cs="仿宋"/>
                <w:color w:val="000000"/>
                <w:kern w:val="0"/>
                <w:sz w:val="24"/>
                <w:szCs w:val="24"/>
                <w:lang w:bidi="ar"/>
              </w:rPr>
              <w:t>2,549.63</w:t>
            </w:r>
          </w:p>
        </w:tc>
        <w:tc>
          <w:tcPr>
            <w:tcW w:w="1884" w:type="dxa"/>
            <w:tcBorders>
              <w:top w:val="nil"/>
              <w:left w:val="nil"/>
              <w:bottom w:val="single" w:color="000000" w:sz="4" w:space="0"/>
              <w:right w:val="single" w:color="000000" w:sz="4" w:space="0"/>
            </w:tcBorders>
            <w:shd w:val="clear" w:color="000000" w:fill="FFFFFF"/>
            <w:noWrap/>
            <w:vAlign w:val="center"/>
          </w:tcPr>
          <w:p w14:paraId="42F39F3E">
            <w:pPr>
              <w:widowControl/>
              <w:spacing w:line="590" w:lineRule="exact"/>
              <w:ind w:firstLine="480"/>
              <w:jc w:val="right"/>
              <w:textAlignment w:val="top"/>
              <w:rPr>
                <w:rFonts w:ascii="仿宋" w:hAnsi="仿宋" w:cs="宋体"/>
                <w:color w:val="000000"/>
                <w:kern w:val="0"/>
                <w:sz w:val="24"/>
                <w:szCs w:val="24"/>
              </w:rPr>
            </w:pPr>
            <w:r>
              <w:rPr>
                <w:rFonts w:hint="eastAsia" w:ascii="仿宋" w:hAnsi="仿宋" w:cs="仿宋"/>
                <w:color w:val="000000"/>
                <w:kern w:val="0"/>
                <w:sz w:val="24"/>
                <w:szCs w:val="24"/>
                <w:lang w:bidi="ar"/>
              </w:rPr>
              <w:t>6,147.21</w:t>
            </w:r>
          </w:p>
        </w:tc>
      </w:tr>
      <w:tr w14:paraId="2E92B7A8">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4A2E6C33">
            <w:pPr>
              <w:widowControl/>
              <w:spacing w:line="590" w:lineRule="exact"/>
              <w:ind w:firstLine="240" w:firstLineChars="100"/>
              <w:jc w:val="left"/>
              <w:rPr>
                <w:rFonts w:ascii="仿宋" w:hAnsi="仿宋" w:cs="宋体"/>
                <w:color w:val="000000"/>
                <w:kern w:val="0"/>
                <w:sz w:val="24"/>
                <w:szCs w:val="24"/>
              </w:rPr>
            </w:pPr>
            <w:r>
              <w:rPr>
                <w:rFonts w:hint="eastAsia" w:ascii="仿宋" w:hAnsi="仿宋" w:cs="宋体"/>
                <w:color w:val="000000"/>
                <w:kern w:val="0"/>
                <w:sz w:val="24"/>
                <w:szCs w:val="24"/>
              </w:rPr>
              <w:t>城乡社区环境卫生</w:t>
            </w:r>
          </w:p>
        </w:tc>
        <w:tc>
          <w:tcPr>
            <w:tcW w:w="2115" w:type="dxa"/>
            <w:tcBorders>
              <w:top w:val="nil"/>
              <w:left w:val="nil"/>
              <w:bottom w:val="single" w:color="000000" w:sz="4" w:space="0"/>
              <w:right w:val="single" w:color="000000" w:sz="4" w:space="0"/>
            </w:tcBorders>
            <w:shd w:val="clear" w:color="000000" w:fill="FFFFFF"/>
            <w:noWrap/>
            <w:vAlign w:val="center"/>
          </w:tcPr>
          <w:p w14:paraId="71F9B1AC">
            <w:pPr>
              <w:widowControl/>
              <w:spacing w:line="590" w:lineRule="exact"/>
              <w:ind w:firstLine="480"/>
              <w:jc w:val="right"/>
              <w:textAlignment w:val="top"/>
              <w:rPr>
                <w:rFonts w:ascii="仿宋" w:hAnsi="仿宋" w:cs="宋体"/>
                <w:color w:val="000000"/>
                <w:kern w:val="0"/>
                <w:sz w:val="24"/>
                <w:szCs w:val="24"/>
              </w:rPr>
            </w:pPr>
            <w:r>
              <w:rPr>
                <w:rFonts w:hint="eastAsia" w:ascii="仿宋" w:hAnsi="仿宋" w:cs="仿宋"/>
                <w:color w:val="000000"/>
                <w:kern w:val="0"/>
                <w:sz w:val="24"/>
                <w:szCs w:val="24"/>
                <w:lang w:bidi="ar"/>
              </w:rPr>
              <w:t>7,378.27</w:t>
            </w:r>
          </w:p>
        </w:tc>
        <w:tc>
          <w:tcPr>
            <w:tcW w:w="1860" w:type="dxa"/>
            <w:tcBorders>
              <w:top w:val="nil"/>
              <w:left w:val="nil"/>
              <w:bottom w:val="single" w:color="000000" w:sz="4" w:space="0"/>
              <w:right w:val="single" w:color="000000" w:sz="4" w:space="0"/>
            </w:tcBorders>
            <w:shd w:val="clear" w:color="000000" w:fill="FFFFFF"/>
            <w:noWrap/>
            <w:vAlign w:val="center"/>
          </w:tcPr>
          <w:p w14:paraId="132208D3">
            <w:pPr>
              <w:widowControl/>
              <w:spacing w:line="590" w:lineRule="exact"/>
              <w:ind w:firstLine="480"/>
              <w:jc w:val="right"/>
              <w:textAlignment w:val="top"/>
              <w:rPr>
                <w:rFonts w:ascii="仿宋" w:hAnsi="仿宋" w:cs="宋体"/>
                <w:color w:val="000000"/>
                <w:kern w:val="0"/>
                <w:sz w:val="24"/>
                <w:szCs w:val="24"/>
              </w:rPr>
            </w:pPr>
            <w:r>
              <w:rPr>
                <w:rFonts w:hint="eastAsia" w:ascii="仿宋" w:hAnsi="仿宋" w:cs="仿宋"/>
                <w:color w:val="000000"/>
                <w:kern w:val="0"/>
                <w:sz w:val="24"/>
                <w:szCs w:val="24"/>
                <w:lang w:bidi="ar"/>
              </w:rPr>
              <w:t>3,260.22</w:t>
            </w:r>
          </w:p>
        </w:tc>
        <w:tc>
          <w:tcPr>
            <w:tcW w:w="1884" w:type="dxa"/>
            <w:tcBorders>
              <w:top w:val="nil"/>
              <w:left w:val="nil"/>
              <w:bottom w:val="single" w:color="000000" w:sz="4" w:space="0"/>
              <w:right w:val="single" w:color="000000" w:sz="4" w:space="0"/>
            </w:tcBorders>
            <w:shd w:val="clear" w:color="000000" w:fill="FFFFFF"/>
            <w:noWrap/>
            <w:vAlign w:val="center"/>
          </w:tcPr>
          <w:p w14:paraId="1BB94B84">
            <w:pPr>
              <w:widowControl/>
              <w:spacing w:line="590" w:lineRule="exact"/>
              <w:ind w:firstLine="480"/>
              <w:jc w:val="right"/>
              <w:textAlignment w:val="top"/>
              <w:rPr>
                <w:rFonts w:ascii="仿宋" w:hAnsi="仿宋" w:cs="宋体"/>
                <w:color w:val="000000"/>
                <w:kern w:val="0"/>
                <w:sz w:val="24"/>
                <w:szCs w:val="24"/>
              </w:rPr>
            </w:pPr>
            <w:r>
              <w:rPr>
                <w:rFonts w:hint="eastAsia" w:ascii="仿宋" w:hAnsi="仿宋" w:cs="仿宋"/>
                <w:color w:val="000000"/>
                <w:kern w:val="0"/>
                <w:sz w:val="24"/>
                <w:szCs w:val="24"/>
                <w:lang w:bidi="ar"/>
              </w:rPr>
              <w:t>4,118.05</w:t>
            </w:r>
          </w:p>
        </w:tc>
      </w:tr>
      <w:tr w14:paraId="6A17A94D">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4D9C846B">
            <w:pPr>
              <w:widowControl/>
              <w:spacing w:line="590" w:lineRule="exact"/>
              <w:ind w:firstLine="240" w:firstLineChars="100"/>
              <w:jc w:val="left"/>
              <w:rPr>
                <w:rFonts w:ascii="仿宋" w:hAnsi="仿宋" w:cs="宋体"/>
                <w:b/>
                <w:bCs/>
                <w:color w:val="000000"/>
                <w:kern w:val="0"/>
                <w:sz w:val="24"/>
                <w:szCs w:val="24"/>
              </w:rPr>
            </w:pPr>
            <w:r>
              <w:rPr>
                <w:rFonts w:hint="eastAsia" w:ascii="仿宋" w:hAnsi="仿宋" w:cs="宋体"/>
                <w:color w:val="000000"/>
                <w:kern w:val="0"/>
                <w:sz w:val="24"/>
                <w:szCs w:val="24"/>
              </w:rPr>
              <w:t>其他城乡社区支出</w:t>
            </w:r>
          </w:p>
        </w:tc>
        <w:tc>
          <w:tcPr>
            <w:tcW w:w="2115" w:type="dxa"/>
            <w:tcBorders>
              <w:top w:val="nil"/>
              <w:left w:val="nil"/>
              <w:bottom w:val="single" w:color="000000" w:sz="4" w:space="0"/>
              <w:right w:val="single" w:color="000000" w:sz="4" w:space="0"/>
            </w:tcBorders>
            <w:shd w:val="clear" w:color="000000" w:fill="FFFFFF"/>
            <w:noWrap/>
            <w:vAlign w:val="center"/>
          </w:tcPr>
          <w:p w14:paraId="0890D54A">
            <w:pPr>
              <w:widowControl/>
              <w:spacing w:line="590" w:lineRule="exact"/>
              <w:ind w:firstLine="480"/>
              <w:jc w:val="right"/>
              <w:textAlignment w:val="top"/>
              <w:rPr>
                <w:rFonts w:ascii="仿宋" w:hAnsi="仿宋" w:cs="宋体"/>
                <w:b/>
                <w:bCs/>
                <w:color w:val="000000"/>
                <w:kern w:val="0"/>
                <w:sz w:val="24"/>
                <w:szCs w:val="24"/>
              </w:rPr>
            </w:pPr>
            <w:r>
              <w:rPr>
                <w:rFonts w:hint="eastAsia" w:ascii="仿宋" w:hAnsi="仿宋" w:cs="仿宋"/>
                <w:color w:val="000000"/>
                <w:kern w:val="0"/>
                <w:sz w:val="24"/>
                <w:szCs w:val="24"/>
                <w:lang w:bidi="ar"/>
              </w:rPr>
              <w:t>243.15</w:t>
            </w:r>
          </w:p>
        </w:tc>
        <w:tc>
          <w:tcPr>
            <w:tcW w:w="1860" w:type="dxa"/>
            <w:tcBorders>
              <w:top w:val="nil"/>
              <w:left w:val="nil"/>
              <w:bottom w:val="single" w:color="000000" w:sz="4" w:space="0"/>
              <w:right w:val="single" w:color="000000" w:sz="4" w:space="0"/>
            </w:tcBorders>
            <w:shd w:val="clear" w:color="000000" w:fill="FFFFFF"/>
            <w:noWrap/>
            <w:vAlign w:val="center"/>
          </w:tcPr>
          <w:p w14:paraId="3753383F">
            <w:pPr>
              <w:widowControl/>
              <w:spacing w:line="590" w:lineRule="exact"/>
              <w:ind w:firstLine="480"/>
              <w:jc w:val="right"/>
              <w:textAlignment w:val="top"/>
              <w:rPr>
                <w:rFonts w:ascii="仿宋" w:hAnsi="仿宋" w:cs="宋体"/>
                <w:b/>
                <w:bCs/>
                <w:color w:val="000000"/>
                <w:kern w:val="0"/>
                <w:sz w:val="24"/>
                <w:szCs w:val="24"/>
              </w:rPr>
            </w:pPr>
            <w:r>
              <w:rPr>
                <w:rFonts w:hint="eastAsia" w:ascii="仿宋" w:hAnsi="仿宋" w:cs="仿宋"/>
                <w:color w:val="000000"/>
                <w:kern w:val="0"/>
                <w:sz w:val="24"/>
                <w:szCs w:val="24"/>
                <w:lang w:bidi="ar"/>
              </w:rPr>
              <w:t>243.15</w:t>
            </w:r>
          </w:p>
        </w:tc>
        <w:tc>
          <w:tcPr>
            <w:tcW w:w="1884" w:type="dxa"/>
            <w:tcBorders>
              <w:top w:val="nil"/>
              <w:left w:val="nil"/>
              <w:bottom w:val="single" w:color="000000" w:sz="4" w:space="0"/>
              <w:right w:val="single" w:color="000000" w:sz="4" w:space="0"/>
            </w:tcBorders>
            <w:shd w:val="clear" w:color="000000" w:fill="FFFFFF"/>
            <w:noWrap/>
            <w:vAlign w:val="center"/>
          </w:tcPr>
          <w:p w14:paraId="0EA1A3DA">
            <w:pPr>
              <w:widowControl/>
              <w:spacing w:line="590" w:lineRule="exact"/>
              <w:ind w:firstLine="480"/>
              <w:jc w:val="right"/>
              <w:rPr>
                <w:rFonts w:ascii="仿宋" w:hAnsi="仿宋" w:cs="宋体"/>
                <w:b/>
                <w:bCs/>
                <w:color w:val="000000"/>
                <w:kern w:val="0"/>
                <w:sz w:val="24"/>
                <w:szCs w:val="24"/>
              </w:rPr>
            </w:pPr>
            <w:r>
              <w:rPr>
                <w:rFonts w:hint="eastAsia" w:ascii="仿宋" w:hAnsi="仿宋" w:cs="仿宋"/>
                <w:color w:val="000000"/>
                <w:kern w:val="0"/>
                <w:sz w:val="24"/>
                <w:szCs w:val="24"/>
              </w:rPr>
              <w:t>0.00</w:t>
            </w:r>
          </w:p>
        </w:tc>
      </w:tr>
      <w:tr w14:paraId="66B20E77">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28C6D746">
            <w:pPr>
              <w:widowControl/>
              <w:spacing w:line="590" w:lineRule="exact"/>
              <w:ind w:firstLine="482"/>
              <w:jc w:val="left"/>
              <w:rPr>
                <w:rFonts w:ascii="仿宋" w:hAnsi="仿宋" w:cs="宋体"/>
                <w:color w:val="000000"/>
                <w:kern w:val="0"/>
                <w:sz w:val="24"/>
                <w:szCs w:val="24"/>
              </w:rPr>
            </w:pPr>
            <w:r>
              <w:rPr>
                <w:rFonts w:hint="eastAsia" w:ascii="仿宋" w:hAnsi="仿宋" w:cs="宋体"/>
                <w:b/>
                <w:bCs/>
                <w:color w:val="000000"/>
                <w:kern w:val="0"/>
                <w:sz w:val="24"/>
                <w:szCs w:val="24"/>
              </w:rPr>
              <w:t>住房保障支出</w:t>
            </w:r>
          </w:p>
        </w:tc>
        <w:tc>
          <w:tcPr>
            <w:tcW w:w="2115" w:type="dxa"/>
            <w:tcBorders>
              <w:top w:val="nil"/>
              <w:left w:val="nil"/>
              <w:bottom w:val="single" w:color="000000" w:sz="4" w:space="0"/>
              <w:right w:val="single" w:color="000000" w:sz="4" w:space="0"/>
            </w:tcBorders>
            <w:shd w:val="clear" w:color="000000" w:fill="FFFFFF"/>
            <w:noWrap/>
            <w:vAlign w:val="center"/>
          </w:tcPr>
          <w:p w14:paraId="6F3D6C46">
            <w:pPr>
              <w:widowControl/>
              <w:spacing w:line="590" w:lineRule="exact"/>
              <w:ind w:firstLine="482"/>
              <w:jc w:val="right"/>
              <w:textAlignment w:val="top"/>
              <w:rPr>
                <w:rFonts w:ascii="仿宋" w:hAnsi="仿宋" w:cs="宋体"/>
                <w:color w:val="000000"/>
                <w:kern w:val="0"/>
                <w:sz w:val="24"/>
                <w:szCs w:val="24"/>
              </w:rPr>
            </w:pPr>
            <w:r>
              <w:rPr>
                <w:rFonts w:hint="eastAsia" w:ascii="仿宋" w:hAnsi="仿宋" w:cs="仿宋"/>
                <w:b/>
                <w:bCs/>
                <w:color w:val="000000"/>
                <w:kern w:val="0"/>
                <w:sz w:val="24"/>
                <w:szCs w:val="24"/>
                <w:lang w:bidi="ar"/>
              </w:rPr>
              <w:t>366.25</w:t>
            </w:r>
          </w:p>
        </w:tc>
        <w:tc>
          <w:tcPr>
            <w:tcW w:w="1860" w:type="dxa"/>
            <w:tcBorders>
              <w:top w:val="nil"/>
              <w:left w:val="nil"/>
              <w:bottom w:val="single" w:color="000000" w:sz="4" w:space="0"/>
              <w:right w:val="single" w:color="000000" w:sz="4" w:space="0"/>
            </w:tcBorders>
            <w:shd w:val="clear" w:color="000000" w:fill="FFFFFF"/>
            <w:noWrap/>
            <w:vAlign w:val="center"/>
          </w:tcPr>
          <w:p w14:paraId="226F9D16">
            <w:pPr>
              <w:widowControl/>
              <w:spacing w:line="590" w:lineRule="exact"/>
              <w:ind w:firstLine="482"/>
              <w:jc w:val="right"/>
              <w:textAlignment w:val="top"/>
              <w:rPr>
                <w:rFonts w:ascii="仿宋" w:hAnsi="仿宋" w:cs="宋体"/>
                <w:color w:val="000000"/>
                <w:kern w:val="0"/>
                <w:sz w:val="24"/>
                <w:szCs w:val="24"/>
              </w:rPr>
            </w:pPr>
            <w:r>
              <w:rPr>
                <w:rFonts w:hint="eastAsia" w:ascii="仿宋" w:hAnsi="仿宋" w:cs="仿宋"/>
                <w:b/>
                <w:bCs/>
                <w:color w:val="000000"/>
                <w:kern w:val="0"/>
                <w:sz w:val="24"/>
                <w:szCs w:val="24"/>
                <w:lang w:bidi="ar"/>
              </w:rPr>
              <w:t>366.25</w:t>
            </w:r>
          </w:p>
        </w:tc>
        <w:tc>
          <w:tcPr>
            <w:tcW w:w="1884" w:type="dxa"/>
            <w:tcBorders>
              <w:top w:val="nil"/>
              <w:left w:val="nil"/>
              <w:bottom w:val="single" w:color="000000" w:sz="4" w:space="0"/>
              <w:right w:val="single" w:color="000000" w:sz="4" w:space="0"/>
            </w:tcBorders>
            <w:shd w:val="clear" w:color="000000" w:fill="FFFFFF"/>
            <w:noWrap/>
            <w:vAlign w:val="center"/>
          </w:tcPr>
          <w:p w14:paraId="2EEA1EF3">
            <w:pPr>
              <w:widowControl/>
              <w:spacing w:line="590" w:lineRule="exact"/>
              <w:ind w:firstLine="482"/>
              <w:jc w:val="right"/>
              <w:rPr>
                <w:rFonts w:ascii="仿宋" w:hAnsi="仿宋" w:cs="宋体"/>
                <w:color w:val="000000"/>
                <w:kern w:val="0"/>
                <w:sz w:val="24"/>
                <w:szCs w:val="24"/>
              </w:rPr>
            </w:pPr>
            <w:r>
              <w:rPr>
                <w:rFonts w:hint="eastAsia" w:ascii="仿宋" w:hAnsi="仿宋" w:cs="仿宋"/>
                <w:b/>
                <w:bCs/>
                <w:color w:val="000000"/>
                <w:kern w:val="0"/>
                <w:sz w:val="24"/>
                <w:szCs w:val="24"/>
              </w:rPr>
              <w:t>0.00</w:t>
            </w:r>
          </w:p>
        </w:tc>
      </w:tr>
      <w:tr w14:paraId="2A388A4E">
        <w:tblPrEx>
          <w:tblCellMar>
            <w:top w:w="0" w:type="dxa"/>
            <w:left w:w="108" w:type="dxa"/>
            <w:bottom w:w="0" w:type="dxa"/>
            <w:right w:w="108" w:type="dxa"/>
          </w:tblCellMar>
        </w:tblPrEx>
        <w:trPr>
          <w:trHeight w:val="567" w:hRule="atLeast"/>
        </w:trPr>
        <w:tc>
          <w:tcPr>
            <w:tcW w:w="3182" w:type="dxa"/>
            <w:tcBorders>
              <w:top w:val="nil"/>
              <w:left w:val="single" w:color="000000" w:sz="4" w:space="0"/>
              <w:bottom w:val="single" w:color="000000" w:sz="4" w:space="0"/>
              <w:right w:val="single" w:color="000000" w:sz="4" w:space="0"/>
            </w:tcBorders>
            <w:shd w:val="clear" w:color="000000" w:fill="FFFFFF"/>
            <w:vAlign w:val="center"/>
          </w:tcPr>
          <w:p w14:paraId="57E1E24A">
            <w:pPr>
              <w:widowControl/>
              <w:spacing w:line="590" w:lineRule="exact"/>
              <w:ind w:firstLine="480"/>
              <w:jc w:val="left"/>
              <w:rPr>
                <w:rFonts w:ascii="仿宋" w:hAnsi="仿宋" w:cs="宋体"/>
                <w:color w:val="000000"/>
                <w:kern w:val="0"/>
                <w:sz w:val="24"/>
                <w:szCs w:val="24"/>
              </w:rPr>
            </w:pPr>
            <w:r>
              <w:rPr>
                <w:rFonts w:hint="eastAsia" w:ascii="仿宋" w:hAnsi="仿宋" w:cs="宋体"/>
                <w:color w:val="000000"/>
                <w:kern w:val="0"/>
                <w:sz w:val="24"/>
                <w:szCs w:val="24"/>
              </w:rPr>
              <w:t xml:space="preserve">  住房改革支出</w:t>
            </w:r>
          </w:p>
        </w:tc>
        <w:tc>
          <w:tcPr>
            <w:tcW w:w="2115" w:type="dxa"/>
            <w:tcBorders>
              <w:top w:val="nil"/>
              <w:left w:val="nil"/>
              <w:bottom w:val="single" w:color="000000" w:sz="4" w:space="0"/>
              <w:right w:val="single" w:color="000000" w:sz="4" w:space="0"/>
            </w:tcBorders>
            <w:shd w:val="clear" w:color="000000" w:fill="FFFFFF"/>
            <w:noWrap/>
            <w:vAlign w:val="center"/>
          </w:tcPr>
          <w:p w14:paraId="0FB322C7">
            <w:pPr>
              <w:widowControl/>
              <w:spacing w:line="590" w:lineRule="exact"/>
              <w:ind w:firstLine="480"/>
              <w:jc w:val="right"/>
              <w:textAlignment w:val="top"/>
              <w:rPr>
                <w:rFonts w:ascii="仿宋" w:hAnsi="仿宋" w:cs="宋体"/>
                <w:color w:val="000000"/>
                <w:kern w:val="0"/>
                <w:sz w:val="24"/>
                <w:szCs w:val="24"/>
              </w:rPr>
            </w:pPr>
            <w:r>
              <w:rPr>
                <w:rFonts w:hint="eastAsia" w:ascii="仿宋" w:hAnsi="仿宋" w:cs="仿宋"/>
                <w:color w:val="000000"/>
                <w:kern w:val="0"/>
                <w:sz w:val="24"/>
                <w:szCs w:val="24"/>
                <w:lang w:bidi="ar"/>
              </w:rPr>
              <w:t>366.25</w:t>
            </w:r>
          </w:p>
        </w:tc>
        <w:tc>
          <w:tcPr>
            <w:tcW w:w="1860" w:type="dxa"/>
            <w:tcBorders>
              <w:top w:val="nil"/>
              <w:left w:val="nil"/>
              <w:bottom w:val="single" w:color="000000" w:sz="4" w:space="0"/>
              <w:right w:val="single" w:color="000000" w:sz="4" w:space="0"/>
            </w:tcBorders>
            <w:shd w:val="clear" w:color="000000" w:fill="FFFFFF"/>
            <w:noWrap/>
            <w:vAlign w:val="center"/>
          </w:tcPr>
          <w:p w14:paraId="6649E35D">
            <w:pPr>
              <w:widowControl/>
              <w:spacing w:line="590" w:lineRule="exact"/>
              <w:ind w:firstLine="480"/>
              <w:jc w:val="right"/>
              <w:textAlignment w:val="top"/>
              <w:rPr>
                <w:rFonts w:ascii="仿宋" w:hAnsi="仿宋" w:cs="宋体"/>
                <w:color w:val="000000"/>
                <w:kern w:val="0"/>
                <w:sz w:val="24"/>
                <w:szCs w:val="24"/>
              </w:rPr>
            </w:pPr>
            <w:r>
              <w:rPr>
                <w:rFonts w:hint="eastAsia" w:ascii="仿宋" w:hAnsi="仿宋" w:cs="仿宋"/>
                <w:color w:val="000000"/>
                <w:kern w:val="0"/>
                <w:sz w:val="24"/>
                <w:szCs w:val="24"/>
                <w:lang w:bidi="ar"/>
              </w:rPr>
              <w:t>366.25</w:t>
            </w:r>
          </w:p>
        </w:tc>
        <w:tc>
          <w:tcPr>
            <w:tcW w:w="1884" w:type="dxa"/>
            <w:tcBorders>
              <w:top w:val="nil"/>
              <w:left w:val="nil"/>
              <w:bottom w:val="single" w:color="000000" w:sz="4" w:space="0"/>
              <w:right w:val="single" w:color="000000" w:sz="4" w:space="0"/>
            </w:tcBorders>
            <w:shd w:val="clear" w:color="000000" w:fill="FFFFFF"/>
            <w:noWrap/>
            <w:vAlign w:val="center"/>
          </w:tcPr>
          <w:p w14:paraId="3BA45408">
            <w:pPr>
              <w:widowControl/>
              <w:spacing w:line="590" w:lineRule="exact"/>
              <w:ind w:firstLine="480"/>
              <w:jc w:val="right"/>
              <w:rPr>
                <w:rFonts w:ascii="仿宋" w:hAnsi="仿宋" w:cs="宋体"/>
                <w:color w:val="000000"/>
                <w:kern w:val="0"/>
                <w:sz w:val="24"/>
                <w:szCs w:val="24"/>
              </w:rPr>
            </w:pPr>
            <w:r>
              <w:rPr>
                <w:rFonts w:hint="eastAsia" w:ascii="仿宋" w:hAnsi="仿宋" w:cs="仿宋"/>
                <w:color w:val="000000"/>
                <w:kern w:val="0"/>
                <w:sz w:val="24"/>
                <w:szCs w:val="24"/>
              </w:rPr>
              <w:t>0.00</w:t>
            </w:r>
          </w:p>
        </w:tc>
      </w:tr>
    </w:tbl>
    <w:p w14:paraId="561E8C2E">
      <w:pPr>
        <w:pStyle w:val="3"/>
        <w:spacing w:line="590" w:lineRule="exact"/>
        <w:ind w:firstLine="640"/>
      </w:pPr>
      <w:bookmarkStart w:id="10" w:name="_Toc13783"/>
      <w:r>
        <w:rPr>
          <w:rFonts w:hint="eastAsia"/>
        </w:rPr>
        <w:fldChar w:fldCharType="begin"/>
      </w:r>
      <w:r>
        <w:instrText xml:space="preserve"> HYPERLINK \l "_Toc434746189" </w:instrText>
      </w:r>
      <w:r>
        <w:rPr>
          <w:rFonts w:hint="eastAsia"/>
        </w:rPr>
        <w:fldChar w:fldCharType="separate"/>
      </w:r>
      <w:r>
        <w:rPr>
          <w:rFonts w:hint="eastAsia"/>
        </w:rPr>
        <w:t>（三）部门资金收支情况</w:t>
      </w:r>
      <w:r>
        <w:rPr>
          <w:rFonts w:hint="eastAsia"/>
        </w:rPr>
        <w:fldChar w:fldCharType="end"/>
      </w:r>
      <w:bookmarkEnd w:id="10"/>
    </w:p>
    <w:p w14:paraId="6CF4A33D">
      <w:pPr>
        <w:spacing w:line="590" w:lineRule="exact"/>
        <w:ind w:firstLine="664"/>
        <w:rPr>
          <w:rFonts w:ascii="仿宋" w:hAnsi="仿宋"/>
          <w:b/>
          <w:bCs/>
          <w:spacing w:val="6"/>
          <w:szCs w:val="32"/>
        </w:rPr>
      </w:pPr>
      <w:r>
        <w:rPr>
          <w:rFonts w:hint="eastAsia" w:ascii="仿宋" w:hAnsi="仿宋"/>
          <w:spacing w:val="6"/>
          <w:szCs w:val="32"/>
        </w:rPr>
        <w:t>2020年，城市管理局累计可供支配收入54,912.05万元（其中：财政累计收入49,482.04万元，其他收入440.70万元，年初结转结余4,989.31万元）;2020年累计支出37,700.78万元（其中：基本支出11,717.68万元、项目支出25,983.10万元），年末结转结余17,211.27万元，结余部分均为项目支出。</w:t>
      </w:r>
    </w:p>
    <w:p w14:paraId="002755E6">
      <w:pPr>
        <w:spacing w:line="590" w:lineRule="exact"/>
        <w:ind w:firstLine="667"/>
        <w:jc w:val="center"/>
        <w:rPr>
          <w:rFonts w:ascii="仿宋" w:hAnsi="仿宋"/>
          <w:b/>
          <w:bCs/>
          <w:spacing w:val="6"/>
          <w:szCs w:val="32"/>
        </w:rPr>
      </w:pPr>
      <w:r>
        <w:rPr>
          <w:rFonts w:ascii="仿宋" w:hAnsi="仿宋"/>
          <w:b/>
          <w:bCs/>
          <w:spacing w:val="6"/>
          <w:szCs w:val="32"/>
        </w:rPr>
        <w:t>部门</w:t>
      </w:r>
      <w:r>
        <w:rPr>
          <w:rFonts w:hint="eastAsia" w:ascii="仿宋" w:hAnsi="仿宋"/>
          <w:b/>
          <w:bCs/>
          <w:spacing w:val="6"/>
          <w:szCs w:val="32"/>
        </w:rPr>
        <w:t>整体支出情况表</w:t>
      </w:r>
    </w:p>
    <w:p w14:paraId="0016FA0D">
      <w:pPr>
        <w:spacing w:line="590" w:lineRule="exact"/>
        <w:ind w:firstLine="667"/>
        <w:jc w:val="center"/>
        <w:rPr>
          <w:rFonts w:ascii="仿宋" w:hAnsi="仿宋"/>
          <w:kern w:val="0"/>
        </w:rPr>
      </w:pPr>
      <w:r>
        <w:rPr>
          <w:rFonts w:hint="eastAsia" w:ascii="仿宋" w:hAnsi="仿宋"/>
          <w:b/>
          <w:bCs/>
          <w:spacing w:val="6"/>
          <w:szCs w:val="32"/>
        </w:rPr>
        <w:t xml:space="preserve">                                       </w:t>
      </w:r>
      <w:r>
        <w:rPr>
          <w:rFonts w:hint="eastAsia" w:ascii="仿宋" w:hAnsi="仿宋"/>
          <w:spacing w:val="6"/>
          <w:sz w:val="28"/>
          <w:szCs w:val="32"/>
        </w:rPr>
        <w:t>单位：万元</w:t>
      </w:r>
    </w:p>
    <w:tbl>
      <w:tblPr>
        <w:tblStyle w:val="15"/>
        <w:tblW w:w="5441" w:type="pct"/>
        <w:tblInd w:w="-488" w:type="dxa"/>
        <w:tblLayout w:type="fixed"/>
        <w:tblCellMar>
          <w:top w:w="0" w:type="dxa"/>
          <w:left w:w="0" w:type="dxa"/>
          <w:bottom w:w="0" w:type="dxa"/>
          <w:right w:w="0" w:type="dxa"/>
        </w:tblCellMar>
      </w:tblPr>
      <w:tblGrid>
        <w:gridCol w:w="1721"/>
        <w:gridCol w:w="1650"/>
        <w:gridCol w:w="1664"/>
        <w:gridCol w:w="1633"/>
        <w:gridCol w:w="3112"/>
      </w:tblGrid>
      <w:tr w14:paraId="7D97FAE8">
        <w:tblPrEx>
          <w:tblCellMar>
            <w:top w:w="0" w:type="dxa"/>
            <w:left w:w="0" w:type="dxa"/>
            <w:bottom w:w="0" w:type="dxa"/>
            <w:right w:w="0" w:type="dxa"/>
          </w:tblCellMar>
        </w:tblPrEx>
        <w:trPr>
          <w:trHeight w:val="625"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7F9F">
            <w:pPr>
              <w:widowControl/>
              <w:spacing w:line="590" w:lineRule="exact"/>
              <w:ind w:firstLine="482"/>
              <w:jc w:val="center"/>
              <w:textAlignment w:val="center"/>
              <w:rPr>
                <w:rFonts w:ascii="仿宋" w:hAnsi="仿宋" w:cs="仿宋"/>
                <w:b/>
                <w:bCs/>
                <w:kern w:val="0"/>
                <w:sz w:val="24"/>
                <w:lang w:bidi="ar"/>
              </w:rPr>
            </w:pPr>
            <w:r>
              <w:rPr>
                <w:rFonts w:hint="eastAsia" w:ascii="仿宋" w:hAnsi="仿宋" w:cs="仿宋"/>
                <w:b/>
                <w:bCs/>
                <w:kern w:val="0"/>
                <w:sz w:val="24"/>
                <w:lang w:bidi="ar"/>
              </w:rPr>
              <w:t>项目</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AFC5">
            <w:pPr>
              <w:widowControl/>
              <w:spacing w:line="590" w:lineRule="exact"/>
              <w:ind w:firstLine="482"/>
              <w:jc w:val="center"/>
              <w:textAlignment w:val="center"/>
              <w:rPr>
                <w:rFonts w:ascii="仿宋" w:hAnsi="仿宋" w:cs="仿宋"/>
                <w:b/>
                <w:bCs/>
                <w:kern w:val="0"/>
                <w:sz w:val="24"/>
                <w:lang w:bidi="ar"/>
              </w:rPr>
            </w:pPr>
            <w:r>
              <w:rPr>
                <w:rFonts w:hint="eastAsia" w:ascii="仿宋" w:hAnsi="仿宋" w:cs="仿宋"/>
                <w:b/>
                <w:bCs/>
                <w:kern w:val="0"/>
                <w:sz w:val="24"/>
                <w:lang w:bidi="ar"/>
              </w:rPr>
              <w:t>年初预算</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F4D1">
            <w:pPr>
              <w:widowControl/>
              <w:spacing w:line="590" w:lineRule="exact"/>
              <w:ind w:firstLine="482"/>
              <w:jc w:val="center"/>
              <w:textAlignment w:val="center"/>
              <w:rPr>
                <w:rFonts w:ascii="仿宋" w:hAnsi="仿宋" w:cs="仿宋"/>
                <w:b/>
                <w:bCs/>
                <w:kern w:val="0"/>
                <w:sz w:val="24"/>
                <w:lang w:bidi="ar"/>
              </w:rPr>
            </w:pPr>
            <w:r>
              <w:rPr>
                <w:rFonts w:hint="eastAsia" w:ascii="仿宋" w:hAnsi="仿宋" w:cs="仿宋"/>
                <w:b/>
                <w:bCs/>
                <w:kern w:val="0"/>
                <w:sz w:val="24"/>
                <w:lang w:bidi="ar"/>
              </w:rPr>
              <w:t>调整后预算</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A94A">
            <w:pPr>
              <w:widowControl/>
              <w:spacing w:line="590" w:lineRule="exact"/>
              <w:ind w:firstLine="482"/>
              <w:jc w:val="center"/>
              <w:textAlignment w:val="center"/>
              <w:rPr>
                <w:rFonts w:ascii="仿宋" w:hAnsi="仿宋" w:cs="仿宋"/>
                <w:b/>
                <w:bCs/>
                <w:kern w:val="0"/>
                <w:sz w:val="24"/>
                <w:lang w:bidi="ar"/>
              </w:rPr>
            </w:pPr>
            <w:r>
              <w:rPr>
                <w:rFonts w:hint="eastAsia" w:ascii="仿宋" w:hAnsi="仿宋" w:cs="仿宋"/>
                <w:b/>
                <w:bCs/>
                <w:kern w:val="0"/>
                <w:sz w:val="24"/>
                <w:lang w:bidi="ar"/>
              </w:rPr>
              <w:t>实际执行预算</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5648">
            <w:pPr>
              <w:widowControl/>
              <w:spacing w:line="590" w:lineRule="exact"/>
              <w:ind w:firstLine="482"/>
              <w:jc w:val="center"/>
              <w:textAlignment w:val="center"/>
              <w:rPr>
                <w:rFonts w:ascii="仿宋" w:hAnsi="仿宋" w:cs="仿宋"/>
                <w:b/>
                <w:bCs/>
                <w:kern w:val="0"/>
                <w:sz w:val="24"/>
                <w:lang w:bidi="ar"/>
              </w:rPr>
            </w:pPr>
            <w:r>
              <w:rPr>
                <w:rFonts w:hint="eastAsia" w:ascii="仿宋" w:hAnsi="仿宋" w:cs="仿宋"/>
                <w:b/>
                <w:bCs/>
                <w:kern w:val="0"/>
                <w:sz w:val="24"/>
                <w:lang w:bidi="ar"/>
              </w:rPr>
              <w:t>备注</w:t>
            </w:r>
          </w:p>
        </w:tc>
      </w:tr>
      <w:tr w14:paraId="7C0CB632">
        <w:tblPrEx>
          <w:tblCellMar>
            <w:top w:w="0" w:type="dxa"/>
            <w:left w:w="0" w:type="dxa"/>
            <w:bottom w:w="0" w:type="dxa"/>
            <w:right w:w="0" w:type="dxa"/>
          </w:tblCellMar>
        </w:tblPrEx>
        <w:trPr>
          <w:trHeight w:val="28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8A58">
            <w:pPr>
              <w:widowControl/>
              <w:spacing w:line="590" w:lineRule="exact"/>
              <w:ind w:firstLine="504"/>
              <w:jc w:val="left"/>
              <w:textAlignment w:val="center"/>
              <w:rPr>
                <w:rFonts w:ascii="仿宋" w:hAnsi="仿宋" w:cs="仿宋"/>
                <w:kern w:val="0"/>
                <w:sz w:val="24"/>
                <w:szCs w:val="24"/>
                <w:lang w:bidi="ar"/>
              </w:rPr>
            </w:pPr>
            <w:r>
              <w:rPr>
                <w:rFonts w:hint="eastAsia" w:ascii="仿宋" w:hAnsi="仿宋"/>
                <w:spacing w:val="6"/>
                <w:sz w:val="24"/>
                <w:szCs w:val="24"/>
              </w:rPr>
              <w:t>文化旅游体育与传媒支出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39BE">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kern w:val="0"/>
                <w:sz w:val="24"/>
                <w:szCs w:val="24"/>
                <w:lang w:bidi="ar"/>
              </w:rPr>
              <w:t xml:space="preserve"> </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1DD0">
            <w:pPr>
              <w:widowControl/>
              <w:spacing w:line="590" w:lineRule="exact"/>
              <w:ind w:firstLine="480"/>
              <w:jc w:val="right"/>
              <w:textAlignment w:val="center"/>
              <w:rPr>
                <w:rFonts w:ascii="仿宋" w:hAnsi="仿宋" w:cs="仿宋"/>
                <w:color w:val="000000"/>
                <w:sz w:val="24"/>
                <w:szCs w:val="24"/>
              </w:rPr>
            </w:pPr>
            <w:r>
              <w:rPr>
                <w:rFonts w:hint="eastAsia" w:ascii="仿宋" w:hAnsi="仿宋" w:cs="仿宋"/>
                <w:color w:val="000000"/>
                <w:kern w:val="0"/>
                <w:sz w:val="24"/>
                <w:szCs w:val="24"/>
                <w:lang w:bidi="ar"/>
              </w:rPr>
              <w:t>18.60</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B511">
            <w:pPr>
              <w:widowControl/>
              <w:spacing w:line="590" w:lineRule="exact"/>
              <w:ind w:firstLine="480"/>
              <w:jc w:val="right"/>
              <w:textAlignment w:val="center"/>
              <w:rPr>
                <w:rFonts w:ascii="仿宋" w:hAnsi="仿宋" w:cs="仿宋"/>
                <w:kern w:val="0"/>
                <w:sz w:val="24"/>
                <w:szCs w:val="24"/>
                <w:lang w:bidi="ar"/>
              </w:rPr>
            </w:pP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146F">
            <w:pPr>
              <w:widowControl/>
              <w:spacing w:line="590" w:lineRule="exact"/>
              <w:ind w:firstLine="440"/>
              <w:jc w:val="left"/>
              <w:rPr>
                <w:rFonts w:ascii="仿宋" w:hAnsi="仿宋" w:cs="仿宋"/>
                <w:kern w:val="0"/>
                <w:sz w:val="22"/>
                <w:lang w:bidi="ar"/>
              </w:rPr>
            </w:pPr>
            <w:r>
              <w:rPr>
                <w:rFonts w:hint="eastAsia" w:ascii="仿宋" w:hAnsi="仿宋" w:cs="仿宋"/>
                <w:kern w:val="0"/>
                <w:sz w:val="22"/>
                <w:lang w:bidi="ar"/>
              </w:rPr>
              <w:t>文化和旅游</w:t>
            </w:r>
          </w:p>
        </w:tc>
      </w:tr>
      <w:tr w14:paraId="07DEEF2D">
        <w:tblPrEx>
          <w:tblCellMar>
            <w:top w:w="0" w:type="dxa"/>
            <w:left w:w="0" w:type="dxa"/>
            <w:bottom w:w="0" w:type="dxa"/>
            <w:right w:w="0" w:type="dxa"/>
          </w:tblCellMar>
        </w:tblPrEx>
        <w:trPr>
          <w:trHeight w:val="28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8E22">
            <w:pPr>
              <w:widowControl/>
              <w:spacing w:line="590" w:lineRule="exact"/>
              <w:ind w:firstLine="504"/>
              <w:jc w:val="left"/>
              <w:textAlignment w:val="center"/>
              <w:rPr>
                <w:rFonts w:ascii="仿宋" w:hAnsi="仿宋" w:cs="仿宋"/>
                <w:kern w:val="0"/>
                <w:sz w:val="24"/>
                <w:szCs w:val="24"/>
                <w:lang w:bidi="ar"/>
              </w:rPr>
            </w:pPr>
            <w:r>
              <w:rPr>
                <w:rFonts w:hint="eastAsia" w:ascii="仿宋" w:hAnsi="仿宋"/>
                <w:spacing w:val="6"/>
                <w:sz w:val="24"/>
                <w:szCs w:val="24"/>
              </w:rPr>
              <w:t>社会保障和就业支出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6C78">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1,873.64</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0152">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2,587.70</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9CCE">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2,587.70</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4189">
            <w:pPr>
              <w:widowControl/>
              <w:spacing w:line="590" w:lineRule="exact"/>
              <w:ind w:firstLine="440"/>
              <w:jc w:val="left"/>
              <w:rPr>
                <w:rFonts w:ascii="仿宋" w:hAnsi="仿宋" w:cs="仿宋"/>
                <w:kern w:val="0"/>
                <w:sz w:val="22"/>
                <w:lang w:bidi="ar"/>
              </w:rPr>
            </w:pPr>
            <w:r>
              <w:rPr>
                <w:rFonts w:hint="eastAsia" w:ascii="仿宋" w:hAnsi="仿宋" w:cs="仿宋"/>
                <w:kern w:val="0"/>
                <w:sz w:val="22"/>
                <w:lang w:bidi="ar"/>
              </w:rPr>
              <w:t>行政事业单位养老支出、抚恤、其他社会保障和就业支出</w:t>
            </w:r>
          </w:p>
        </w:tc>
      </w:tr>
      <w:tr w14:paraId="085ED972">
        <w:tblPrEx>
          <w:tblCellMar>
            <w:top w:w="0" w:type="dxa"/>
            <w:left w:w="0" w:type="dxa"/>
            <w:bottom w:w="0" w:type="dxa"/>
            <w:right w:w="0" w:type="dxa"/>
          </w:tblCellMar>
        </w:tblPrEx>
        <w:trPr>
          <w:trHeight w:val="28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52FD">
            <w:pPr>
              <w:widowControl/>
              <w:spacing w:line="590" w:lineRule="exact"/>
              <w:ind w:firstLine="504"/>
              <w:jc w:val="left"/>
              <w:textAlignment w:val="center"/>
              <w:rPr>
                <w:rFonts w:ascii="仿宋" w:hAnsi="仿宋" w:cs="仿宋"/>
                <w:kern w:val="0"/>
                <w:sz w:val="24"/>
                <w:szCs w:val="24"/>
                <w:lang w:bidi="ar"/>
              </w:rPr>
            </w:pPr>
            <w:r>
              <w:rPr>
                <w:rFonts w:hint="eastAsia" w:ascii="仿宋" w:hAnsi="仿宋"/>
                <w:spacing w:val="6"/>
                <w:sz w:val="24"/>
                <w:szCs w:val="24"/>
              </w:rPr>
              <w:t>卫生健康支出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6BE1">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553.82</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8AE1">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554.61</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A232">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554.61</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2471">
            <w:pPr>
              <w:widowControl/>
              <w:spacing w:line="590" w:lineRule="exact"/>
              <w:ind w:firstLine="440"/>
              <w:jc w:val="left"/>
              <w:rPr>
                <w:rFonts w:ascii="仿宋" w:hAnsi="仿宋" w:cs="仿宋"/>
                <w:kern w:val="0"/>
                <w:sz w:val="22"/>
                <w:lang w:bidi="ar"/>
              </w:rPr>
            </w:pPr>
            <w:r>
              <w:rPr>
                <w:rFonts w:hint="eastAsia" w:ascii="仿宋" w:hAnsi="仿宋" w:cs="仿宋"/>
                <w:kern w:val="0"/>
                <w:sz w:val="22"/>
                <w:lang w:bidi="ar"/>
              </w:rPr>
              <w:t>行政事业单位医疗、其他卫生健康支出</w:t>
            </w:r>
          </w:p>
        </w:tc>
      </w:tr>
      <w:tr w14:paraId="65495367">
        <w:tblPrEx>
          <w:tblCellMar>
            <w:top w:w="0" w:type="dxa"/>
            <w:left w:w="0" w:type="dxa"/>
            <w:bottom w:w="0" w:type="dxa"/>
            <w:right w:w="0" w:type="dxa"/>
          </w:tblCellMar>
        </w:tblPrEx>
        <w:trPr>
          <w:trHeight w:val="28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AE73">
            <w:pPr>
              <w:widowControl/>
              <w:spacing w:line="590" w:lineRule="exact"/>
              <w:ind w:firstLine="504"/>
              <w:jc w:val="left"/>
              <w:textAlignment w:val="center"/>
              <w:rPr>
                <w:rFonts w:ascii="仿宋" w:hAnsi="仿宋" w:cs="仿宋"/>
                <w:kern w:val="0"/>
                <w:sz w:val="24"/>
                <w:szCs w:val="24"/>
                <w:lang w:bidi="ar"/>
              </w:rPr>
            </w:pPr>
            <w:r>
              <w:rPr>
                <w:rFonts w:hint="eastAsia" w:ascii="仿宋" w:hAnsi="仿宋"/>
                <w:spacing w:val="6"/>
                <w:sz w:val="24"/>
                <w:szCs w:val="24"/>
              </w:rPr>
              <w:t>节能环保支出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48EB">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50.00</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42BA">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5,250.86</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ADDD">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5,126.32</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DE63">
            <w:pPr>
              <w:widowControl/>
              <w:spacing w:line="590" w:lineRule="exact"/>
              <w:ind w:firstLine="440"/>
              <w:jc w:val="left"/>
              <w:rPr>
                <w:rFonts w:ascii="仿宋" w:hAnsi="仿宋" w:cs="仿宋"/>
                <w:kern w:val="0"/>
                <w:sz w:val="22"/>
                <w:lang w:bidi="ar"/>
              </w:rPr>
            </w:pPr>
            <w:r>
              <w:rPr>
                <w:rFonts w:hint="eastAsia" w:ascii="仿宋" w:hAnsi="仿宋" w:cs="仿宋"/>
                <w:kern w:val="0"/>
                <w:sz w:val="22"/>
                <w:lang w:bidi="ar"/>
              </w:rPr>
              <w:t>污染防治</w:t>
            </w:r>
          </w:p>
        </w:tc>
      </w:tr>
      <w:tr w14:paraId="7F21C491">
        <w:tblPrEx>
          <w:tblCellMar>
            <w:top w:w="0" w:type="dxa"/>
            <w:left w:w="0" w:type="dxa"/>
            <w:bottom w:w="0" w:type="dxa"/>
            <w:right w:w="0" w:type="dxa"/>
          </w:tblCellMar>
        </w:tblPrEx>
        <w:trPr>
          <w:trHeight w:val="28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95A5">
            <w:pPr>
              <w:widowControl/>
              <w:spacing w:line="590" w:lineRule="exact"/>
              <w:ind w:firstLine="504"/>
              <w:jc w:val="left"/>
              <w:textAlignment w:val="center"/>
              <w:rPr>
                <w:rFonts w:ascii="仿宋" w:hAnsi="仿宋" w:cs="仿宋"/>
                <w:kern w:val="0"/>
                <w:sz w:val="24"/>
                <w:szCs w:val="24"/>
                <w:lang w:bidi="ar"/>
              </w:rPr>
            </w:pPr>
            <w:r>
              <w:rPr>
                <w:rFonts w:hint="eastAsia" w:ascii="仿宋" w:hAnsi="仿宋"/>
                <w:spacing w:val="6"/>
                <w:sz w:val="24"/>
                <w:szCs w:val="24"/>
              </w:rPr>
              <w:t>城乡社区支出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C51D">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20,000.70</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D223">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24,709.07</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5211">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22,008.24</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4FB6">
            <w:pPr>
              <w:widowControl/>
              <w:spacing w:line="590" w:lineRule="exact"/>
              <w:ind w:firstLine="440"/>
              <w:jc w:val="left"/>
              <w:textAlignment w:val="center"/>
              <w:rPr>
                <w:rFonts w:ascii="仿宋" w:hAnsi="仿宋" w:cs="仿宋"/>
                <w:kern w:val="0"/>
                <w:sz w:val="22"/>
                <w:lang w:bidi="ar"/>
              </w:rPr>
            </w:pPr>
            <w:r>
              <w:rPr>
                <w:rFonts w:hint="eastAsia" w:ascii="仿宋" w:hAnsi="仿宋" w:cs="仿宋"/>
                <w:kern w:val="0"/>
                <w:sz w:val="22"/>
                <w:lang w:bidi="ar"/>
              </w:rPr>
              <w:t>城乡社区管理事务、城乡社区公共设施、城乡社区环境卫生、城市基础设施配套费安排的支出、污水处理费安排的支出、其他城乡社区支出</w:t>
            </w:r>
          </w:p>
        </w:tc>
      </w:tr>
      <w:tr w14:paraId="24824341">
        <w:tblPrEx>
          <w:tblCellMar>
            <w:top w:w="0" w:type="dxa"/>
            <w:left w:w="0" w:type="dxa"/>
            <w:bottom w:w="0" w:type="dxa"/>
            <w:right w:w="0" w:type="dxa"/>
          </w:tblCellMar>
        </w:tblPrEx>
        <w:trPr>
          <w:trHeight w:val="28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EB81">
            <w:pPr>
              <w:widowControl/>
              <w:spacing w:line="590" w:lineRule="exact"/>
              <w:ind w:firstLine="480"/>
              <w:textAlignment w:val="center"/>
              <w:rPr>
                <w:rFonts w:ascii="仿宋" w:hAnsi="仿宋" w:cs="仿宋"/>
                <w:kern w:val="0"/>
                <w:sz w:val="24"/>
                <w:szCs w:val="24"/>
                <w:lang w:bidi="ar"/>
              </w:rPr>
            </w:pPr>
            <w:r>
              <w:rPr>
                <w:rFonts w:hint="eastAsia" w:ascii="仿宋" w:hAnsi="仿宋" w:cs="仿宋"/>
                <w:kern w:val="0"/>
                <w:sz w:val="24"/>
                <w:szCs w:val="24"/>
                <w:lang w:bidi="ar"/>
              </w:rPr>
              <w:t>农林水支出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A562">
            <w:pPr>
              <w:widowControl/>
              <w:spacing w:line="590" w:lineRule="exact"/>
              <w:ind w:firstLine="480"/>
              <w:jc w:val="right"/>
              <w:textAlignment w:val="center"/>
              <w:rPr>
                <w:rFonts w:ascii="仿宋" w:hAnsi="仿宋" w:cs="仿宋"/>
                <w:kern w:val="0"/>
                <w:sz w:val="24"/>
                <w:szCs w:val="24"/>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5B33">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23.93</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D68A7">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2.40</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A031">
            <w:pPr>
              <w:widowControl/>
              <w:spacing w:line="590" w:lineRule="exact"/>
              <w:ind w:firstLine="440"/>
              <w:jc w:val="left"/>
              <w:textAlignment w:val="center"/>
              <w:rPr>
                <w:rFonts w:ascii="仿宋" w:hAnsi="仿宋" w:cs="仿宋"/>
                <w:kern w:val="0"/>
                <w:sz w:val="22"/>
                <w:lang w:bidi="ar"/>
              </w:rPr>
            </w:pPr>
            <w:r>
              <w:rPr>
                <w:rFonts w:hint="eastAsia" w:ascii="仿宋" w:hAnsi="仿宋" w:cs="仿宋"/>
                <w:kern w:val="0"/>
                <w:sz w:val="22"/>
                <w:lang w:bidi="ar"/>
              </w:rPr>
              <w:t>农村综合改革</w:t>
            </w:r>
          </w:p>
        </w:tc>
      </w:tr>
      <w:tr w14:paraId="6986239A">
        <w:tblPrEx>
          <w:tblCellMar>
            <w:top w:w="0" w:type="dxa"/>
            <w:left w:w="0" w:type="dxa"/>
            <w:bottom w:w="0" w:type="dxa"/>
            <w:right w:w="0" w:type="dxa"/>
          </w:tblCellMar>
        </w:tblPrEx>
        <w:trPr>
          <w:trHeight w:val="28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EB15">
            <w:pPr>
              <w:widowControl/>
              <w:spacing w:line="590" w:lineRule="exact"/>
              <w:ind w:firstLine="480"/>
              <w:textAlignment w:val="center"/>
              <w:rPr>
                <w:rFonts w:ascii="仿宋" w:hAnsi="仿宋" w:cs="仿宋"/>
                <w:kern w:val="0"/>
                <w:sz w:val="24"/>
                <w:szCs w:val="24"/>
                <w:lang w:bidi="ar"/>
              </w:rPr>
            </w:pPr>
            <w:r>
              <w:rPr>
                <w:rFonts w:hint="eastAsia" w:ascii="仿宋" w:hAnsi="仿宋" w:cs="仿宋"/>
                <w:kern w:val="0"/>
                <w:sz w:val="24"/>
                <w:szCs w:val="24"/>
                <w:lang w:bidi="ar"/>
              </w:rPr>
              <w:t>自然资源海洋气象等支出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4FA2">
            <w:pPr>
              <w:spacing w:line="590" w:lineRule="exact"/>
              <w:ind w:firstLine="480"/>
              <w:jc w:val="right"/>
              <w:rPr>
                <w:rFonts w:ascii="仿宋" w:hAnsi="仿宋" w:cs="仿宋"/>
                <w:kern w:val="0"/>
                <w:sz w:val="24"/>
                <w:szCs w:val="24"/>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CCDF">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4,768.94</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6ABE">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4,768.94</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CBCC">
            <w:pPr>
              <w:widowControl/>
              <w:spacing w:line="590" w:lineRule="exact"/>
              <w:ind w:firstLine="440"/>
              <w:jc w:val="left"/>
              <w:textAlignment w:val="center"/>
              <w:rPr>
                <w:rFonts w:ascii="仿宋" w:hAnsi="仿宋" w:cs="仿宋"/>
                <w:kern w:val="0"/>
                <w:sz w:val="22"/>
                <w:lang w:bidi="ar"/>
              </w:rPr>
            </w:pPr>
            <w:r>
              <w:rPr>
                <w:rFonts w:hint="eastAsia" w:ascii="仿宋" w:hAnsi="仿宋" w:cs="仿宋"/>
                <w:kern w:val="0"/>
                <w:sz w:val="22"/>
                <w:lang w:bidi="ar"/>
              </w:rPr>
              <w:t>其他自然资源海洋气象等支出</w:t>
            </w:r>
          </w:p>
        </w:tc>
      </w:tr>
      <w:tr w14:paraId="53201AD7">
        <w:tblPrEx>
          <w:tblCellMar>
            <w:top w:w="0" w:type="dxa"/>
            <w:left w:w="0" w:type="dxa"/>
            <w:bottom w:w="0" w:type="dxa"/>
            <w:right w:w="0" w:type="dxa"/>
          </w:tblCellMar>
        </w:tblPrEx>
        <w:trPr>
          <w:trHeight w:val="28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CA9F">
            <w:pPr>
              <w:widowControl/>
              <w:spacing w:line="590" w:lineRule="exact"/>
              <w:ind w:firstLine="480"/>
              <w:textAlignment w:val="center"/>
              <w:rPr>
                <w:rFonts w:ascii="仿宋" w:hAnsi="仿宋" w:cs="仿宋"/>
                <w:kern w:val="0"/>
                <w:sz w:val="24"/>
                <w:szCs w:val="24"/>
                <w:lang w:bidi="ar"/>
              </w:rPr>
            </w:pPr>
            <w:r>
              <w:rPr>
                <w:rFonts w:hint="eastAsia" w:ascii="仿宋" w:hAnsi="仿宋" w:cs="仿宋"/>
                <w:kern w:val="0"/>
                <w:sz w:val="24"/>
                <w:szCs w:val="24"/>
                <w:lang w:bidi="ar"/>
              </w:rPr>
              <w:t>住房保障支出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2362">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366.25</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367A">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459.43</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B1EC">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459.44</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8F23">
            <w:pPr>
              <w:widowControl/>
              <w:spacing w:line="590" w:lineRule="exact"/>
              <w:ind w:firstLine="440"/>
              <w:jc w:val="left"/>
              <w:textAlignment w:val="center"/>
              <w:rPr>
                <w:rFonts w:ascii="仿宋" w:hAnsi="仿宋" w:cs="仿宋"/>
                <w:kern w:val="0"/>
                <w:sz w:val="22"/>
                <w:lang w:bidi="ar"/>
              </w:rPr>
            </w:pPr>
            <w:r>
              <w:rPr>
                <w:rFonts w:hint="eastAsia" w:ascii="仿宋" w:hAnsi="仿宋" w:cs="仿宋"/>
                <w:kern w:val="0"/>
                <w:sz w:val="22"/>
                <w:lang w:bidi="ar"/>
              </w:rPr>
              <w:t>住房改革支出</w:t>
            </w:r>
          </w:p>
        </w:tc>
      </w:tr>
      <w:tr w14:paraId="10A6A8A0">
        <w:tblPrEx>
          <w:tblCellMar>
            <w:top w:w="0" w:type="dxa"/>
            <w:left w:w="0" w:type="dxa"/>
            <w:bottom w:w="0" w:type="dxa"/>
            <w:right w:w="0" w:type="dxa"/>
          </w:tblCellMar>
        </w:tblPrEx>
        <w:trPr>
          <w:trHeight w:val="28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7DE1">
            <w:pPr>
              <w:widowControl/>
              <w:spacing w:line="590" w:lineRule="exact"/>
              <w:ind w:firstLine="480"/>
              <w:textAlignment w:val="center"/>
              <w:rPr>
                <w:rFonts w:ascii="仿宋" w:hAnsi="仿宋" w:cs="仿宋"/>
                <w:kern w:val="0"/>
                <w:sz w:val="24"/>
                <w:szCs w:val="24"/>
                <w:lang w:bidi="ar"/>
              </w:rPr>
            </w:pPr>
            <w:r>
              <w:rPr>
                <w:rFonts w:hint="eastAsia" w:ascii="仿宋" w:hAnsi="仿宋" w:cs="仿宋"/>
                <w:kern w:val="0"/>
                <w:sz w:val="24"/>
                <w:szCs w:val="24"/>
                <w:lang w:bidi="ar"/>
              </w:rPr>
              <w:t>其他支出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D711">
            <w:pPr>
              <w:spacing w:line="590" w:lineRule="exact"/>
              <w:ind w:firstLine="480"/>
              <w:jc w:val="right"/>
              <w:rPr>
                <w:rFonts w:ascii="仿宋" w:hAnsi="仿宋" w:cs="仿宋"/>
                <w:kern w:val="0"/>
                <w:sz w:val="24"/>
                <w:szCs w:val="24"/>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4EBD">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15,080.00</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7EE7">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734.25</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4060">
            <w:pPr>
              <w:widowControl/>
              <w:spacing w:line="590" w:lineRule="exact"/>
              <w:ind w:firstLine="440"/>
              <w:jc w:val="left"/>
              <w:textAlignment w:val="center"/>
              <w:rPr>
                <w:rFonts w:ascii="仿宋" w:hAnsi="仿宋" w:cs="仿宋"/>
                <w:kern w:val="0"/>
                <w:sz w:val="22"/>
                <w:lang w:bidi="ar"/>
              </w:rPr>
            </w:pPr>
            <w:r>
              <w:rPr>
                <w:rFonts w:hint="eastAsia" w:ascii="仿宋" w:hAnsi="仿宋" w:cs="仿宋"/>
                <w:kern w:val="0"/>
                <w:sz w:val="22"/>
                <w:lang w:bidi="ar"/>
              </w:rPr>
              <w:t>其他政府性基金及对应专项债务收入安排的支出、彩票公益金安排的支出</w:t>
            </w:r>
          </w:p>
        </w:tc>
      </w:tr>
      <w:tr w14:paraId="3663039C">
        <w:tblPrEx>
          <w:tblCellMar>
            <w:top w:w="0" w:type="dxa"/>
            <w:left w:w="0" w:type="dxa"/>
            <w:bottom w:w="0" w:type="dxa"/>
            <w:right w:w="0" w:type="dxa"/>
          </w:tblCellMar>
        </w:tblPrEx>
        <w:trPr>
          <w:trHeight w:val="28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BE71">
            <w:pPr>
              <w:widowControl/>
              <w:spacing w:line="590" w:lineRule="exact"/>
              <w:ind w:firstLine="480"/>
              <w:textAlignment w:val="center"/>
              <w:rPr>
                <w:rFonts w:ascii="仿宋" w:hAnsi="仿宋" w:cs="仿宋"/>
                <w:kern w:val="0"/>
                <w:sz w:val="24"/>
                <w:szCs w:val="24"/>
                <w:lang w:bidi="ar"/>
              </w:rPr>
            </w:pPr>
            <w:r>
              <w:rPr>
                <w:rFonts w:hint="eastAsia" w:ascii="仿宋" w:hAnsi="仿宋" w:cs="仿宋"/>
                <w:kern w:val="0"/>
                <w:sz w:val="24"/>
                <w:szCs w:val="24"/>
                <w:lang w:bidi="ar"/>
              </w:rPr>
              <w:t>抗疫特别国债安排的支出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D75B">
            <w:pPr>
              <w:widowControl/>
              <w:spacing w:line="590" w:lineRule="exact"/>
              <w:ind w:firstLine="480"/>
              <w:jc w:val="right"/>
              <w:textAlignment w:val="center"/>
              <w:rPr>
                <w:rFonts w:ascii="仿宋" w:hAnsi="仿宋" w:cs="仿宋"/>
                <w:kern w:val="0"/>
                <w:sz w:val="24"/>
                <w:szCs w:val="24"/>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A3E4">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1,458.90</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0F88">
            <w:pPr>
              <w:widowControl/>
              <w:spacing w:line="590" w:lineRule="exact"/>
              <w:ind w:firstLine="480"/>
              <w:jc w:val="right"/>
              <w:textAlignment w:val="center"/>
              <w:rPr>
                <w:rFonts w:ascii="仿宋" w:hAnsi="仿宋" w:cs="仿宋"/>
                <w:kern w:val="0"/>
                <w:sz w:val="24"/>
                <w:szCs w:val="24"/>
                <w:lang w:bidi="ar"/>
              </w:rPr>
            </w:pPr>
            <w:r>
              <w:rPr>
                <w:rFonts w:hint="eastAsia" w:ascii="仿宋" w:hAnsi="仿宋" w:cs="仿宋"/>
                <w:color w:val="000000"/>
                <w:kern w:val="0"/>
                <w:sz w:val="24"/>
                <w:szCs w:val="24"/>
                <w:lang w:bidi="ar"/>
              </w:rPr>
              <w:t>1,458.90</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CCF8">
            <w:pPr>
              <w:widowControl/>
              <w:spacing w:line="590" w:lineRule="exact"/>
              <w:ind w:firstLine="440"/>
              <w:jc w:val="left"/>
              <w:textAlignment w:val="center"/>
              <w:rPr>
                <w:rFonts w:ascii="仿宋" w:hAnsi="仿宋" w:cs="仿宋"/>
                <w:kern w:val="0"/>
                <w:sz w:val="22"/>
                <w:lang w:bidi="ar"/>
              </w:rPr>
            </w:pPr>
            <w:r>
              <w:rPr>
                <w:rFonts w:hint="eastAsia" w:ascii="仿宋" w:hAnsi="仿宋" w:cs="仿宋"/>
                <w:kern w:val="0"/>
                <w:sz w:val="22"/>
                <w:lang w:bidi="ar"/>
              </w:rPr>
              <w:t>抗疫相关支出</w:t>
            </w:r>
          </w:p>
        </w:tc>
      </w:tr>
      <w:tr w14:paraId="53FD7C25">
        <w:tblPrEx>
          <w:tblCellMar>
            <w:top w:w="0" w:type="dxa"/>
            <w:left w:w="0" w:type="dxa"/>
            <w:bottom w:w="0" w:type="dxa"/>
            <w:right w:w="0" w:type="dxa"/>
          </w:tblCellMar>
        </w:tblPrEx>
        <w:trPr>
          <w:trHeight w:val="28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5662">
            <w:pPr>
              <w:widowControl/>
              <w:spacing w:line="590" w:lineRule="exact"/>
              <w:ind w:firstLine="442"/>
              <w:jc w:val="center"/>
              <w:textAlignment w:val="center"/>
              <w:rPr>
                <w:rFonts w:ascii="仿宋" w:hAnsi="仿宋" w:cs="仿宋"/>
                <w:b/>
                <w:bCs/>
                <w:kern w:val="0"/>
                <w:sz w:val="22"/>
                <w:lang w:bidi="ar"/>
              </w:rPr>
            </w:pPr>
            <w:r>
              <w:rPr>
                <w:rFonts w:hint="eastAsia" w:ascii="仿宋" w:hAnsi="仿宋" w:cs="仿宋"/>
                <w:b/>
                <w:bCs/>
                <w:kern w:val="0"/>
                <w:sz w:val="22"/>
                <w:lang w:bidi="ar"/>
              </w:rPr>
              <w:t>合计</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B7DB">
            <w:pPr>
              <w:widowControl/>
              <w:spacing w:line="590" w:lineRule="exact"/>
              <w:ind w:firstLine="482"/>
              <w:jc w:val="right"/>
              <w:textAlignment w:val="bottom"/>
              <w:rPr>
                <w:rFonts w:ascii="仿宋" w:hAnsi="仿宋" w:cs="仿宋"/>
                <w:b/>
                <w:bCs/>
                <w:kern w:val="0"/>
                <w:sz w:val="24"/>
                <w:szCs w:val="24"/>
                <w:lang w:bidi="ar"/>
              </w:rPr>
            </w:pPr>
            <w:r>
              <w:rPr>
                <w:rFonts w:hint="eastAsia" w:ascii="仿宋" w:hAnsi="仿宋" w:cs="仿宋"/>
                <w:b/>
                <w:bCs/>
                <w:color w:val="000000"/>
                <w:kern w:val="0"/>
                <w:sz w:val="24"/>
                <w:szCs w:val="24"/>
                <w:lang w:bidi="ar"/>
              </w:rPr>
              <w:t>22,844.41</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269E">
            <w:pPr>
              <w:widowControl/>
              <w:spacing w:line="590" w:lineRule="exact"/>
              <w:ind w:firstLine="482"/>
              <w:jc w:val="right"/>
              <w:textAlignment w:val="bottom"/>
              <w:rPr>
                <w:rFonts w:ascii="仿宋" w:hAnsi="仿宋" w:cs="仿宋"/>
                <w:b/>
                <w:bCs/>
                <w:kern w:val="0"/>
                <w:sz w:val="24"/>
                <w:szCs w:val="24"/>
                <w:lang w:bidi="ar"/>
              </w:rPr>
            </w:pPr>
            <w:r>
              <w:rPr>
                <w:rFonts w:hint="eastAsia" w:ascii="仿宋" w:hAnsi="仿宋" w:cs="仿宋"/>
                <w:b/>
                <w:bCs/>
                <w:color w:val="000000"/>
                <w:kern w:val="0"/>
                <w:sz w:val="24"/>
                <w:szCs w:val="24"/>
                <w:lang w:bidi="ar"/>
              </w:rPr>
              <w:t>54,912.05</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8856">
            <w:pPr>
              <w:widowControl/>
              <w:spacing w:line="590" w:lineRule="exact"/>
              <w:ind w:firstLine="482"/>
              <w:jc w:val="right"/>
              <w:textAlignment w:val="bottom"/>
              <w:rPr>
                <w:rFonts w:ascii="仿宋" w:hAnsi="仿宋" w:cs="仿宋"/>
                <w:b/>
                <w:bCs/>
                <w:kern w:val="0"/>
                <w:sz w:val="24"/>
                <w:szCs w:val="24"/>
                <w:lang w:bidi="ar"/>
              </w:rPr>
            </w:pPr>
            <w:r>
              <w:rPr>
                <w:rFonts w:hint="eastAsia" w:ascii="仿宋" w:hAnsi="仿宋" w:cs="仿宋"/>
                <w:b/>
                <w:bCs/>
                <w:color w:val="000000"/>
                <w:kern w:val="0"/>
                <w:sz w:val="24"/>
                <w:szCs w:val="24"/>
                <w:lang w:bidi="ar"/>
              </w:rPr>
              <w:t>37,700.80</w:t>
            </w:r>
          </w:p>
        </w:tc>
        <w:tc>
          <w:tcPr>
            <w:tcW w:w="15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73EB4">
            <w:pPr>
              <w:widowControl/>
              <w:spacing w:line="590" w:lineRule="exact"/>
              <w:ind w:firstLine="440"/>
              <w:jc w:val="right"/>
              <w:textAlignment w:val="center"/>
              <w:rPr>
                <w:rFonts w:ascii="仿宋" w:hAnsi="仿宋" w:cs="仿宋"/>
                <w:kern w:val="0"/>
                <w:sz w:val="22"/>
                <w:lang w:bidi="ar"/>
              </w:rPr>
            </w:pPr>
          </w:p>
        </w:tc>
      </w:tr>
    </w:tbl>
    <w:p w14:paraId="3E9081EA">
      <w:pPr>
        <w:pStyle w:val="3"/>
        <w:spacing w:line="590" w:lineRule="exact"/>
        <w:ind w:firstLine="640"/>
      </w:pPr>
      <w:bookmarkStart w:id="11" w:name="_Toc32729"/>
      <w:r>
        <w:rPr>
          <w:rFonts w:hint="eastAsia"/>
        </w:rPr>
        <w:t>（四）</w:t>
      </w:r>
      <w:r>
        <w:fldChar w:fldCharType="begin"/>
      </w:r>
      <w:r>
        <w:instrText xml:space="preserve"> HYPERLINK \l "_Toc434746188" </w:instrText>
      </w:r>
      <w:r>
        <w:fldChar w:fldCharType="separate"/>
      </w:r>
      <w:r>
        <w:rPr>
          <w:rFonts w:hint="eastAsia"/>
        </w:rPr>
        <w:t>部门绩效目标</w:t>
      </w:r>
      <w:r>
        <w:rPr>
          <w:rFonts w:hint="eastAsia"/>
        </w:rPr>
        <w:fldChar w:fldCharType="end"/>
      </w:r>
      <w:r>
        <w:rPr>
          <w:rFonts w:hint="eastAsia"/>
        </w:rPr>
        <w:t>情况</w:t>
      </w:r>
      <w:bookmarkEnd w:id="11"/>
    </w:p>
    <w:p w14:paraId="48D4CC1E">
      <w:pPr>
        <w:spacing w:line="560" w:lineRule="exact"/>
        <w:ind w:firstLine="664"/>
        <w:rPr>
          <w:rFonts w:ascii="仿宋" w:hAnsi="仿宋"/>
          <w:spacing w:val="6"/>
          <w:szCs w:val="32"/>
        </w:rPr>
      </w:pPr>
      <w:r>
        <w:rPr>
          <w:rFonts w:hint="eastAsia" w:ascii="仿宋" w:hAnsi="仿宋"/>
          <w:spacing w:val="6"/>
          <w:szCs w:val="32"/>
        </w:rPr>
        <w:t>城市管理局梳理得出2020年核心任务为：加强城市市政设施、环境卫生、园林绿化，城市执法等日常管理及维护工作，提升城市管理品质。具体绩效目标如下：</w:t>
      </w:r>
    </w:p>
    <w:p w14:paraId="26A77A22">
      <w:pPr>
        <w:pStyle w:val="14"/>
        <w:spacing w:line="590" w:lineRule="exact"/>
        <w:ind w:left="1280" w:leftChars="400" w:firstLine="0" w:firstLineChars="0"/>
        <w:jc w:val="center"/>
        <w:rPr>
          <w:rFonts w:ascii="仿宋" w:hAnsi="仿宋"/>
          <w:b/>
          <w:bCs/>
          <w:spacing w:val="6"/>
          <w:kern w:val="2"/>
          <w:szCs w:val="32"/>
        </w:rPr>
      </w:pPr>
      <w:r>
        <w:rPr>
          <w:rFonts w:hint="eastAsia" w:ascii="仿宋" w:hAnsi="仿宋"/>
          <w:b/>
          <w:bCs/>
          <w:spacing w:val="6"/>
          <w:kern w:val="2"/>
          <w:szCs w:val="32"/>
        </w:rPr>
        <w:t>绩效目标申报情况表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464"/>
        <w:gridCol w:w="2416"/>
        <w:gridCol w:w="3883"/>
      </w:tblGrid>
      <w:tr w14:paraId="55C9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0" w:type="auto"/>
            <w:shd w:val="clear" w:color="auto" w:fill="auto"/>
            <w:vAlign w:val="center"/>
          </w:tcPr>
          <w:p w14:paraId="02053F06">
            <w:pPr>
              <w:widowControl/>
              <w:spacing w:line="560" w:lineRule="exact"/>
              <w:ind w:firstLine="480"/>
              <w:jc w:val="center"/>
              <w:rPr>
                <w:rFonts w:ascii="仿宋" w:hAnsi="仿宋" w:cs="宋体"/>
                <w:kern w:val="0"/>
                <w:sz w:val="24"/>
                <w:szCs w:val="24"/>
              </w:rPr>
            </w:pPr>
            <w:r>
              <w:rPr>
                <w:rFonts w:hint="eastAsia" w:ascii="仿宋" w:hAnsi="仿宋"/>
                <w:sz w:val="24"/>
                <w:szCs w:val="24"/>
              </w:rPr>
              <w:t>二级</w:t>
            </w:r>
          </w:p>
        </w:tc>
        <w:tc>
          <w:tcPr>
            <w:tcW w:w="0" w:type="auto"/>
            <w:shd w:val="clear" w:color="auto" w:fill="auto"/>
            <w:vAlign w:val="center"/>
          </w:tcPr>
          <w:p w14:paraId="1E4F8666">
            <w:pPr>
              <w:widowControl/>
              <w:spacing w:line="560" w:lineRule="exact"/>
              <w:ind w:firstLine="480"/>
              <w:jc w:val="center"/>
              <w:rPr>
                <w:rFonts w:ascii="仿宋" w:hAnsi="仿宋" w:cs="宋体"/>
                <w:kern w:val="0"/>
                <w:sz w:val="24"/>
                <w:szCs w:val="24"/>
              </w:rPr>
            </w:pPr>
            <w:r>
              <w:rPr>
                <w:rFonts w:hint="eastAsia" w:ascii="仿宋" w:hAnsi="仿宋" w:cs="宋体"/>
                <w:kern w:val="0"/>
                <w:sz w:val="24"/>
                <w:szCs w:val="24"/>
              </w:rPr>
              <w:t>三级</w:t>
            </w:r>
          </w:p>
        </w:tc>
        <w:tc>
          <w:tcPr>
            <w:tcW w:w="0" w:type="auto"/>
            <w:shd w:val="clear" w:color="auto" w:fill="auto"/>
            <w:noWrap/>
            <w:vAlign w:val="center"/>
          </w:tcPr>
          <w:p w14:paraId="6BE3B9E4">
            <w:pPr>
              <w:widowControl/>
              <w:spacing w:line="560" w:lineRule="exact"/>
              <w:ind w:firstLine="480"/>
              <w:jc w:val="center"/>
              <w:rPr>
                <w:rFonts w:ascii="仿宋" w:hAnsi="仿宋" w:cs="宋体"/>
                <w:kern w:val="0"/>
                <w:sz w:val="24"/>
                <w:szCs w:val="24"/>
              </w:rPr>
            </w:pPr>
            <w:r>
              <w:rPr>
                <w:rFonts w:hint="eastAsia" w:ascii="仿宋" w:hAnsi="仿宋" w:cs="宋体"/>
                <w:kern w:val="0"/>
                <w:sz w:val="24"/>
                <w:szCs w:val="24"/>
              </w:rPr>
              <w:t>指标权重（%）</w:t>
            </w:r>
          </w:p>
        </w:tc>
        <w:tc>
          <w:tcPr>
            <w:tcW w:w="0" w:type="auto"/>
            <w:shd w:val="clear" w:color="auto" w:fill="auto"/>
            <w:noWrap/>
            <w:vAlign w:val="center"/>
          </w:tcPr>
          <w:p w14:paraId="1A5F5192">
            <w:pPr>
              <w:widowControl/>
              <w:spacing w:line="560" w:lineRule="exact"/>
              <w:ind w:firstLine="480"/>
              <w:jc w:val="center"/>
              <w:rPr>
                <w:rFonts w:ascii="仿宋" w:hAnsi="仿宋" w:cs="宋体"/>
                <w:kern w:val="0"/>
                <w:sz w:val="24"/>
                <w:szCs w:val="24"/>
              </w:rPr>
            </w:pPr>
            <w:r>
              <w:rPr>
                <w:rFonts w:hint="eastAsia" w:ascii="仿宋" w:hAnsi="仿宋" w:cs="宋体"/>
                <w:kern w:val="0"/>
                <w:sz w:val="24"/>
                <w:szCs w:val="24"/>
              </w:rPr>
              <w:t>指标解释</w:t>
            </w:r>
          </w:p>
        </w:tc>
      </w:tr>
      <w:tr w14:paraId="4779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0" w:type="auto"/>
            <w:vMerge w:val="restart"/>
            <w:shd w:val="clear" w:color="auto" w:fill="auto"/>
            <w:vAlign w:val="center"/>
          </w:tcPr>
          <w:p w14:paraId="1F84C600">
            <w:pPr>
              <w:widowControl/>
              <w:spacing w:line="560" w:lineRule="exact"/>
              <w:ind w:firstLine="480"/>
              <w:jc w:val="center"/>
              <w:rPr>
                <w:rFonts w:ascii="仿宋" w:hAnsi="仿宋" w:cs="宋体"/>
                <w:kern w:val="0"/>
                <w:sz w:val="24"/>
                <w:szCs w:val="24"/>
              </w:rPr>
            </w:pPr>
            <w:r>
              <w:rPr>
                <w:rFonts w:hint="eastAsia" w:ascii="仿宋" w:hAnsi="仿宋"/>
                <w:sz w:val="24"/>
                <w:szCs w:val="24"/>
              </w:rPr>
              <w:t>管理效率指标</w:t>
            </w:r>
          </w:p>
        </w:tc>
        <w:tc>
          <w:tcPr>
            <w:tcW w:w="0" w:type="auto"/>
            <w:shd w:val="clear" w:color="auto" w:fill="auto"/>
            <w:vAlign w:val="center"/>
          </w:tcPr>
          <w:p w14:paraId="43ACB867">
            <w:pPr>
              <w:widowControl/>
              <w:spacing w:line="560" w:lineRule="exact"/>
              <w:ind w:firstLine="0" w:firstLineChars="0"/>
              <w:rPr>
                <w:rFonts w:ascii="仿宋" w:hAnsi="仿宋" w:cs="宋体"/>
                <w:kern w:val="0"/>
                <w:sz w:val="24"/>
                <w:szCs w:val="24"/>
              </w:rPr>
            </w:pPr>
            <w:r>
              <w:rPr>
                <w:rFonts w:hint="eastAsia" w:ascii="仿宋" w:hAnsi="仿宋" w:cs="宋体"/>
                <w:kern w:val="0"/>
                <w:sz w:val="24"/>
                <w:szCs w:val="24"/>
              </w:rPr>
              <w:t>市政设施完好率</w:t>
            </w:r>
          </w:p>
        </w:tc>
        <w:tc>
          <w:tcPr>
            <w:tcW w:w="0" w:type="auto"/>
            <w:shd w:val="clear" w:color="auto" w:fill="auto"/>
            <w:noWrap/>
            <w:vAlign w:val="center"/>
          </w:tcPr>
          <w:p w14:paraId="542B2F6B">
            <w:pPr>
              <w:widowControl/>
              <w:spacing w:line="560" w:lineRule="exact"/>
              <w:ind w:firstLine="480"/>
              <w:jc w:val="center"/>
              <w:rPr>
                <w:rFonts w:ascii="仿宋" w:hAnsi="仿宋" w:cs="宋体"/>
                <w:kern w:val="0"/>
                <w:sz w:val="24"/>
                <w:szCs w:val="24"/>
              </w:rPr>
            </w:pPr>
            <w:r>
              <w:rPr>
                <w:rFonts w:hint="eastAsia" w:ascii="仿宋" w:hAnsi="仿宋" w:cs="宋体"/>
                <w:kern w:val="0"/>
                <w:sz w:val="24"/>
                <w:szCs w:val="24"/>
              </w:rPr>
              <w:t>15.00</w:t>
            </w:r>
          </w:p>
        </w:tc>
        <w:tc>
          <w:tcPr>
            <w:tcW w:w="0" w:type="auto"/>
            <w:shd w:val="clear" w:color="auto" w:fill="auto"/>
            <w:noWrap/>
            <w:vAlign w:val="center"/>
          </w:tcPr>
          <w:p w14:paraId="17C6FA35">
            <w:pPr>
              <w:widowControl/>
              <w:spacing w:line="560" w:lineRule="exact"/>
              <w:ind w:firstLine="480"/>
              <w:rPr>
                <w:rFonts w:ascii="仿宋" w:hAnsi="仿宋" w:cs="宋体"/>
                <w:kern w:val="0"/>
                <w:sz w:val="24"/>
                <w:szCs w:val="24"/>
              </w:rPr>
            </w:pPr>
            <w:r>
              <w:rPr>
                <w:rFonts w:hint="eastAsia" w:ascii="仿宋" w:hAnsi="仿宋" w:cs="宋体"/>
                <w:kern w:val="0"/>
                <w:sz w:val="24"/>
                <w:szCs w:val="24"/>
              </w:rPr>
              <w:t>市政设施的完好程度</w:t>
            </w:r>
          </w:p>
        </w:tc>
      </w:tr>
      <w:tr w14:paraId="2E4F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Merge w:val="continue"/>
            <w:vAlign w:val="center"/>
          </w:tcPr>
          <w:p w14:paraId="1DBDA837">
            <w:pPr>
              <w:widowControl/>
              <w:spacing w:line="560" w:lineRule="exact"/>
              <w:ind w:firstLine="480"/>
              <w:jc w:val="center"/>
              <w:rPr>
                <w:rFonts w:ascii="仿宋" w:hAnsi="仿宋" w:cs="宋体"/>
                <w:kern w:val="0"/>
                <w:sz w:val="24"/>
                <w:szCs w:val="24"/>
              </w:rPr>
            </w:pPr>
          </w:p>
        </w:tc>
        <w:tc>
          <w:tcPr>
            <w:tcW w:w="0" w:type="auto"/>
            <w:shd w:val="clear" w:color="auto" w:fill="auto"/>
            <w:vAlign w:val="center"/>
          </w:tcPr>
          <w:p w14:paraId="0FEB0453">
            <w:pPr>
              <w:widowControl/>
              <w:spacing w:line="560" w:lineRule="exact"/>
              <w:ind w:firstLine="0" w:firstLineChars="0"/>
              <w:rPr>
                <w:rFonts w:ascii="仿宋" w:hAnsi="仿宋" w:cs="宋体"/>
                <w:kern w:val="0"/>
                <w:sz w:val="24"/>
                <w:szCs w:val="24"/>
              </w:rPr>
            </w:pPr>
            <w:r>
              <w:rPr>
                <w:rFonts w:hint="eastAsia" w:ascii="仿宋" w:hAnsi="仿宋" w:cs="宋体"/>
                <w:kern w:val="0"/>
                <w:sz w:val="24"/>
                <w:szCs w:val="24"/>
              </w:rPr>
              <w:t>功能照明日常亮灯率</w:t>
            </w:r>
          </w:p>
        </w:tc>
        <w:tc>
          <w:tcPr>
            <w:tcW w:w="0" w:type="auto"/>
            <w:shd w:val="clear" w:color="auto" w:fill="auto"/>
            <w:vAlign w:val="center"/>
          </w:tcPr>
          <w:p w14:paraId="46119C6C">
            <w:pPr>
              <w:widowControl/>
              <w:spacing w:line="560" w:lineRule="exact"/>
              <w:ind w:firstLine="480"/>
              <w:jc w:val="center"/>
              <w:rPr>
                <w:rFonts w:ascii="仿宋" w:hAnsi="仿宋" w:cs="宋体"/>
                <w:kern w:val="0"/>
                <w:sz w:val="24"/>
                <w:szCs w:val="24"/>
              </w:rPr>
            </w:pPr>
            <w:r>
              <w:rPr>
                <w:rFonts w:hint="eastAsia" w:ascii="仿宋" w:hAnsi="仿宋" w:cs="宋体"/>
                <w:kern w:val="0"/>
                <w:sz w:val="24"/>
                <w:szCs w:val="24"/>
              </w:rPr>
              <w:t>15.00</w:t>
            </w:r>
          </w:p>
        </w:tc>
        <w:tc>
          <w:tcPr>
            <w:tcW w:w="0" w:type="auto"/>
            <w:shd w:val="clear" w:color="auto" w:fill="auto"/>
            <w:vAlign w:val="center"/>
          </w:tcPr>
          <w:p w14:paraId="2CAAC4E3">
            <w:pPr>
              <w:widowControl/>
              <w:spacing w:line="560" w:lineRule="exact"/>
              <w:ind w:firstLine="480"/>
              <w:jc w:val="center"/>
              <w:rPr>
                <w:rFonts w:ascii="仿宋" w:hAnsi="仿宋" w:cs="宋体"/>
                <w:kern w:val="0"/>
                <w:sz w:val="24"/>
                <w:szCs w:val="24"/>
              </w:rPr>
            </w:pPr>
            <w:r>
              <w:rPr>
                <w:rFonts w:hint="eastAsia" w:ascii="仿宋" w:hAnsi="仿宋" w:cs="宋体"/>
                <w:kern w:val="0"/>
                <w:sz w:val="24"/>
                <w:szCs w:val="24"/>
              </w:rPr>
              <w:t>功能照明日常亮灯数占比总灯数</w:t>
            </w:r>
          </w:p>
        </w:tc>
      </w:tr>
      <w:tr w14:paraId="649D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Merge w:val="continue"/>
            <w:vAlign w:val="center"/>
          </w:tcPr>
          <w:p w14:paraId="4BC206B9">
            <w:pPr>
              <w:widowControl/>
              <w:spacing w:line="560" w:lineRule="exact"/>
              <w:ind w:firstLine="480"/>
              <w:jc w:val="center"/>
              <w:rPr>
                <w:rFonts w:ascii="仿宋" w:hAnsi="仿宋" w:cs="宋体"/>
                <w:kern w:val="0"/>
                <w:sz w:val="24"/>
                <w:szCs w:val="24"/>
              </w:rPr>
            </w:pPr>
          </w:p>
        </w:tc>
        <w:tc>
          <w:tcPr>
            <w:tcW w:w="0" w:type="auto"/>
            <w:shd w:val="clear" w:color="auto" w:fill="auto"/>
            <w:vAlign w:val="center"/>
          </w:tcPr>
          <w:p w14:paraId="6D88B7C1">
            <w:pPr>
              <w:widowControl/>
              <w:spacing w:line="560" w:lineRule="exact"/>
              <w:ind w:firstLine="0" w:firstLineChars="0"/>
              <w:rPr>
                <w:rFonts w:ascii="仿宋" w:hAnsi="仿宋" w:cs="宋体"/>
                <w:kern w:val="0"/>
                <w:sz w:val="24"/>
                <w:szCs w:val="24"/>
              </w:rPr>
            </w:pPr>
            <w:r>
              <w:rPr>
                <w:rFonts w:hint="eastAsia" w:ascii="仿宋" w:hAnsi="仿宋" w:cs="宋体"/>
                <w:kern w:val="0"/>
                <w:sz w:val="24"/>
                <w:szCs w:val="24"/>
              </w:rPr>
              <w:t>绿化完好率</w:t>
            </w:r>
          </w:p>
        </w:tc>
        <w:tc>
          <w:tcPr>
            <w:tcW w:w="0" w:type="auto"/>
            <w:shd w:val="clear" w:color="auto" w:fill="auto"/>
            <w:vAlign w:val="center"/>
          </w:tcPr>
          <w:p w14:paraId="30FE4B12">
            <w:pPr>
              <w:widowControl/>
              <w:spacing w:line="560" w:lineRule="exact"/>
              <w:ind w:firstLine="480"/>
              <w:jc w:val="center"/>
              <w:rPr>
                <w:rFonts w:ascii="仿宋" w:hAnsi="仿宋" w:cs="宋体"/>
                <w:kern w:val="0"/>
                <w:sz w:val="24"/>
                <w:szCs w:val="24"/>
              </w:rPr>
            </w:pPr>
            <w:r>
              <w:rPr>
                <w:rFonts w:hint="eastAsia" w:ascii="仿宋" w:hAnsi="仿宋" w:cs="宋体"/>
                <w:kern w:val="0"/>
                <w:sz w:val="24"/>
                <w:szCs w:val="24"/>
              </w:rPr>
              <w:t>15.00</w:t>
            </w:r>
          </w:p>
        </w:tc>
        <w:tc>
          <w:tcPr>
            <w:tcW w:w="0" w:type="auto"/>
            <w:shd w:val="clear" w:color="auto" w:fill="auto"/>
            <w:vAlign w:val="center"/>
          </w:tcPr>
          <w:p w14:paraId="2692B101">
            <w:pPr>
              <w:widowControl/>
              <w:spacing w:line="560" w:lineRule="exact"/>
              <w:ind w:firstLine="480"/>
              <w:jc w:val="center"/>
              <w:rPr>
                <w:rFonts w:ascii="仿宋" w:hAnsi="仿宋" w:cs="宋体"/>
                <w:kern w:val="0"/>
                <w:sz w:val="24"/>
                <w:szCs w:val="24"/>
              </w:rPr>
            </w:pPr>
            <w:r>
              <w:rPr>
                <w:rFonts w:hint="eastAsia" w:ascii="仿宋" w:hAnsi="仿宋" w:cs="宋体"/>
                <w:kern w:val="0"/>
                <w:sz w:val="24"/>
                <w:szCs w:val="24"/>
              </w:rPr>
              <w:t>绿化维护完好部分面积占比总面积</w:t>
            </w:r>
          </w:p>
        </w:tc>
      </w:tr>
      <w:tr w14:paraId="6FFC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0" w:type="auto"/>
            <w:vMerge w:val="continue"/>
            <w:vAlign w:val="center"/>
          </w:tcPr>
          <w:p w14:paraId="00CA3F86">
            <w:pPr>
              <w:widowControl/>
              <w:spacing w:line="560" w:lineRule="exact"/>
              <w:ind w:firstLine="480"/>
              <w:jc w:val="center"/>
              <w:rPr>
                <w:rFonts w:ascii="仿宋" w:hAnsi="仿宋" w:cs="宋体"/>
                <w:kern w:val="0"/>
                <w:sz w:val="24"/>
                <w:szCs w:val="24"/>
              </w:rPr>
            </w:pPr>
          </w:p>
        </w:tc>
        <w:tc>
          <w:tcPr>
            <w:tcW w:w="0" w:type="auto"/>
            <w:shd w:val="clear" w:color="auto" w:fill="auto"/>
            <w:vAlign w:val="center"/>
          </w:tcPr>
          <w:p w14:paraId="69F3B51E">
            <w:pPr>
              <w:widowControl/>
              <w:spacing w:line="560" w:lineRule="exact"/>
              <w:ind w:firstLine="0" w:firstLineChars="0"/>
              <w:rPr>
                <w:rFonts w:ascii="仿宋" w:hAnsi="仿宋" w:cs="宋体"/>
                <w:kern w:val="0"/>
                <w:sz w:val="24"/>
                <w:szCs w:val="24"/>
              </w:rPr>
            </w:pPr>
            <w:r>
              <w:rPr>
                <w:rFonts w:hint="eastAsia" w:ascii="仿宋" w:hAnsi="仿宋" w:cs="宋体"/>
                <w:kern w:val="0"/>
                <w:sz w:val="24"/>
                <w:szCs w:val="24"/>
              </w:rPr>
              <w:t>生活垃圾分类示范标准覆盖率</w:t>
            </w:r>
          </w:p>
        </w:tc>
        <w:tc>
          <w:tcPr>
            <w:tcW w:w="0" w:type="auto"/>
            <w:shd w:val="clear" w:color="auto" w:fill="auto"/>
            <w:vAlign w:val="center"/>
          </w:tcPr>
          <w:p w14:paraId="45783E01">
            <w:pPr>
              <w:widowControl/>
              <w:spacing w:line="560" w:lineRule="exact"/>
              <w:ind w:firstLine="480"/>
              <w:jc w:val="center"/>
              <w:rPr>
                <w:rFonts w:ascii="仿宋" w:hAnsi="仿宋" w:cs="宋体"/>
                <w:kern w:val="0"/>
                <w:sz w:val="24"/>
                <w:szCs w:val="24"/>
              </w:rPr>
            </w:pPr>
            <w:r>
              <w:rPr>
                <w:rFonts w:hint="eastAsia" w:ascii="仿宋" w:hAnsi="仿宋" w:cs="宋体"/>
                <w:kern w:val="0"/>
                <w:sz w:val="24"/>
                <w:szCs w:val="24"/>
              </w:rPr>
              <w:t>15.00</w:t>
            </w:r>
          </w:p>
        </w:tc>
        <w:tc>
          <w:tcPr>
            <w:tcW w:w="0" w:type="auto"/>
            <w:shd w:val="clear" w:color="auto" w:fill="auto"/>
            <w:vAlign w:val="center"/>
          </w:tcPr>
          <w:p w14:paraId="30EF8634">
            <w:pPr>
              <w:widowControl/>
              <w:spacing w:line="560" w:lineRule="exact"/>
              <w:ind w:firstLine="480"/>
              <w:jc w:val="center"/>
              <w:rPr>
                <w:rFonts w:ascii="仿宋" w:hAnsi="仿宋" w:cs="宋体"/>
                <w:kern w:val="0"/>
                <w:sz w:val="24"/>
                <w:szCs w:val="24"/>
              </w:rPr>
            </w:pPr>
            <w:r>
              <w:rPr>
                <w:rFonts w:hint="eastAsia" w:ascii="仿宋" w:hAnsi="仿宋" w:cs="宋体"/>
                <w:kern w:val="0"/>
                <w:sz w:val="24"/>
                <w:szCs w:val="24"/>
              </w:rPr>
              <w:t>建成区生活垃圾分类示范覆盖范围比例</w:t>
            </w:r>
          </w:p>
        </w:tc>
      </w:tr>
      <w:tr w14:paraId="3C91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0" w:type="auto"/>
            <w:shd w:val="clear" w:color="auto" w:fill="auto"/>
            <w:vAlign w:val="center"/>
          </w:tcPr>
          <w:p w14:paraId="3CC54FB4">
            <w:pPr>
              <w:widowControl/>
              <w:spacing w:line="590" w:lineRule="exact"/>
              <w:ind w:firstLine="480"/>
              <w:jc w:val="center"/>
              <w:rPr>
                <w:rFonts w:ascii="仿宋" w:hAnsi="仿宋" w:cs="宋体"/>
                <w:kern w:val="0"/>
                <w:sz w:val="24"/>
                <w:szCs w:val="24"/>
              </w:rPr>
            </w:pPr>
            <w:r>
              <w:rPr>
                <w:rFonts w:hint="eastAsia" w:ascii="仿宋" w:hAnsi="仿宋"/>
                <w:sz w:val="24"/>
                <w:szCs w:val="24"/>
              </w:rPr>
              <w:t>社会效益指标</w:t>
            </w:r>
          </w:p>
        </w:tc>
        <w:tc>
          <w:tcPr>
            <w:tcW w:w="0" w:type="auto"/>
            <w:shd w:val="clear" w:color="000000" w:fill="FFFFFF"/>
            <w:vAlign w:val="center"/>
          </w:tcPr>
          <w:p w14:paraId="788F7AB0">
            <w:pPr>
              <w:widowControl/>
              <w:spacing w:line="590" w:lineRule="exact"/>
              <w:ind w:firstLine="0" w:firstLineChars="0"/>
              <w:rPr>
                <w:rFonts w:ascii="仿宋" w:hAnsi="仿宋" w:cs="宋体"/>
                <w:kern w:val="0"/>
                <w:sz w:val="24"/>
                <w:szCs w:val="24"/>
              </w:rPr>
            </w:pPr>
            <w:r>
              <w:rPr>
                <w:rFonts w:hint="eastAsia" w:ascii="仿宋" w:hAnsi="仿宋" w:cs="宋体"/>
                <w:kern w:val="0"/>
                <w:sz w:val="24"/>
                <w:szCs w:val="24"/>
              </w:rPr>
              <w:t>展示南岸区城市风貌</w:t>
            </w:r>
          </w:p>
        </w:tc>
        <w:tc>
          <w:tcPr>
            <w:tcW w:w="0" w:type="auto"/>
            <w:shd w:val="clear" w:color="000000" w:fill="FFFFFF"/>
            <w:vAlign w:val="center"/>
          </w:tcPr>
          <w:p w14:paraId="3362AB06">
            <w:pPr>
              <w:widowControl/>
              <w:spacing w:line="590" w:lineRule="exact"/>
              <w:ind w:firstLine="480"/>
              <w:jc w:val="center"/>
              <w:rPr>
                <w:rFonts w:ascii="仿宋" w:hAnsi="仿宋" w:cs="宋体"/>
                <w:kern w:val="0"/>
                <w:sz w:val="24"/>
                <w:szCs w:val="24"/>
              </w:rPr>
            </w:pPr>
            <w:r>
              <w:rPr>
                <w:rFonts w:hint="eastAsia" w:ascii="仿宋" w:hAnsi="仿宋" w:cs="宋体"/>
                <w:kern w:val="0"/>
                <w:sz w:val="24"/>
                <w:szCs w:val="24"/>
              </w:rPr>
              <w:t>10.00</w:t>
            </w:r>
          </w:p>
        </w:tc>
        <w:tc>
          <w:tcPr>
            <w:tcW w:w="0" w:type="auto"/>
            <w:shd w:val="clear" w:color="000000" w:fill="FFFFFF"/>
            <w:vAlign w:val="center"/>
          </w:tcPr>
          <w:p w14:paraId="6B47CD09">
            <w:pPr>
              <w:widowControl/>
              <w:spacing w:line="590" w:lineRule="exact"/>
              <w:ind w:firstLine="480"/>
              <w:jc w:val="center"/>
              <w:rPr>
                <w:rFonts w:ascii="仿宋" w:hAnsi="仿宋" w:cs="宋体"/>
                <w:kern w:val="0"/>
                <w:sz w:val="24"/>
                <w:szCs w:val="24"/>
              </w:rPr>
            </w:pPr>
            <w:r>
              <w:rPr>
                <w:rFonts w:hint="eastAsia" w:ascii="仿宋" w:hAnsi="仿宋" w:cs="宋体"/>
                <w:kern w:val="0"/>
                <w:sz w:val="24"/>
                <w:szCs w:val="24"/>
              </w:rPr>
              <w:t>通过城市管理工作占线南岸区城市风貌</w:t>
            </w:r>
          </w:p>
        </w:tc>
      </w:tr>
      <w:tr w14:paraId="0E72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0" w:type="auto"/>
            <w:shd w:val="clear" w:color="auto" w:fill="auto"/>
            <w:vAlign w:val="center"/>
          </w:tcPr>
          <w:p w14:paraId="3CA11331">
            <w:pPr>
              <w:widowControl/>
              <w:spacing w:line="590" w:lineRule="exact"/>
              <w:ind w:firstLine="480"/>
              <w:jc w:val="center"/>
              <w:rPr>
                <w:rFonts w:ascii="仿宋" w:hAnsi="仿宋" w:cs="宋体"/>
                <w:kern w:val="0"/>
                <w:sz w:val="24"/>
                <w:szCs w:val="24"/>
              </w:rPr>
            </w:pPr>
            <w:r>
              <w:rPr>
                <w:rFonts w:hint="eastAsia" w:ascii="仿宋" w:hAnsi="仿宋"/>
                <w:sz w:val="24"/>
                <w:szCs w:val="24"/>
              </w:rPr>
              <w:t>服务对象满意度指标</w:t>
            </w:r>
          </w:p>
        </w:tc>
        <w:tc>
          <w:tcPr>
            <w:tcW w:w="0" w:type="auto"/>
            <w:shd w:val="clear" w:color="000000" w:fill="FFFFFF"/>
            <w:vAlign w:val="center"/>
          </w:tcPr>
          <w:p w14:paraId="0A6A0DC7">
            <w:pPr>
              <w:widowControl/>
              <w:spacing w:line="590" w:lineRule="exact"/>
              <w:ind w:firstLine="0" w:firstLineChars="0"/>
              <w:rPr>
                <w:rFonts w:ascii="仿宋" w:hAnsi="仿宋" w:cs="宋体"/>
                <w:kern w:val="0"/>
                <w:sz w:val="24"/>
                <w:szCs w:val="24"/>
              </w:rPr>
            </w:pPr>
            <w:r>
              <w:rPr>
                <w:rFonts w:hint="eastAsia" w:ascii="仿宋" w:hAnsi="仿宋" w:cs="宋体"/>
                <w:kern w:val="0"/>
                <w:sz w:val="24"/>
                <w:szCs w:val="24"/>
              </w:rPr>
              <w:t>南岸区市民满意度</w:t>
            </w:r>
          </w:p>
        </w:tc>
        <w:tc>
          <w:tcPr>
            <w:tcW w:w="0" w:type="auto"/>
            <w:shd w:val="clear" w:color="000000" w:fill="FFFFFF"/>
            <w:vAlign w:val="center"/>
          </w:tcPr>
          <w:p w14:paraId="219F5001">
            <w:pPr>
              <w:widowControl/>
              <w:spacing w:line="590" w:lineRule="exact"/>
              <w:ind w:firstLine="480"/>
              <w:jc w:val="center"/>
              <w:rPr>
                <w:rFonts w:ascii="仿宋" w:hAnsi="仿宋" w:cs="宋体"/>
                <w:kern w:val="0"/>
                <w:sz w:val="24"/>
                <w:szCs w:val="24"/>
              </w:rPr>
            </w:pPr>
            <w:r>
              <w:rPr>
                <w:rFonts w:hint="eastAsia" w:ascii="仿宋" w:hAnsi="仿宋" w:cs="宋体"/>
                <w:kern w:val="0"/>
                <w:sz w:val="24"/>
                <w:szCs w:val="24"/>
              </w:rPr>
              <w:t>20.00</w:t>
            </w:r>
          </w:p>
        </w:tc>
        <w:tc>
          <w:tcPr>
            <w:tcW w:w="0" w:type="auto"/>
            <w:shd w:val="clear" w:color="000000" w:fill="FFFFFF"/>
            <w:vAlign w:val="center"/>
          </w:tcPr>
          <w:p w14:paraId="77CCFF7D">
            <w:pPr>
              <w:widowControl/>
              <w:spacing w:line="590" w:lineRule="exact"/>
              <w:ind w:firstLine="480"/>
              <w:jc w:val="center"/>
              <w:rPr>
                <w:rFonts w:ascii="仿宋" w:hAnsi="仿宋" w:cs="宋体"/>
                <w:kern w:val="0"/>
                <w:sz w:val="24"/>
                <w:szCs w:val="24"/>
              </w:rPr>
            </w:pPr>
            <w:r>
              <w:rPr>
                <w:rFonts w:hint="eastAsia" w:ascii="仿宋" w:hAnsi="仿宋" w:cs="宋体"/>
                <w:kern w:val="0"/>
                <w:sz w:val="24"/>
                <w:szCs w:val="24"/>
              </w:rPr>
              <w:t>南岸区市民对市政设施、市容环境、园林绿化、城市执法管理的满意度</w:t>
            </w:r>
            <w:r>
              <w:rPr>
                <w:rFonts w:hint="eastAsia" w:ascii="仿宋" w:hAnsi="仿宋" w:cs="宋体"/>
                <w:kern w:val="0"/>
                <w:sz w:val="24"/>
                <w:szCs w:val="24"/>
              </w:rPr>
              <w:tab/>
            </w:r>
          </w:p>
        </w:tc>
      </w:tr>
      <w:tr w14:paraId="2695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0" w:type="auto"/>
            <w:shd w:val="clear" w:color="auto" w:fill="auto"/>
            <w:vAlign w:val="center"/>
          </w:tcPr>
          <w:p w14:paraId="56426C28">
            <w:pPr>
              <w:widowControl/>
              <w:spacing w:line="590" w:lineRule="exact"/>
              <w:ind w:firstLine="480"/>
              <w:jc w:val="center"/>
              <w:rPr>
                <w:rFonts w:ascii="仿宋" w:hAnsi="仿宋"/>
                <w:sz w:val="24"/>
                <w:szCs w:val="24"/>
              </w:rPr>
            </w:pPr>
            <w:r>
              <w:rPr>
                <w:rFonts w:hint="eastAsia" w:ascii="仿宋" w:hAnsi="仿宋"/>
                <w:sz w:val="24"/>
                <w:szCs w:val="24"/>
              </w:rPr>
              <w:t>部门整体资金执行率</w:t>
            </w:r>
          </w:p>
        </w:tc>
        <w:tc>
          <w:tcPr>
            <w:tcW w:w="0" w:type="auto"/>
            <w:shd w:val="clear" w:color="000000" w:fill="FFFFFF"/>
            <w:vAlign w:val="center"/>
          </w:tcPr>
          <w:p w14:paraId="4D3C2F45">
            <w:pPr>
              <w:widowControl/>
              <w:spacing w:line="590" w:lineRule="exact"/>
              <w:ind w:firstLine="0" w:firstLineChars="0"/>
              <w:rPr>
                <w:rFonts w:ascii="仿宋" w:hAnsi="仿宋" w:cs="宋体"/>
                <w:kern w:val="0"/>
                <w:sz w:val="24"/>
                <w:szCs w:val="24"/>
              </w:rPr>
            </w:pPr>
            <w:r>
              <w:rPr>
                <w:rFonts w:hint="eastAsia" w:ascii="仿宋" w:hAnsi="仿宋" w:cs="宋体"/>
                <w:kern w:val="0"/>
                <w:sz w:val="24"/>
                <w:szCs w:val="24"/>
              </w:rPr>
              <w:t>年度资金执行率</w:t>
            </w:r>
          </w:p>
        </w:tc>
        <w:tc>
          <w:tcPr>
            <w:tcW w:w="0" w:type="auto"/>
            <w:shd w:val="clear" w:color="000000" w:fill="FFFFFF"/>
            <w:vAlign w:val="center"/>
          </w:tcPr>
          <w:p w14:paraId="18EE43C2">
            <w:pPr>
              <w:widowControl/>
              <w:spacing w:line="590" w:lineRule="exact"/>
              <w:ind w:firstLine="480"/>
              <w:jc w:val="center"/>
              <w:rPr>
                <w:rFonts w:ascii="仿宋" w:hAnsi="仿宋" w:cs="宋体"/>
                <w:kern w:val="0"/>
                <w:sz w:val="24"/>
                <w:szCs w:val="24"/>
              </w:rPr>
            </w:pPr>
            <w:r>
              <w:rPr>
                <w:rFonts w:hint="eastAsia" w:ascii="仿宋" w:hAnsi="仿宋" w:cs="宋体"/>
                <w:kern w:val="0"/>
                <w:sz w:val="24"/>
                <w:szCs w:val="24"/>
              </w:rPr>
              <w:t>10.00</w:t>
            </w:r>
          </w:p>
        </w:tc>
        <w:tc>
          <w:tcPr>
            <w:tcW w:w="0" w:type="auto"/>
            <w:shd w:val="clear" w:color="000000" w:fill="FFFFFF"/>
            <w:vAlign w:val="center"/>
          </w:tcPr>
          <w:p w14:paraId="07AA2D37">
            <w:pPr>
              <w:widowControl/>
              <w:spacing w:line="590" w:lineRule="exact"/>
              <w:ind w:firstLine="480"/>
              <w:rPr>
                <w:rFonts w:ascii="仿宋" w:hAnsi="仿宋" w:cs="宋体"/>
                <w:kern w:val="0"/>
                <w:sz w:val="24"/>
                <w:szCs w:val="24"/>
              </w:rPr>
            </w:pPr>
            <w:r>
              <w:rPr>
                <w:rFonts w:hint="eastAsia" w:ascii="仿宋" w:hAnsi="仿宋" w:cs="宋体"/>
                <w:kern w:val="0"/>
                <w:sz w:val="24"/>
                <w:szCs w:val="24"/>
              </w:rPr>
              <w:t>年度资金使用执行比率</w:t>
            </w:r>
          </w:p>
        </w:tc>
      </w:tr>
    </w:tbl>
    <w:p w14:paraId="49812EBA">
      <w:pPr>
        <w:pStyle w:val="2"/>
        <w:spacing w:line="590" w:lineRule="exact"/>
        <w:ind w:firstLine="643"/>
      </w:pPr>
      <w:bookmarkStart w:id="12" w:name="_Toc28408"/>
      <w:r>
        <w:rPr>
          <w:rFonts w:hint="eastAsia"/>
        </w:rPr>
        <w:t>二、绩效评价组织情况</w:t>
      </w:r>
      <w:bookmarkEnd w:id="12"/>
    </w:p>
    <w:p w14:paraId="7BEA685D">
      <w:pPr>
        <w:pStyle w:val="3"/>
        <w:spacing w:line="590" w:lineRule="exact"/>
        <w:ind w:firstLine="640"/>
      </w:pPr>
      <w:bookmarkStart w:id="13" w:name="_Toc5655"/>
      <w:r>
        <w:rPr>
          <w:rFonts w:hint="eastAsia"/>
        </w:rPr>
        <w:t>（一）绩效评价目的</w:t>
      </w:r>
      <w:bookmarkEnd w:id="13"/>
    </w:p>
    <w:p w14:paraId="6AB2ACF9">
      <w:pPr>
        <w:spacing w:line="590" w:lineRule="exact"/>
        <w:ind w:firstLine="664"/>
        <w:rPr>
          <w:rFonts w:ascii="仿宋" w:hAnsi="仿宋" w:cs="宋体"/>
          <w:bCs/>
          <w:spacing w:val="6"/>
          <w:szCs w:val="32"/>
        </w:rPr>
      </w:pPr>
      <w:r>
        <w:rPr>
          <w:rFonts w:hint="eastAsia" w:ascii="仿宋" w:hAnsi="仿宋" w:cs="宋体"/>
          <w:bCs/>
          <w:spacing w:val="6"/>
          <w:szCs w:val="32"/>
        </w:rPr>
        <w:t>通过绩效评价，衡量部门的投入、过程、职责履行及效果情况，了解、分析、验证财政专项资金是否达到预期目标，为今后年度预算安排提供参考。同时及时总结经验，分析存在问题，采取切实措施不断改进和加强管理，进一步提高财政管理水平和资金使用效益。</w:t>
      </w:r>
    </w:p>
    <w:p w14:paraId="63A2A997">
      <w:pPr>
        <w:pStyle w:val="3"/>
        <w:spacing w:line="590" w:lineRule="exact"/>
        <w:ind w:firstLine="640"/>
      </w:pPr>
      <w:bookmarkStart w:id="14" w:name="_Toc28531"/>
      <w:r>
        <w:rPr>
          <w:rFonts w:hint="eastAsia"/>
        </w:rPr>
        <w:t>（二）绩效评价依据</w:t>
      </w:r>
      <w:bookmarkEnd w:id="14"/>
    </w:p>
    <w:p w14:paraId="7250FD97">
      <w:pPr>
        <w:spacing w:line="590" w:lineRule="exact"/>
        <w:ind w:firstLine="630" w:firstLineChars="190"/>
        <w:rPr>
          <w:rFonts w:ascii="仿宋" w:hAnsi="仿宋"/>
          <w:spacing w:val="6"/>
          <w:szCs w:val="32"/>
        </w:rPr>
      </w:pPr>
      <w:r>
        <w:rPr>
          <w:rFonts w:hint="eastAsia" w:ascii="仿宋" w:hAnsi="仿宋"/>
          <w:spacing w:val="6"/>
          <w:szCs w:val="32"/>
        </w:rPr>
        <w:t>1.《中华人民共和国预算法》；</w:t>
      </w:r>
    </w:p>
    <w:p w14:paraId="281D6DBD">
      <w:pPr>
        <w:spacing w:line="590" w:lineRule="exact"/>
        <w:ind w:firstLine="630" w:firstLineChars="190"/>
        <w:rPr>
          <w:rFonts w:ascii="仿宋" w:hAnsi="仿宋"/>
          <w:spacing w:val="6"/>
          <w:szCs w:val="32"/>
        </w:rPr>
      </w:pPr>
      <w:r>
        <w:rPr>
          <w:rFonts w:hint="eastAsia" w:ascii="仿宋" w:hAnsi="仿宋"/>
          <w:spacing w:val="6"/>
          <w:szCs w:val="32"/>
        </w:rPr>
        <w:t>2.《重庆市市级部门整体绩效管理办法（试行）》（渝财绩〔2019〕19号）；</w:t>
      </w:r>
    </w:p>
    <w:p w14:paraId="0C07A416">
      <w:pPr>
        <w:spacing w:line="590" w:lineRule="exact"/>
        <w:ind w:firstLine="630" w:firstLineChars="190"/>
        <w:rPr>
          <w:rFonts w:ascii="仿宋" w:hAnsi="仿宋"/>
          <w:spacing w:val="6"/>
          <w:szCs w:val="32"/>
        </w:rPr>
      </w:pPr>
      <w:r>
        <w:rPr>
          <w:rFonts w:hint="eastAsia" w:ascii="仿宋" w:hAnsi="仿宋"/>
          <w:spacing w:val="6"/>
          <w:szCs w:val="32"/>
        </w:rPr>
        <w:t>3.《中共中央国务院关于全面实施预算绩效管理的意见》（中发〔2018〕34号）；</w:t>
      </w:r>
    </w:p>
    <w:p w14:paraId="1C2E8ADB">
      <w:pPr>
        <w:spacing w:line="590" w:lineRule="exact"/>
        <w:ind w:firstLine="630" w:firstLineChars="190"/>
        <w:rPr>
          <w:rFonts w:ascii="仿宋" w:hAnsi="仿宋"/>
          <w:spacing w:val="6"/>
          <w:szCs w:val="32"/>
        </w:rPr>
      </w:pPr>
      <w:r>
        <w:rPr>
          <w:rFonts w:hint="eastAsia" w:ascii="仿宋" w:hAnsi="仿宋"/>
          <w:spacing w:val="6"/>
          <w:szCs w:val="32"/>
        </w:rPr>
        <w:t>4.财政部《项目支出绩效评价管理办法》（财预〔2020〕10号）；</w:t>
      </w:r>
    </w:p>
    <w:p w14:paraId="4091A323">
      <w:pPr>
        <w:spacing w:line="590" w:lineRule="exact"/>
        <w:ind w:firstLine="630" w:firstLineChars="190"/>
        <w:rPr>
          <w:rFonts w:ascii="仿宋" w:hAnsi="仿宋"/>
          <w:spacing w:val="6"/>
          <w:szCs w:val="32"/>
        </w:rPr>
      </w:pPr>
      <w:r>
        <w:rPr>
          <w:rFonts w:hint="eastAsia" w:ascii="仿宋" w:hAnsi="仿宋"/>
          <w:spacing w:val="6"/>
          <w:szCs w:val="32"/>
        </w:rPr>
        <w:t>5.《重庆市南岸区人民政府办公室关于调整重庆市南岸区城市管理局职能配置、内设机构和人员编制的通知》（南岸委办发〔2019〕65号）；</w:t>
      </w:r>
    </w:p>
    <w:p w14:paraId="2E2C5CAB">
      <w:pPr>
        <w:spacing w:line="590" w:lineRule="exact"/>
        <w:ind w:firstLine="630" w:firstLineChars="190"/>
        <w:rPr>
          <w:rFonts w:ascii="仿宋" w:hAnsi="仿宋"/>
          <w:spacing w:val="6"/>
          <w:szCs w:val="32"/>
        </w:rPr>
      </w:pPr>
      <w:r>
        <w:rPr>
          <w:rFonts w:hint="eastAsia" w:ascii="仿宋" w:hAnsi="仿宋"/>
          <w:spacing w:val="6"/>
          <w:szCs w:val="32"/>
        </w:rPr>
        <w:t>6.各级政府工作报告及全市经济工作会议任务分解材料；</w:t>
      </w:r>
    </w:p>
    <w:p w14:paraId="76EBD59F">
      <w:pPr>
        <w:spacing w:line="590" w:lineRule="exact"/>
        <w:ind w:firstLine="630" w:firstLineChars="190"/>
        <w:rPr>
          <w:rFonts w:ascii="仿宋" w:hAnsi="仿宋"/>
          <w:spacing w:val="6"/>
          <w:szCs w:val="32"/>
        </w:rPr>
      </w:pPr>
      <w:r>
        <w:rPr>
          <w:rFonts w:hint="eastAsia" w:ascii="仿宋" w:hAnsi="仿宋"/>
          <w:spacing w:val="6"/>
          <w:szCs w:val="32"/>
        </w:rPr>
        <w:t>7.项目相关资金文件、财务资料；</w:t>
      </w:r>
    </w:p>
    <w:p w14:paraId="506F3C3B">
      <w:pPr>
        <w:spacing w:line="590" w:lineRule="exact"/>
        <w:ind w:firstLine="630" w:firstLineChars="190"/>
        <w:rPr>
          <w:rFonts w:ascii="仿宋" w:hAnsi="仿宋"/>
          <w:spacing w:val="6"/>
          <w:szCs w:val="32"/>
        </w:rPr>
      </w:pPr>
      <w:r>
        <w:rPr>
          <w:rFonts w:hint="eastAsia" w:ascii="仿宋" w:hAnsi="仿宋"/>
          <w:spacing w:val="6"/>
          <w:szCs w:val="32"/>
        </w:rPr>
        <w:t>8.项目相关过程管理资料，台账明细，合同、对比照片等。</w:t>
      </w:r>
    </w:p>
    <w:p w14:paraId="56668CDB">
      <w:pPr>
        <w:pStyle w:val="3"/>
        <w:spacing w:line="590" w:lineRule="exact"/>
        <w:ind w:firstLine="640"/>
      </w:pPr>
      <w:bookmarkStart w:id="15" w:name="_Toc12967"/>
      <w:r>
        <w:rPr>
          <w:rFonts w:hint="eastAsia"/>
        </w:rPr>
        <w:t>（三）绩效评价工作程序及方法</w:t>
      </w:r>
      <w:bookmarkEnd w:id="15"/>
    </w:p>
    <w:p w14:paraId="37369D34">
      <w:pPr>
        <w:spacing w:line="590" w:lineRule="exact"/>
        <w:ind w:firstLine="664"/>
        <w:rPr>
          <w:rFonts w:ascii="仿宋" w:hAnsi="仿宋"/>
          <w:spacing w:val="6"/>
          <w:szCs w:val="32"/>
        </w:rPr>
      </w:pPr>
      <w:r>
        <w:rPr>
          <w:rFonts w:hint="eastAsia" w:ascii="仿宋" w:hAnsi="仿宋"/>
          <w:spacing w:val="6"/>
          <w:szCs w:val="32"/>
        </w:rPr>
        <w:t>工作流程主要包括前期准备、评价实施、报告撰写、意见征求和提交绩效报告阶段。详细步骤如下：</w:t>
      </w:r>
    </w:p>
    <w:p w14:paraId="4539A018">
      <w:pPr>
        <w:spacing w:line="590" w:lineRule="exact"/>
        <w:ind w:firstLine="630" w:firstLineChars="190"/>
        <w:rPr>
          <w:rFonts w:ascii="仿宋" w:hAnsi="仿宋"/>
          <w:spacing w:val="6"/>
          <w:szCs w:val="32"/>
        </w:rPr>
      </w:pPr>
      <w:r>
        <w:rPr>
          <w:rFonts w:hint="eastAsia" w:ascii="仿宋" w:hAnsi="仿宋"/>
          <w:spacing w:val="6"/>
          <w:szCs w:val="32"/>
        </w:rPr>
        <w:t xml:space="preserve">1.前期准备 </w:t>
      </w:r>
    </w:p>
    <w:p w14:paraId="4EBF8824">
      <w:pPr>
        <w:spacing w:line="590" w:lineRule="exact"/>
        <w:ind w:firstLine="664"/>
        <w:rPr>
          <w:rFonts w:ascii="仿宋" w:hAnsi="仿宋"/>
          <w:spacing w:val="6"/>
          <w:szCs w:val="32"/>
        </w:rPr>
      </w:pPr>
      <w:r>
        <w:rPr>
          <w:rFonts w:hint="eastAsia" w:ascii="仿宋" w:hAnsi="仿宋"/>
          <w:spacing w:val="6"/>
          <w:szCs w:val="32"/>
        </w:rPr>
        <w:t>（1）与绩效评价对象主管部门、项目实施单位充分沟通，准确了解项目概况，多渠道收集项目相关文件资料，如政策文件、资金文件、项目实施方案及国家、行业标准数据，与评价指标相关的对比数据、支撑材料等。</w:t>
      </w:r>
    </w:p>
    <w:p w14:paraId="24D6BB99">
      <w:pPr>
        <w:spacing w:line="590" w:lineRule="exact"/>
        <w:ind w:firstLine="664"/>
        <w:rPr>
          <w:rFonts w:ascii="仿宋" w:hAnsi="仿宋"/>
          <w:spacing w:val="6"/>
          <w:szCs w:val="32"/>
        </w:rPr>
      </w:pPr>
      <w:r>
        <w:rPr>
          <w:rFonts w:hint="eastAsia" w:ascii="仿宋" w:hAnsi="仿宋"/>
          <w:spacing w:val="6"/>
          <w:szCs w:val="32"/>
        </w:rPr>
        <w:t>（2）制定绩效评价指标体系，并经采购人、项目实施单位同意后，按照指标体系开展绩效评价工作。</w:t>
      </w:r>
    </w:p>
    <w:p w14:paraId="5CE7B359">
      <w:pPr>
        <w:spacing w:line="590" w:lineRule="exact"/>
        <w:ind w:firstLine="630" w:firstLineChars="190"/>
        <w:rPr>
          <w:rFonts w:ascii="仿宋" w:hAnsi="仿宋"/>
          <w:spacing w:val="6"/>
          <w:szCs w:val="32"/>
        </w:rPr>
      </w:pPr>
      <w:r>
        <w:rPr>
          <w:rFonts w:hint="eastAsia" w:ascii="仿宋" w:hAnsi="仿宋"/>
          <w:spacing w:val="6"/>
          <w:szCs w:val="32"/>
        </w:rPr>
        <w:t>2.现场评价</w:t>
      </w:r>
    </w:p>
    <w:p w14:paraId="3FD84435">
      <w:pPr>
        <w:spacing w:line="590" w:lineRule="exact"/>
        <w:ind w:firstLine="664"/>
        <w:rPr>
          <w:rFonts w:ascii="仿宋" w:hAnsi="仿宋"/>
          <w:spacing w:val="6"/>
          <w:szCs w:val="32"/>
        </w:rPr>
      </w:pPr>
      <w:r>
        <w:rPr>
          <w:rFonts w:hint="eastAsia" w:ascii="仿宋" w:hAnsi="仿宋"/>
          <w:spacing w:val="6"/>
          <w:szCs w:val="32"/>
        </w:rPr>
        <w:t>（1）根据项目实施方案，通过采取问询、现场勘查、复核抽查等方式收集评价基础资料，主要采用成本效益法、比较法、因素分析法、最低成本法、公众评判法等方法,对项目进行客观、公正、公平评价，并量化分值及等级。</w:t>
      </w:r>
    </w:p>
    <w:p w14:paraId="66BD8E27">
      <w:pPr>
        <w:spacing w:line="590" w:lineRule="exact"/>
        <w:ind w:firstLine="630" w:firstLineChars="190"/>
        <w:rPr>
          <w:rFonts w:ascii="仿宋" w:hAnsi="仿宋"/>
          <w:spacing w:val="6"/>
          <w:szCs w:val="32"/>
        </w:rPr>
      </w:pPr>
      <w:r>
        <w:rPr>
          <w:rFonts w:hint="eastAsia" w:ascii="仿宋" w:hAnsi="仿宋"/>
          <w:spacing w:val="6"/>
          <w:szCs w:val="32"/>
        </w:rPr>
        <w:t>（2）制作、填列工作底稿，保证数据来源可靠和取数过程合理合规。</w:t>
      </w:r>
    </w:p>
    <w:p w14:paraId="11035366">
      <w:pPr>
        <w:spacing w:line="590" w:lineRule="exact"/>
        <w:ind w:firstLine="630" w:firstLineChars="190"/>
        <w:rPr>
          <w:rFonts w:ascii="仿宋" w:hAnsi="仿宋"/>
          <w:spacing w:val="6"/>
          <w:szCs w:val="32"/>
        </w:rPr>
      </w:pPr>
      <w:r>
        <w:rPr>
          <w:rFonts w:hint="eastAsia" w:ascii="仿宋" w:hAnsi="仿宋"/>
          <w:spacing w:val="6"/>
          <w:szCs w:val="32"/>
        </w:rPr>
        <w:t>（3）按照采购人要求不定期向采购人汇报工作开展情况（工作进度），对现场评价中发现的重大问题应及时向采购人反映。</w:t>
      </w:r>
    </w:p>
    <w:p w14:paraId="47A332BE">
      <w:pPr>
        <w:spacing w:line="590" w:lineRule="exact"/>
        <w:ind w:firstLine="630" w:firstLineChars="190"/>
        <w:rPr>
          <w:rFonts w:ascii="仿宋" w:hAnsi="仿宋"/>
          <w:spacing w:val="6"/>
          <w:szCs w:val="32"/>
        </w:rPr>
      </w:pPr>
      <w:r>
        <w:rPr>
          <w:rFonts w:hint="eastAsia" w:ascii="仿宋" w:hAnsi="仿宋"/>
          <w:spacing w:val="6"/>
          <w:szCs w:val="32"/>
        </w:rPr>
        <w:t>3.报告撰写</w:t>
      </w:r>
    </w:p>
    <w:p w14:paraId="5ADE6FD3">
      <w:pPr>
        <w:spacing w:line="590" w:lineRule="exact"/>
        <w:ind w:firstLine="664"/>
        <w:rPr>
          <w:rFonts w:ascii="仿宋" w:hAnsi="仿宋"/>
          <w:spacing w:val="6"/>
          <w:szCs w:val="32"/>
        </w:rPr>
      </w:pPr>
      <w:r>
        <w:rPr>
          <w:rFonts w:hint="eastAsia" w:ascii="仿宋" w:hAnsi="仿宋"/>
          <w:spacing w:val="6"/>
          <w:szCs w:val="32"/>
        </w:rPr>
        <w:t>（1）现场评价完成后，汇总相关数据，分析整理绩效评价情况，结合各项目实际，撰写评价报告。</w:t>
      </w:r>
    </w:p>
    <w:p w14:paraId="2274D276">
      <w:pPr>
        <w:spacing w:line="590" w:lineRule="exact"/>
        <w:ind w:firstLine="630" w:firstLineChars="190"/>
        <w:rPr>
          <w:rFonts w:ascii="仿宋" w:hAnsi="仿宋"/>
          <w:spacing w:val="6"/>
          <w:szCs w:val="32"/>
        </w:rPr>
      </w:pPr>
      <w:r>
        <w:rPr>
          <w:rFonts w:hint="eastAsia" w:ascii="仿宋" w:hAnsi="仿宋"/>
          <w:spacing w:val="6"/>
          <w:szCs w:val="32"/>
        </w:rPr>
        <w:t>（2）评价报告做到内容详实，数据真实，论证充分，建议明确，底稿及相关佐证材料齐全；评价指标体系、项目绩效、问题分析以及对策建议应层次清晰、逻辑清楚；对策建议应具有针对性、科学性、合理性和可行性。</w:t>
      </w:r>
    </w:p>
    <w:p w14:paraId="76BAC66A">
      <w:pPr>
        <w:spacing w:line="590" w:lineRule="exact"/>
        <w:ind w:firstLine="630" w:firstLineChars="190"/>
        <w:rPr>
          <w:rFonts w:ascii="仿宋" w:hAnsi="仿宋"/>
          <w:spacing w:val="6"/>
          <w:szCs w:val="32"/>
        </w:rPr>
      </w:pPr>
      <w:r>
        <w:rPr>
          <w:rFonts w:hint="eastAsia" w:ascii="仿宋" w:hAnsi="仿宋"/>
          <w:spacing w:val="6"/>
          <w:szCs w:val="32"/>
        </w:rPr>
        <w:t>4.意见征求</w:t>
      </w:r>
    </w:p>
    <w:p w14:paraId="765AD0A2">
      <w:pPr>
        <w:spacing w:line="590" w:lineRule="exact"/>
        <w:ind w:firstLine="630" w:firstLineChars="190"/>
        <w:rPr>
          <w:rFonts w:ascii="仿宋" w:hAnsi="仿宋"/>
          <w:spacing w:val="6"/>
          <w:szCs w:val="32"/>
        </w:rPr>
      </w:pPr>
      <w:r>
        <w:rPr>
          <w:rFonts w:hint="eastAsia" w:ascii="仿宋" w:hAnsi="仿宋"/>
          <w:spacing w:val="6"/>
          <w:szCs w:val="32"/>
        </w:rPr>
        <w:t>（1）委托人：项目组向委托人提交绩效评价报告征求意见稿，并根据委托人提出的意见，进行核实、修正等。</w:t>
      </w:r>
    </w:p>
    <w:p w14:paraId="1502C812">
      <w:pPr>
        <w:spacing w:line="590" w:lineRule="exact"/>
        <w:ind w:firstLine="630" w:firstLineChars="190"/>
        <w:rPr>
          <w:rFonts w:ascii="仿宋" w:hAnsi="仿宋"/>
          <w:spacing w:val="6"/>
          <w:szCs w:val="32"/>
        </w:rPr>
      </w:pPr>
      <w:r>
        <w:rPr>
          <w:rFonts w:hint="eastAsia" w:ascii="仿宋" w:hAnsi="仿宋"/>
          <w:spacing w:val="6"/>
          <w:szCs w:val="32"/>
        </w:rPr>
        <w:t>（2）项目实施单位：项目组根据委托人意见修改后，将评价报告征求意见稿书面征求项目实施单位意见。</w:t>
      </w:r>
    </w:p>
    <w:p w14:paraId="26C21FB3">
      <w:pPr>
        <w:spacing w:line="590" w:lineRule="exact"/>
        <w:ind w:firstLine="630" w:firstLineChars="190"/>
        <w:rPr>
          <w:rFonts w:ascii="仿宋" w:hAnsi="仿宋"/>
          <w:spacing w:val="6"/>
          <w:szCs w:val="32"/>
        </w:rPr>
      </w:pPr>
      <w:r>
        <w:rPr>
          <w:rFonts w:hint="eastAsia" w:ascii="仿宋" w:hAnsi="仿宋"/>
          <w:spacing w:val="6"/>
          <w:szCs w:val="32"/>
        </w:rPr>
        <w:t>5.提交报告终稿</w:t>
      </w:r>
    </w:p>
    <w:p w14:paraId="0046E29C">
      <w:pPr>
        <w:spacing w:line="590" w:lineRule="exact"/>
        <w:ind w:firstLine="630" w:firstLineChars="190"/>
        <w:rPr>
          <w:rFonts w:ascii="仿宋" w:hAnsi="仿宋"/>
          <w:spacing w:val="6"/>
          <w:szCs w:val="32"/>
        </w:rPr>
      </w:pPr>
      <w:r>
        <w:rPr>
          <w:rFonts w:hint="eastAsia" w:ascii="仿宋" w:hAnsi="仿宋"/>
          <w:spacing w:val="6"/>
          <w:szCs w:val="32"/>
        </w:rPr>
        <w:t>评价工作组对项目实施单位反馈的意见建议进行分析研究，对合理意见建议在报告中吸纳修改，对不合理意见建议进行解释说明，最终形成项目评价报告终稿。</w:t>
      </w:r>
    </w:p>
    <w:p w14:paraId="3A702036">
      <w:pPr>
        <w:pStyle w:val="3"/>
        <w:ind w:firstLine="640"/>
      </w:pPr>
      <w:bookmarkStart w:id="16" w:name="_Toc2276"/>
      <w:r>
        <w:rPr>
          <w:rFonts w:hint="eastAsia"/>
        </w:rPr>
        <w:t>（四）绩效评价指标体系及标准</w:t>
      </w:r>
      <w:bookmarkEnd w:id="16"/>
    </w:p>
    <w:p w14:paraId="7A909188">
      <w:pPr>
        <w:ind w:firstLine="640"/>
      </w:pPr>
      <w:r>
        <w:rPr>
          <w:rFonts w:hint="eastAsia"/>
        </w:rPr>
        <w:t>根据项目的目标、实施方案、实施情况等，拟定《重庆市南岸区城市管理局20</w:t>
      </w:r>
      <w:r>
        <w:t>20</w:t>
      </w:r>
      <w:r>
        <w:rPr>
          <w:rFonts w:hint="eastAsia"/>
        </w:rPr>
        <w:t>年整体支出绩效评价指标体系》。绩效评价指标设置遵循以下原则：</w:t>
      </w:r>
    </w:p>
    <w:p w14:paraId="172BF56F">
      <w:pPr>
        <w:spacing w:line="590" w:lineRule="exact"/>
        <w:ind w:firstLine="664"/>
        <w:rPr>
          <w:rFonts w:ascii="仿宋" w:hAnsi="仿宋"/>
          <w:spacing w:val="6"/>
          <w:szCs w:val="32"/>
        </w:rPr>
      </w:pPr>
      <w:r>
        <w:rPr>
          <w:rFonts w:hint="eastAsia" w:ascii="仿宋" w:hAnsi="仿宋"/>
          <w:spacing w:val="6"/>
          <w:szCs w:val="32"/>
        </w:rPr>
        <w:t>1.相关性原则。应当与绩效目标有直接的联系，能够恰当反映目标的实现程度。</w:t>
      </w:r>
    </w:p>
    <w:p w14:paraId="0C7373E0">
      <w:pPr>
        <w:spacing w:line="590" w:lineRule="exact"/>
        <w:ind w:firstLine="664"/>
        <w:rPr>
          <w:rFonts w:ascii="仿宋" w:hAnsi="仿宋"/>
          <w:spacing w:val="6"/>
          <w:szCs w:val="32"/>
        </w:rPr>
      </w:pPr>
      <w:r>
        <w:rPr>
          <w:rFonts w:hint="eastAsia" w:ascii="仿宋" w:hAnsi="仿宋"/>
          <w:spacing w:val="6"/>
          <w:szCs w:val="32"/>
        </w:rPr>
        <w:t>2.重要性原则。应当优先使用最具评价对象代表性、最能反映评价要求的核心指标。</w:t>
      </w:r>
    </w:p>
    <w:p w14:paraId="443115F7">
      <w:pPr>
        <w:spacing w:line="590" w:lineRule="exact"/>
        <w:ind w:firstLine="664"/>
        <w:rPr>
          <w:rFonts w:ascii="仿宋" w:hAnsi="仿宋"/>
          <w:spacing w:val="6"/>
          <w:szCs w:val="32"/>
        </w:rPr>
      </w:pPr>
      <w:r>
        <w:rPr>
          <w:rFonts w:hint="eastAsia" w:ascii="仿宋" w:hAnsi="仿宋"/>
          <w:spacing w:val="6"/>
          <w:szCs w:val="32"/>
        </w:rPr>
        <w:t>3.可比性原则。对同类评价对象要设定共性的绩效评价指标，以便于评价结果可以相互比较。</w:t>
      </w:r>
    </w:p>
    <w:p w14:paraId="2A248A69">
      <w:pPr>
        <w:spacing w:line="590" w:lineRule="exact"/>
        <w:ind w:firstLine="664"/>
        <w:rPr>
          <w:rFonts w:ascii="仿宋" w:hAnsi="仿宋"/>
          <w:spacing w:val="6"/>
          <w:szCs w:val="32"/>
        </w:rPr>
      </w:pPr>
      <w:r>
        <w:rPr>
          <w:rFonts w:hint="eastAsia" w:ascii="仿宋" w:hAnsi="仿宋"/>
          <w:spacing w:val="6"/>
          <w:szCs w:val="32"/>
        </w:rPr>
        <w:t>4.系统性原则。应当将定量指标与定性指标相结合，系统反映专项资金支出所产生的社会效益、经济效益、环境效益和可持续影响等。</w:t>
      </w:r>
    </w:p>
    <w:p w14:paraId="56DEA447">
      <w:pPr>
        <w:spacing w:line="590" w:lineRule="exact"/>
        <w:ind w:firstLine="664"/>
        <w:rPr>
          <w:rFonts w:ascii="仿宋" w:hAnsi="仿宋"/>
          <w:spacing w:val="6"/>
          <w:szCs w:val="32"/>
        </w:rPr>
      </w:pPr>
      <w:r>
        <w:rPr>
          <w:rFonts w:hint="eastAsia" w:ascii="仿宋" w:hAnsi="仿宋"/>
          <w:spacing w:val="6"/>
          <w:szCs w:val="32"/>
        </w:rPr>
        <w:t>5.简便性原则。绩效评价指标和标准应通俗易懂、简单实用，数据及佐证资料获得应考虑现实条件和可操作性，易于进行成本效益分析。</w:t>
      </w:r>
    </w:p>
    <w:p w14:paraId="3651123B">
      <w:pPr>
        <w:spacing w:line="590" w:lineRule="exact"/>
        <w:ind w:firstLine="664"/>
        <w:rPr>
          <w:rFonts w:ascii="仿宋" w:hAnsi="仿宋"/>
          <w:spacing w:val="6"/>
          <w:szCs w:val="32"/>
        </w:rPr>
      </w:pPr>
      <w:r>
        <w:rPr>
          <w:rFonts w:hint="eastAsia" w:ascii="仿宋" w:hAnsi="仿宋"/>
          <w:spacing w:val="6"/>
          <w:szCs w:val="32"/>
        </w:rPr>
        <w:t>6.明确性原则。绩效评价指标的内涵和评价的内容应当具体、明确，做到评价指标信息可采集，评价标准可衡量，客观反映评价对象的真实情况。</w:t>
      </w:r>
    </w:p>
    <w:p w14:paraId="5F35447D">
      <w:pPr>
        <w:spacing w:line="590" w:lineRule="exact"/>
        <w:ind w:firstLine="664"/>
        <w:rPr>
          <w:rFonts w:ascii="仿宋" w:hAnsi="仿宋"/>
          <w:spacing w:val="6"/>
          <w:szCs w:val="32"/>
        </w:rPr>
      </w:pPr>
      <w:r>
        <w:rPr>
          <w:rFonts w:hint="eastAsia" w:ascii="仿宋" w:hAnsi="仿宋"/>
          <w:spacing w:val="6"/>
          <w:szCs w:val="32"/>
        </w:rPr>
        <w:t>整个指标体系分为投入（10分）、过程（30分）、产出（3</w:t>
      </w:r>
      <w:r>
        <w:rPr>
          <w:rFonts w:ascii="仿宋" w:hAnsi="仿宋"/>
          <w:spacing w:val="6"/>
          <w:szCs w:val="32"/>
        </w:rPr>
        <w:t>0</w:t>
      </w:r>
      <w:r>
        <w:rPr>
          <w:rFonts w:hint="eastAsia" w:ascii="仿宋" w:hAnsi="仿宋"/>
          <w:spacing w:val="6"/>
          <w:szCs w:val="32"/>
        </w:rPr>
        <w:t>分）、效益（30分）四个部分。共设置了4个一级指标，8个二级指标，30个三级指标，详细情况见附件1《重庆市南岸区城市管理局20</w:t>
      </w:r>
      <w:r>
        <w:rPr>
          <w:rFonts w:ascii="仿宋" w:hAnsi="仿宋"/>
          <w:spacing w:val="6"/>
          <w:szCs w:val="32"/>
        </w:rPr>
        <w:t>20</w:t>
      </w:r>
      <w:r>
        <w:rPr>
          <w:rFonts w:hint="eastAsia" w:ascii="仿宋" w:hAnsi="仿宋"/>
          <w:spacing w:val="6"/>
          <w:szCs w:val="32"/>
        </w:rPr>
        <w:t>年整体支出绩效评价指标体系及评分表》。</w:t>
      </w:r>
    </w:p>
    <w:p w14:paraId="19914E32">
      <w:pPr>
        <w:pStyle w:val="3"/>
        <w:ind w:firstLine="640"/>
      </w:pPr>
      <w:bookmarkStart w:id="17" w:name="_Toc15761"/>
      <w:r>
        <w:rPr>
          <w:rFonts w:hint="eastAsia"/>
        </w:rPr>
        <w:t>（五）绩效评价抽样情况</w:t>
      </w:r>
      <w:bookmarkEnd w:id="17"/>
    </w:p>
    <w:p w14:paraId="7671A562">
      <w:pPr>
        <w:spacing w:line="590" w:lineRule="exact"/>
        <w:ind w:firstLine="664"/>
        <w:rPr>
          <w:rFonts w:ascii="仿宋" w:hAnsi="仿宋"/>
          <w:color w:val="000000"/>
          <w:szCs w:val="32"/>
        </w:rPr>
      </w:pPr>
      <w:r>
        <w:rPr>
          <w:rFonts w:hint="eastAsia" w:ascii="仿宋" w:hAnsi="仿宋"/>
          <w:spacing w:val="6"/>
          <w:szCs w:val="32"/>
        </w:rPr>
        <w:t>根据文件要求并同委托方充分沟通，基本</w:t>
      </w:r>
      <w:r>
        <w:rPr>
          <w:rFonts w:ascii="仿宋" w:hAnsi="仿宋"/>
          <w:spacing w:val="6"/>
          <w:szCs w:val="32"/>
        </w:rPr>
        <w:t>支出评价方面，</w:t>
      </w:r>
      <w:r>
        <w:rPr>
          <w:rFonts w:hint="eastAsia" w:ascii="仿宋" w:hAnsi="仿宋"/>
          <w:spacing w:val="6"/>
          <w:szCs w:val="32"/>
        </w:rPr>
        <w:t>本次部门整体评价涉及包</w:t>
      </w:r>
      <w:r>
        <w:rPr>
          <w:rFonts w:ascii="仿宋" w:hAnsi="仿宋"/>
          <w:spacing w:val="6"/>
          <w:szCs w:val="32"/>
        </w:rPr>
        <w:t>括</w:t>
      </w:r>
      <w:r>
        <w:rPr>
          <w:rFonts w:hint="eastAsia" w:ascii="仿宋" w:hAnsi="仿宋"/>
          <w:color w:val="000000"/>
          <w:szCs w:val="32"/>
        </w:rPr>
        <w:t>1个行政单位（</w:t>
      </w:r>
      <w:r>
        <w:rPr>
          <w:rFonts w:ascii="仿宋" w:hAnsi="仿宋"/>
          <w:spacing w:val="6"/>
          <w:szCs w:val="32"/>
        </w:rPr>
        <w:t>局机关</w:t>
      </w:r>
      <w:r>
        <w:rPr>
          <w:rFonts w:hint="eastAsia" w:ascii="仿宋" w:hAnsi="仿宋"/>
          <w:spacing w:val="6"/>
          <w:szCs w:val="32"/>
        </w:rPr>
        <w:t>）和</w:t>
      </w:r>
      <w:r>
        <w:rPr>
          <w:rFonts w:hint="eastAsia" w:ascii="仿宋" w:hAnsi="仿宋"/>
          <w:color w:val="000000"/>
          <w:szCs w:val="32"/>
        </w:rPr>
        <w:t>2个全额拨款事业单位组成（</w:t>
      </w:r>
      <w:r>
        <w:rPr>
          <w:rFonts w:hint="eastAsia" w:ascii="仿宋" w:hAnsi="仿宋" w:cs="仿宋"/>
          <w:color w:val="333333"/>
          <w:szCs w:val="32"/>
          <w:shd w:val="clear" w:color="auto" w:fill="FFFFFF"/>
        </w:rPr>
        <w:t>重庆市南岸区环境卫生管理处和南岸区市政设施管理处</w:t>
      </w:r>
      <w:r>
        <w:rPr>
          <w:rFonts w:hint="eastAsia" w:ascii="仿宋" w:hAnsi="仿宋"/>
          <w:color w:val="000000"/>
          <w:szCs w:val="32"/>
        </w:rPr>
        <w:t>）。基本支出抽查资金数为6,249.58万元，基本支出资金抽查占比53.33%。</w:t>
      </w:r>
    </w:p>
    <w:p w14:paraId="00E29CE9">
      <w:pPr>
        <w:spacing w:line="590" w:lineRule="exact"/>
        <w:ind w:firstLine="664"/>
        <w:rPr>
          <w:rFonts w:ascii="仿宋" w:hAnsi="仿宋"/>
          <w:spacing w:val="6"/>
          <w:szCs w:val="32"/>
        </w:rPr>
      </w:pPr>
      <w:r>
        <w:rPr>
          <w:rFonts w:hint="eastAsia" w:ascii="仿宋" w:hAnsi="仿宋"/>
          <w:spacing w:val="6"/>
          <w:szCs w:val="32"/>
        </w:rPr>
        <w:t>项目支出抽查资金数为8,113.22万元，项目支出资金抽查占比31.22%；抽查局机关项目数6个，分别为2018年公共直饮水项目、2020年海峡路沿线城市品质提升及日常管护项目、2020年厕站新建及改造工程、2020年防汛抗洪灾后重建补助项目、抗役国债资金（新冠疫情防控基础设施改善）项目、鹅桥东引道海峡路沿线品质提升整治；抽查重庆市南岸区环境卫生管理处项目数一个，为生活垃圾及餐厨垃圾运输管理。抽样明细见下表：</w:t>
      </w:r>
    </w:p>
    <w:p w14:paraId="10AA5750">
      <w:pPr>
        <w:spacing w:line="590" w:lineRule="exact"/>
        <w:ind w:firstLine="667"/>
        <w:jc w:val="center"/>
        <w:rPr>
          <w:rFonts w:ascii="仿宋" w:hAnsi="仿宋"/>
          <w:b/>
          <w:spacing w:val="6"/>
          <w:szCs w:val="32"/>
        </w:rPr>
      </w:pPr>
      <w:r>
        <w:rPr>
          <w:rFonts w:hint="eastAsia" w:ascii="仿宋" w:hAnsi="仿宋"/>
          <w:b/>
          <w:spacing w:val="6"/>
          <w:szCs w:val="32"/>
        </w:rPr>
        <w:t>20</w:t>
      </w:r>
      <w:r>
        <w:rPr>
          <w:rFonts w:ascii="仿宋" w:hAnsi="仿宋"/>
          <w:b/>
          <w:spacing w:val="6"/>
          <w:szCs w:val="32"/>
        </w:rPr>
        <w:t>20</w:t>
      </w:r>
      <w:r>
        <w:rPr>
          <w:rFonts w:hint="eastAsia" w:ascii="仿宋" w:hAnsi="仿宋"/>
          <w:b/>
          <w:spacing w:val="6"/>
          <w:szCs w:val="32"/>
        </w:rPr>
        <w:t>年部门整体支出绩效</w:t>
      </w:r>
      <w:bookmarkStart w:id="18" w:name="_Toc2637"/>
      <w:bookmarkStart w:id="19" w:name="_Toc10852"/>
      <w:r>
        <w:rPr>
          <w:rFonts w:hint="eastAsia" w:ascii="仿宋" w:hAnsi="仿宋"/>
          <w:b/>
          <w:spacing w:val="6"/>
          <w:szCs w:val="32"/>
        </w:rPr>
        <w:t>评价项目抽样明细表</w:t>
      </w:r>
      <w:bookmarkEnd w:id="18"/>
      <w:bookmarkEnd w:id="19"/>
    </w:p>
    <w:p w14:paraId="71E4422C">
      <w:pPr>
        <w:spacing w:line="590" w:lineRule="exact"/>
        <w:ind w:firstLine="584"/>
        <w:jc w:val="right"/>
        <w:rPr>
          <w:rFonts w:ascii="仿宋" w:hAnsi="仿宋" w:cs="仿宋"/>
          <w:color w:val="000000" w:themeColor="text1"/>
          <w:spacing w:val="6"/>
          <w:sz w:val="28"/>
          <w:szCs w:val="28"/>
          <w14:textFill>
            <w14:solidFill>
              <w14:schemeClr w14:val="tx1"/>
            </w14:solidFill>
          </w14:textFill>
        </w:rPr>
      </w:pPr>
      <w:bookmarkStart w:id="20" w:name="_Toc30995"/>
      <w:r>
        <w:rPr>
          <w:rFonts w:hint="eastAsia" w:ascii="仿宋" w:hAnsi="仿宋" w:cs="仿宋"/>
          <w:color w:val="000000" w:themeColor="text1"/>
          <w:spacing w:val="6"/>
          <w:sz w:val="28"/>
          <w:szCs w:val="28"/>
          <w14:textFill>
            <w14:solidFill>
              <w14:schemeClr w14:val="tx1"/>
            </w14:solidFill>
          </w14:textFill>
        </w:rPr>
        <w:t>单位：万元</w:t>
      </w:r>
      <w:bookmarkEnd w:id="20"/>
    </w:p>
    <w:tbl>
      <w:tblPr>
        <w:tblStyle w:val="15"/>
        <w:tblW w:w="0" w:type="auto"/>
        <w:tblInd w:w="0" w:type="dxa"/>
        <w:tblLayout w:type="fixed"/>
        <w:tblCellMar>
          <w:top w:w="0" w:type="dxa"/>
          <w:left w:w="108" w:type="dxa"/>
          <w:bottom w:w="0" w:type="dxa"/>
          <w:right w:w="108" w:type="dxa"/>
        </w:tblCellMar>
      </w:tblPr>
      <w:tblGrid>
        <w:gridCol w:w="1191"/>
        <w:gridCol w:w="2939"/>
        <w:gridCol w:w="1815"/>
        <w:gridCol w:w="1260"/>
        <w:gridCol w:w="1969"/>
      </w:tblGrid>
      <w:tr w14:paraId="5951169B">
        <w:tblPrEx>
          <w:tblCellMar>
            <w:top w:w="0" w:type="dxa"/>
            <w:left w:w="108" w:type="dxa"/>
            <w:bottom w:w="0" w:type="dxa"/>
            <w:right w:w="108" w:type="dxa"/>
          </w:tblCellMar>
        </w:tblPrEx>
        <w:trPr>
          <w:trHeight w:val="540" w:hRule="atLeast"/>
          <w:tblHeader/>
        </w:trPr>
        <w:tc>
          <w:tcPr>
            <w:tcW w:w="11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CB7A78">
            <w:pPr>
              <w:widowControl/>
              <w:spacing w:line="540" w:lineRule="exact"/>
              <w:ind w:firstLine="0" w:firstLineChars="0"/>
              <w:jc w:val="center"/>
              <w:rPr>
                <w:rFonts w:ascii="仿宋" w:hAnsi="仿宋" w:cs="仿宋"/>
                <w:b/>
                <w:bCs/>
                <w:color w:val="000000"/>
                <w:kern w:val="0"/>
                <w:sz w:val="22"/>
              </w:rPr>
            </w:pPr>
            <w:r>
              <w:rPr>
                <w:rFonts w:hint="eastAsia" w:ascii="仿宋" w:hAnsi="仿宋" w:cs="仿宋"/>
                <w:b/>
                <w:bCs/>
                <w:color w:val="000000"/>
                <w:kern w:val="0"/>
                <w:sz w:val="22"/>
              </w:rPr>
              <w:t>序号</w:t>
            </w:r>
          </w:p>
        </w:tc>
        <w:tc>
          <w:tcPr>
            <w:tcW w:w="2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264628">
            <w:pPr>
              <w:widowControl/>
              <w:spacing w:line="540" w:lineRule="exact"/>
              <w:ind w:firstLine="0" w:firstLineChars="0"/>
              <w:jc w:val="center"/>
              <w:rPr>
                <w:rFonts w:ascii="仿宋" w:hAnsi="仿宋" w:cs="仿宋"/>
                <w:b/>
                <w:bCs/>
                <w:color w:val="000000"/>
                <w:kern w:val="0"/>
                <w:sz w:val="22"/>
              </w:rPr>
            </w:pPr>
            <w:r>
              <w:rPr>
                <w:rFonts w:hint="eastAsia" w:ascii="仿宋" w:hAnsi="仿宋" w:cs="仿宋"/>
                <w:b/>
                <w:bCs/>
                <w:color w:val="000000"/>
                <w:kern w:val="0"/>
                <w:sz w:val="22"/>
              </w:rPr>
              <w:t>科目名称（二级项目名称）</w:t>
            </w:r>
          </w:p>
        </w:tc>
        <w:tc>
          <w:tcPr>
            <w:tcW w:w="18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5E29F9">
            <w:pPr>
              <w:widowControl/>
              <w:spacing w:line="540" w:lineRule="exact"/>
              <w:ind w:firstLine="442"/>
              <w:jc w:val="center"/>
              <w:rPr>
                <w:rFonts w:ascii="仿宋" w:hAnsi="仿宋" w:cs="仿宋"/>
                <w:b/>
                <w:bCs/>
                <w:color w:val="000000"/>
                <w:kern w:val="0"/>
                <w:sz w:val="22"/>
              </w:rPr>
            </w:pPr>
            <w:r>
              <w:rPr>
                <w:rFonts w:hint="eastAsia" w:ascii="仿宋" w:hAnsi="仿宋" w:cs="仿宋"/>
                <w:b/>
                <w:bCs/>
                <w:color w:val="000000"/>
                <w:kern w:val="0"/>
                <w:sz w:val="22"/>
              </w:rPr>
              <w:t>资金</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7D0D33">
            <w:pPr>
              <w:widowControl/>
              <w:spacing w:line="540" w:lineRule="exact"/>
              <w:ind w:firstLine="0" w:firstLineChars="0"/>
              <w:jc w:val="center"/>
              <w:rPr>
                <w:rFonts w:ascii="仿宋" w:hAnsi="仿宋" w:cs="仿宋"/>
                <w:b/>
                <w:bCs/>
                <w:color w:val="000000"/>
                <w:kern w:val="0"/>
                <w:sz w:val="22"/>
              </w:rPr>
            </w:pPr>
            <w:r>
              <w:rPr>
                <w:rFonts w:hint="eastAsia" w:ascii="仿宋" w:hAnsi="仿宋" w:cs="仿宋"/>
                <w:b/>
                <w:bCs/>
                <w:color w:val="000000"/>
                <w:kern w:val="0"/>
                <w:sz w:val="22"/>
              </w:rPr>
              <w:t>是否抽样</w:t>
            </w:r>
          </w:p>
        </w:tc>
        <w:tc>
          <w:tcPr>
            <w:tcW w:w="1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702BE7">
            <w:pPr>
              <w:widowControl/>
              <w:spacing w:line="540" w:lineRule="exact"/>
              <w:ind w:firstLine="0" w:firstLineChars="0"/>
              <w:jc w:val="center"/>
              <w:rPr>
                <w:rFonts w:ascii="仿宋" w:hAnsi="仿宋" w:cs="仿宋"/>
                <w:b/>
                <w:bCs/>
                <w:color w:val="000000"/>
                <w:kern w:val="0"/>
                <w:sz w:val="22"/>
              </w:rPr>
            </w:pPr>
            <w:r>
              <w:rPr>
                <w:rFonts w:hint="eastAsia" w:ascii="仿宋" w:hAnsi="仿宋" w:cs="仿宋"/>
                <w:b/>
                <w:bCs/>
                <w:color w:val="000000"/>
                <w:kern w:val="0"/>
                <w:sz w:val="22"/>
              </w:rPr>
              <w:t>抽样涉及资金</w:t>
            </w:r>
          </w:p>
        </w:tc>
      </w:tr>
      <w:tr w14:paraId="3BDC60E2">
        <w:tblPrEx>
          <w:tblCellMar>
            <w:top w:w="0" w:type="dxa"/>
            <w:left w:w="108" w:type="dxa"/>
            <w:bottom w:w="0" w:type="dxa"/>
            <w:right w:w="108" w:type="dxa"/>
          </w:tblCellMar>
        </w:tblPrEx>
        <w:trPr>
          <w:trHeight w:val="540" w:hRule="atLeast"/>
          <w:tblHeader/>
        </w:trPr>
        <w:tc>
          <w:tcPr>
            <w:tcW w:w="1191" w:type="dxa"/>
            <w:vMerge w:val="continue"/>
            <w:tcBorders>
              <w:top w:val="single" w:color="auto" w:sz="4" w:space="0"/>
              <w:left w:val="single" w:color="auto" w:sz="4" w:space="0"/>
              <w:bottom w:val="single" w:color="auto" w:sz="4" w:space="0"/>
              <w:right w:val="single" w:color="auto" w:sz="4" w:space="0"/>
            </w:tcBorders>
            <w:vAlign w:val="center"/>
          </w:tcPr>
          <w:p w14:paraId="16DD2269">
            <w:pPr>
              <w:widowControl/>
              <w:spacing w:line="540" w:lineRule="exact"/>
              <w:ind w:firstLine="440"/>
              <w:jc w:val="left"/>
              <w:rPr>
                <w:rFonts w:ascii="仿宋" w:hAnsi="仿宋" w:cs="仿宋"/>
                <w:color w:val="000000"/>
                <w:kern w:val="0"/>
                <w:sz w:val="22"/>
              </w:rPr>
            </w:pPr>
          </w:p>
        </w:tc>
        <w:tc>
          <w:tcPr>
            <w:tcW w:w="2939" w:type="dxa"/>
            <w:vMerge w:val="continue"/>
            <w:tcBorders>
              <w:top w:val="single" w:color="auto" w:sz="4" w:space="0"/>
              <w:left w:val="single" w:color="auto" w:sz="4" w:space="0"/>
              <w:bottom w:val="single" w:color="auto" w:sz="4" w:space="0"/>
              <w:right w:val="single" w:color="auto" w:sz="4" w:space="0"/>
            </w:tcBorders>
            <w:vAlign w:val="center"/>
          </w:tcPr>
          <w:p w14:paraId="3C7DD16A">
            <w:pPr>
              <w:widowControl/>
              <w:spacing w:line="540" w:lineRule="exact"/>
              <w:ind w:firstLine="442"/>
              <w:jc w:val="left"/>
              <w:rPr>
                <w:rFonts w:ascii="仿宋" w:hAnsi="仿宋" w:cs="仿宋"/>
                <w:b/>
                <w:bCs/>
                <w:color w:val="000000"/>
                <w:kern w:val="0"/>
                <w:sz w:val="22"/>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14:paraId="41D79CFC">
            <w:pPr>
              <w:widowControl/>
              <w:spacing w:line="540" w:lineRule="exact"/>
              <w:ind w:firstLine="442"/>
              <w:jc w:val="left"/>
              <w:rPr>
                <w:rFonts w:ascii="仿宋" w:hAnsi="仿宋" w:cs="仿宋"/>
                <w:b/>
                <w:bCs/>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7AE4259">
            <w:pPr>
              <w:widowControl/>
              <w:spacing w:line="540" w:lineRule="exact"/>
              <w:ind w:firstLine="442"/>
              <w:jc w:val="left"/>
              <w:rPr>
                <w:rFonts w:ascii="仿宋" w:hAnsi="仿宋" w:cs="仿宋"/>
                <w:b/>
                <w:bCs/>
                <w:color w:val="000000"/>
                <w:kern w:val="0"/>
                <w:sz w:val="22"/>
              </w:rPr>
            </w:pPr>
          </w:p>
        </w:tc>
        <w:tc>
          <w:tcPr>
            <w:tcW w:w="1969" w:type="dxa"/>
            <w:vMerge w:val="continue"/>
            <w:tcBorders>
              <w:top w:val="single" w:color="auto" w:sz="4" w:space="0"/>
              <w:left w:val="single" w:color="auto" w:sz="4" w:space="0"/>
              <w:bottom w:val="single" w:color="auto" w:sz="4" w:space="0"/>
              <w:right w:val="single" w:color="auto" w:sz="4" w:space="0"/>
            </w:tcBorders>
            <w:vAlign w:val="center"/>
          </w:tcPr>
          <w:p w14:paraId="4333F8CB">
            <w:pPr>
              <w:widowControl/>
              <w:spacing w:line="540" w:lineRule="exact"/>
              <w:ind w:firstLine="442"/>
              <w:jc w:val="left"/>
              <w:rPr>
                <w:rFonts w:ascii="仿宋" w:hAnsi="仿宋" w:cs="仿宋"/>
                <w:b/>
                <w:bCs/>
                <w:color w:val="000000"/>
                <w:kern w:val="0"/>
                <w:sz w:val="22"/>
              </w:rPr>
            </w:pPr>
          </w:p>
        </w:tc>
      </w:tr>
      <w:tr w14:paraId="5EE112B0">
        <w:tblPrEx>
          <w:tblCellMar>
            <w:top w:w="0" w:type="dxa"/>
            <w:left w:w="108" w:type="dxa"/>
            <w:bottom w:w="0" w:type="dxa"/>
            <w:right w:w="108" w:type="dxa"/>
          </w:tblCellMar>
        </w:tblPrEx>
        <w:trPr>
          <w:trHeight w:val="408" w:hRule="atLeas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107D8F7A">
            <w:pPr>
              <w:widowControl/>
              <w:spacing w:line="540" w:lineRule="exact"/>
              <w:ind w:firstLine="480"/>
              <w:jc w:val="center"/>
              <w:textAlignment w:val="center"/>
              <w:rPr>
                <w:rFonts w:ascii="仿宋" w:hAnsi="仿宋" w:cs="仿宋"/>
                <w:color w:val="000000"/>
                <w:kern w:val="0"/>
                <w:sz w:val="24"/>
                <w:szCs w:val="24"/>
              </w:rPr>
            </w:pPr>
            <w:r>
              <w:rPr>
                <w:rFonts w:hint="eastAsia" w:ascii="仿宋" w:hAnsi="仿宋" w:cs="仿宋"/>
                <w:color w:val="000000"/>
                <w:kern w:val="0"/>
                <w:sz w:val="24"/>
                <w:szCs w:val="24"/>
                <w:lang w:bidi="ar"/>
              </w:rPr>
              <w:t>1</w:t>
            </w:r>
          </w:p>
        </w:tc>
        <w:tc>
          <w:tcPr>
            <w:tcW w:w="2939" w:type="dxa"/>
            <w:tcBorders>
              <w:top w:val="nil"/>
              <w:left w:val="nil"/>
              <w:bottom w:val="single" w:color="auto" w:sz="4" w:space="0"/>
              <w:right w:val="single" w:color="auto" w:sz="4" w:space="0"/>
            </w:tcBorders>
            <w:shd w:val="clear" w:color="auto" w:fill="auto"/>
            <w:vAlign w:val="center"/>
          </w:tcPr>
          <w:p w14:paraId="3BF5F8D6">
            <w:pPr>
              <w:widowControl/>
              <w:spacing w:line="540" w:lineRule="exact"/>
              <w:ind w:firstLine="482"/>
              <w:jc w:val="left"/>
              <w:textAlignment w:val="center"/>
              <w:rPr>
                <w:rFonts w:ascii="仿宋" w:hAnsi="仿宋" w:cs="仿宋"/>
                <w:kern w:val="0"/>
                <w:sz w:val="24"/>
                <w:szCs w:val="24"/>
              </w:rPr>
            </w:pPr>
            <w:r>
              <w:rPr>
                <w:rFonts w:hint="eastAsia" w:ascii="仿宋" w:hAnsi="仿宋" w:cs="仿宋"/>
                <w:b/>
                <w:color w:val="000000"/>
                <w:kern w:val="0"/>
                <w:sz w:val="24"/>
                <w:szCs w:val="24"/>
                <w:lang w:bidi="ar"/>
              </w:rPr>
              <w:t>基本支出</w:t>
            </w:r>
          </w:p>
        </w:tc>
        <w:tc>
          <w:tcPr>
            <w:tcW w:w="1815" w:type="dxa"/>
            <w:tcBorders>
              <w:top w:val="nil"/>
              <w:left w:val="nil"/>
              <w:bottom w:val="single" w:color="auto" w:sz="4" w:space="0"/>
              <w:right w:val="single" w:color="auto" w:sz="4" w:space="0"/>
            </w:tcBorders>
            <w:shd w:val="clear" w:color="auto" w:fill="auto"/>
            <w:noWrap/>
            <w:vAlign w:val="center"/>
          </w:tcPr>
          <w:p w14:paraId="66580873">
            <w:pPr>
              <w:widowControl/>
              <w:spacing w:line="540" w:lineRule="exact"/>
              <w:ind w:firstLine="482"/>
              <w:jc w:val="right"/>
              <w:textAlignment w:val="center"/>
              <w:rPr>
                <w:rFonts w:ascii="仿宋" w:hAnsi="仿宋" w:cs="仿宋"/>
                <w:color w:val="000000"/>
                <w:kern w:val="0"/>
                <w:sz w:val="24"/>
                <w:szCs w:val="24"/>
              </w:rPr>
            </w:pPr>
            <w:r>
              <w:rPr>
                <w:rFonts w:hint="eastAsia" w:ascii="仿宋" w:hAnsi="仿宋" w:cs="仿宋"/>
                <w:b/>
                <w:color w:val="000000"/>
                <w:kern w:val="0"/>
                <w:sz w:val="24"/>
                <w:szCs w:val="24"/>
                <w:lang w:bidi="ar"/>
              </w:rPr>
              <w:t xml:space="preserve">11,717.68 </w:t>
            </w:r>
          </w:p>
        </w:tc>
        <w:tc>
          <w:tcPr>
            <w:tcW w:w="1260" w:type="dxa"/>
            <w:tcBorders>
              <w:top w:val="nil"/>
              <w:left w:val="nil"/>
              <w:bottom w:val="single" w:color="auto" w:sz="4" w:space="0"/>
              <w:right w:val="single" w:color="auto" w:sz="4" w:space="0"/>
            </w:tcBorders>
            <w:shd w:val="clear" w:color="auto" w:fill="auto"/>
            <w:noWrap/>
            <w:vAlign w:val="center"/>
          </w:tcPr>
          <w:p w14:paraId="5A491465">
            <w:pPr>
              <w:widowControl/>
              <w:spacing w:line="540" w:lineRule="exact"/>
              <w:ind w:firstLine="480"/>
              <w:jc w:val="center"/>
              <w:textAlignment w:val="center"/>
              <w:rPr>
                <w:rFonts w:ascii="仿宋" w:hAnsi="仿宋" w:cs="仿宋"/>
                <w:kern w:val="0"/>
                <w:sz w:val="24"/>
                <w:szCs w:val="24"/>
              </w:rPr>
            </w:pPr>
          </w:p>
        </w:tc>
        <w:tc>
          <w:tcPr>
            <w:tcW w:w="1969" w:type="dxa"/>
            <w:tcBorders>
              <w:top w:val="nil"/>
              <w:left w:val="nil"/>
              <w:bottom w:val="single" w:color="auto" w:sz="4" w:space="0"/>
              <w:right w:val="single" w:color="auto" w:sz="4" w:space="0"/>
            </w:tcBorders>
            <w:shd w:val="clear" w:color="auto" w:fill="auto"/>
            <w:noWrap/>
            <w:vAlign w:val="center"/>
          </w:tcPr>
          <w:p w14:paraId="40A040C1">
            <w:pPr>
              <w:widowControl/>
              <w:spacing w:line="540" w:lineRule="exact"/>
              <w:ind w:firstLine="482"/>
              <w:jc w:val="right"/>
              <w:textAlignment w:val="center"/>
              <w:rPr>
                <w:rFonts w:ascii="仿宋" w:hAnsi="仿宋" w:cs="仿宋"/>
                <w:color w:val="000000"/>
                <w:kern w:val="0"/>
                <w:sz w:val="24"/>
                <w:szCs w:val="24"/>
              </w:rPr>
            </w:pPr>
            <w:r>
              <w:rPr>
                <w:rFonts w:hint="eastAsia" w:ascii="仿宋" w:hAnsi="仿宋" w:cs="仿宋"/>
                <w:b/>
                <w:bCs/>
                <w:color w:val="000000"/>
                <w:kern w:val="0"/>
                <w:sz w:val="24"/>
                <w:szCs w:val="24"/>
                <w:lang w:bidi="ar"/>
              </w:rPr>
              <w:t>6,249.59</w:t>
            </w:r>
            <w:r>
              <w:rPr>
                <w:rFonts w:hint="eastAsia" w:ascii="仿宋" w:hAnsi="仿宋" w:cs="仿宋"/>
                <w:color w:val="000000"/>
                <w:kern w:val="0"/>
                <w:sz w:val="24"/>
                <w:szCs w:val="24"/>
                <w:lang w:bidi="ar"/>
              </w:rPr>
              <w:t xml:space="preserve">  </w:t>
            </w:r>
          </w:p>
        </w:tc>
      </w:tr>
      <w:tr w14:paraId="0B7AC78A">
        <w:tblPrEx>
          <w:tblCellMar>
            <w:top w:w="0" w:type="dxa"/>
            <w:left w:w="108" w:type="dxa"/>
            <w:bottom w:w="0" w:type="dxa"/>
            <w:right w:w="108" w:type="dxa"/>
          </w:tblCellMar>
        </w:tblPrEx>
        <w:trPr>
          <w:trHeight w:val="408" w:hRule="atLeas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7B96DD53">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1.1</w:t>
            </w:r>
          </w:p>
        </w:tc>
        <w:tc>
          <w:tcPr>
            <w:tcW w:w="2939" w:type="dxa"/>
            <w:tcBorders>
              <w:top w:val="nil"/>
              <w:left w:val="nil"/>
              <w:bottom w:val="single" w:color="auto" w:sz="4" w:space="0"/>
              <w:right w:val="single" w:color="auto" w:sz="4" w:space="0"/>
            </w:tcBorders>
            <w:shd w:val="clear" w:color="auto" w:fill="auto"/>
            <w:vAlign w:val="center"/>
          </w:tcPr>
          <w:p w14:paraId="65B5AEDD">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局机关基本支出</w:t>
            </w:r>
          </w:p>
        </w:tc>
        <w:tc>
          <w:tcPr>
            <w:tcW w:w="1815" w:type="dxa"/>
            <w:tcBorders>
              <w:top w:val="nil"/>
              <w:left w:val="nil"/>
              <w:bottom w:val="single" w:color="auto" w:sz="4" w:space="0"/>
              <w:right w:val="single" w:color="auto" w:sz="4" w:space="0"/>
            </w:tcBorders>
            <w:shd w:val="clear" w:color="auto" w:fill="auto"/>
            <w:noWrap/>
            <w:vAlign w:val="center"/>
          </w:tcPr>
          <w:p w14:paraId="06023BEA">
            <w:pPr>
              <w:widowControl/>
              <w:spacing w:line="540" w:lineRule="exact"/>
              <w:ind w:firstLine="480"/>
              <w:jc w:val="right"/>
              <w:textAlignment w:val="center"/>
              <w:rPr>
                <w:rFonts w:ascii="仿宋" w:hAnsi="仿宋" w:cs="仿宋"/>
                <w:bCs/>
                <w:color w:val="000000"/>
                <w:kern w:val="0"/>
                <w:sz w:val="24"/>
                <w:szCs w:val="24"/>
              </w:rPr>
            </w:pPr>
            <w:r>
              <w:rPr>
                <w:rFonts w:hint="eastAsia" w:ascii="仿宋" w:hAnsi="仿宋" w:cs="仿宋"/>
                <w:bCs/>
                <w:color w:val="000000"/>
                <w:kern w:val="0"/>
                <w:sz w:val="24"/>
                <w:szCs w:val="24"/>
                <w:lang w:bidi="ar"/>
              </w:rPr>
              <w:t xml:space="preserve">615.45 </w:t>
            </w:r>
          </w:p>
        </w:tc>
        <w:tc>
          <w:tcPr>
            <w:tcW w:w="1260" w:type="dxa"/>
            <w:tcBorders>
              <w:top w:val="nil"/>
              <w:left w:val="nil"/>
              <w:bottom w:val="single" w:color="auto" w:sz="4" w:space="0"/>
              <w:right w:val="single" w:color="auto" w:sz="4" w:space="0"/>
            </w:tcBorders>
            <w:shd w:val="clear" w:color="auto" w:fill="auto"/>
            <w:noWrap/>
            <w:vAlign w:val="center"/>
          </w:tcPr>
          <w:p w14:paraId="1EC13B81">
            <w:pPr>
              <w:widowControl/>
              <w:spacing w:line="540" w:lineRule="exact"/>
              <w:ind w:firstLine="480"/>
              <w:textAlignment w:val="center"/>
              <w:rPr>
                <w:rFonts w:ascii="仿宋" w:hAnsi="仿宋" w:cs="仿宋"/>
                <w:kern w:val="0"/>
                <w:sz w:val="24"/>
                <w:szCs w:val="24"/>
              </w:rPr>
            </w:pPr>
            <w:r>
              <w:rPr>
                <w:rFonts w:hint="eastAsia" w:ascii="仿宋" w:hAnsi="仿宋" w:cs="仿宋"/>
                <w:kern w:val="0"/>
                <w:sz w:val="24"/>
                <w:szCs w:val="24"/>
              </w:rPr>
              <w:t>是</w:t>
            </w:r>
          </w:p>
        </w:tc>
        <w:tc>
          <w:tcPr>
            <w:tcW w:w="1969" w:type="dxa"/>
            <w:tcBorders>
              <w:top w:val="nil"/>
              <w:left w:val="nil"/>
              <w:bottom w:val="single" w:color="auto" w:sz="4" w:space="0"/>
              <w:right w:val="single" w:color="auto" w:sz="4" w:space="0"/>
            </w:tcBorders>
            <w:shd w:val="clear" w:color="auto" w:fill="auto"/>
            <w:noWrap/>
            <w:vAlign w:val="center"/>
          </w:tcPr>
          <w:p w14:paraId="76147FE1">
            <w:pPr>
              <w:widowControl/>
              <w:spacing w:line="540" w:lineRule="exact"/>
              <w:ind w:firstLine="480"/>
              <w:jc w:val="right"/>
              <w:textAlignment w:val="center"/>
              <w:rPr>
                <w:rFonts w:ascii="仿宋" w:hAnsi="仿宋" w:cs="仿宋"/>
                <w:color w:val="000000"/>
                <w:kern w:val="0"/>
                <w:sz w:val="24"/>
                <w:szCs w:val="24"/>
              </w:rPr>
            </w:pPr>
            <w:r>
              <w:rPr>
                <w:rFonts w:hint="eastAsia" w:ascii="仿宋" w:hAnsi="仿宋" w:cs="仿宋"/>
                <w:bCs/>
                <w:color w:val="000000"/>
                <w:kern w:val="0"/>
                <w:sz w:val="24"/>
                <w:szCs w:val="24"/>
                <w:lang w:bidi="ar"/>
              </w:rPr>
              <w:t xml:space="preserve">615.45 </w:t>
            </w:r>
            <w:r>
              <w:rPr>
                <w:rFonts w:hint="eastAsia" w:ascii="仿宋" w:hAnsi="仿宋" w:cs="仿宋"/>
                <w:color w:val="000000"/>
                <w:kern w:val="0"/>
                <w:sz w:val="24"/>
                <w:szCs w:val="24"/>
                <w:lang w:bidi="ar"/>
              </w:rPr>
              <w:t xml:space="preserve"> </w:t>
            </w:r>
          </w:p>
        </w:tc>
      </w:tr>
      <w:tr w14:paraId="08F81B57">
        <w:tblPrEx>
          <w:tblCellMar>
            <w:top w:w="0" w:type="dxa"/>
            <w:left w:w="108" w:type="dxa"/>
            <w:bottom w:w="0" w:type="dxa"/>
            <w:right w:w="108" w:type="dxa"/>
          </w:tblCellMar>
        </w:tblPrEx>
        <w:trPr>
          <w:trHeight w:val="408" w:hRule="atLeas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0045A2B9">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1.2</w:t>
            </w:r>
          </w:p>
        </w:tc>
        <w:tc>
          <w:tcPr>
            <w:tcW w:w="2939" w:type="dxa"/>
            <w:tcBorders>
              <w:top w:val="nil"/>
              <w:left w:val="nil"/>
              <w:bottom w:val="single" w:color="auto" w:sz="4" w:space="0"/>
              <w:right w:val="single" w:color="auto" w:sz="4" w:space="0"/>
            </w:tcBorders>
            <w:shd w:val="clear" w:color="auto" w:fill="auto"/>
            <w:vAlign w:val="center"/>
          </w:tcPr>
          <w:p w14:paraId="0A803F6B">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支队基本支出</w:t>
            </w:r>
          </w:p>
        </w:tc>
        <w:tc>
          <w:tcPr>
            <w:tcW w:w="1815" w:type="dxa"/>
            <w:tcBorders>
              <w:top w:val="nil"/>
              <w:left w:val="nil"/>
              <w:bottom w:val="single" w:color="auto" w:sz="4" w:space="0"/>
              <w:right w:val="single" w:color="auto" w:sz="4" w:space="0"/>
            </w:tcBorders>
            <w:shd w:val="clear" w:color="auto" w:fill="auto"/>
            <w:noWrap/>
            <w:vAlign w:val="center"/>
          </w:tcPr>
          <w:p w14:paraId="750DA5CA">
            <w:pPr>
              <w:widowControl/>
              <w:spacing w:line="540" w:lineRule="exact"/>
              <w:ind w:firstLine="480"/>
              <w:jc w:val="right"/>
              <w:textAlignment w:val="center"/>
              <w:rPr>
                <w:rFonts w:ascii="仿宋" w:hAnsi="仿宋" w:cs="仿宋"/>
                <w:bCs/>
                <w:color w:val="000000"/>
                <w:kern w:val="0"/>
                <w:sz w:val="24"/>
                <w:szCs w:val="24"/>
              </w:rPr>
            </w:pPr>
            <w:r>
              <w:rPr>
                <w:rFonts w:hint="eastAsia" w:ascii="仿宋" w:hAnsi="仿宋" w:cs="仿宋"/>
                <w:bCs/>
                <w:color w:val="000000"/>
                <w:kern w:val="0"/>
                <w:sz w:val="24"/>
                <w:szCs w:val="24"/>
                <w:lang w:bidi="ar"/>
              </w:rPr>
              <w:t xml:space="preserve">2,145.66 </w:t>
            </w:r>
          </w:p>
        </w:tc>
        <w:tc>
          <w:tcPr>
            <w:tcW w:w="1260" w:type="dxa"/>
            <w:tcBorders>
              <w:top w:val="nil"/>
              <w:left w:val="nil"/>
              <w:bottom w:val="single" w:color="auto" w:sz="4" w:space="0"/>
              <w:right w:val="single" w:color="auto" w:sz="4" w:space="0"/>
            </w:tcBorders>
            <w:shd w:val="clear" w:color="auto" w:fill="auto"/>
            <w:noWrap/>
            <w:vAlign w:val="center"/>
          </w:tcPr>
          <w:p w14:paraId="279E2E43">
            <w:pPr>
              <w:widowControl/>
              <w:spacing w:line="540" w:lineRule="exact"/>
              <w:ind w:firstLine="480"/>
              <w:textAlignment w:val="center"/>
              <w:rPr>
                <w:rFonts w:ascii="仿宋" w:hAnsi="仿宋" w:cs="仿宋"/>
                <w:kern w:val="0"/>
                <w:sz w:val="24"/>
                <w:szCs w:val="24"/>
              </w:rPr>
            </w:pPr>
          </w:p>
        </w:tc>
        <w:tc>
          <w:tcPr>
            <w:tcW w:w="1969" w:type="dxa"/>
            <w:tcBorders>
              <w:top w:val="nil"/>
              <w:left w:val="nil"/>
              <w:bottom w:val="single" w:color="auto" w:sz="4" w:space="0"/>
              <w:right w:val="single" w:color="auto" w:sz="4" w:space="0"/>
            </w:tcBorders>
            <w:shd w:val="clear" w:color="auto" w:fill="auto"/>
            <w:noWrap/>
            <w:vAlign w:val="center"/>
          </w:tcPr>
          <w:p w14:paraId="7A617CA7">
            <w:pPr>
              <w:widowControl/>
              <w:spacing w:line="540" w:lineRule="exact"/>
              <w:ind w:firstLine="480"/>
              <w:jc w:val="right"/>
              <w:textAlignment w:val="center"/>
              <w:rPr>
                <w:rFonts w:ascii="仿宋" w:hAnsi="仿宋" w:cs="仿宋"/>
                <w:color w:val="000000"/>
                <w:kern w:val="0"/>
                <w:sz w:val="24"/>
                <w:szCs w:val="24"/>
              </w:rPr>
            </w:pPr>
          </w:p>
        </w:tc>
      </w:tr>
      <w:tr w14:paraId="7165E179">
        <w:tblPrEx>
          <w:tblCellMar>
            <w:top w:w="0" w:type="dxa"/>
            <w:left w:w="108" w:type="dxa"/>
            <w:bottom w:w="0" w:type="dxa"/>
            <w:right w:w="108" w:type="dxa"/>
          </w:tblCellMar>
        </w:tblPrEx>
        <w:trPr>
          <w:trHeight w:val="408" w:hRule="atLeas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313D9812">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1.3</w:t>
            </w:r>
          </w:p>
        </w:tc>
        <w:tc>
          <w:tcPr>
            <w:tcW w:w="2939" w:type="dxa"/>
            <w:tcBorders>
              <w:top w:val="nil"/>
              <w:left w:val="nil"/>
              <w:bottom w:val="single" w:color="auto" w:sz="4" w:space="0"/>
              <w:right w:val="single" w:color="auto" w:sz="4" w:space="0"/>
            </w:tcBorders>
            <w:shd w:val="clear" w:color="auto" w:fill="auto"/>
            <w:vAlign w:val="center"/>
          </w:tcPr>
          <w:p w14:paraId="22FFBE9C">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环卫处基本支出</w:t>
            </w:r>
          </w:p>
        </w:tc>
        <w:tc>
          <w:tcPr>
            <w:tcW w:w="1815" w:type="dxa"/>
            <w:tcBorders>
              <w:top w:val="nil"/>
              <w:left w:val="nil"/>
              <w:bottom w:val="single" w:color="auto" w:sz="4" w:space="0"/>
              <w:right w:val="single" w:color="auto" w:sz="4" w:space="0"/>
            </w:tcBorders>
            <w:shd w:val="clear" w:color="auto" w:fill="auto"/>
            <w:noWrap/>
            <w:vAlign w:val="center"/>
          </w:tcPr>
          <w:p w14:paraId="484038DE">
            <w:pPr>
              <w:widowControl/>
              <w:spacing w:line="540" w:lineRule="exact"/>
              <w:ind w:firstLine="480"/>
              <w:jc w:val="right"/>
              <w:textAlignment w:val="center"/>
              <w:rPr>
                <w:rFonts w:ascii="仿宋" w:hAnsi="仿宋" w:cs="仿宋"/>
                <w:bCs/>
                <w:color w:val="000000"/>
                <w:kern w:val="0"/>
                <w:sz w:val="24"/>
                <w:szCs w:val="24"/>
              </w:rPr>
            </w:pPr>
            <w:r>
              <w:rPr>
                <w:rFonts w:hint="eastAsia" w:ascii="仿宋" w:hAnsi="仿宋" w:cs="仿宋"/>
                <w:bCs/>
                <w:color w:val="000000"/>
                <w:kern w:val="0"/>
                <w:sz w:val="24"/>
                <w:szCs w:val="24"/>
                <w:lang w:bidi="ar"/>
              </w:rPr>
              <w:t xml:space="preserve">2,377.02 </w:t>
            </w:r>
          </w:p>
        </w:tc>
        <w:tc>
          <w:tcPr>
            <w:tcW w:w="1260" w:type="dxa"/>
            <w:tcBorders>
              <w:top w:val="nil"/>
              <w:left w:val="nil"/>
              <w:bottom w:val="single" w:color="auto" w:sz="4" w:space="0"/>
              <w:right w:val="single" w:color="auto" w:sz="4" w:space="0"/>
            </w:tcBorders>
            <w:shd w:val="clear" w:color="auto" w:fill="auto"/>
            <w:noWrap/>
            <w:vAlign w:val="center"/>
          </w:tcPr>
          <w:p w14:paraId="62D28073">
            <w:pPr>
              <w:widowControl/>
              <w:spacing w:line="540" w:lineRule="exact"/>
              <w:ind w:firstLine="480"/>
              <w:textAlignment w:val="center"/>
              <w:rPr>
                <w:rFonts w:ascii="仿宋" w:hAnsi="仿宋" w:cs="仿宋"/>
                <w:kern w:val="0"/>
                <w:sz w:val="24"/>
                <w:szCs w:val="24"/>
              </w:rPr>
            </w:pPr>
            <w:r>
              <w:rPr>
                <w:rFonts w:hint="eastAsia" w:ascii="仿宋" w:hAnsi="仿宋" w:cs="仿宋"/>
                <w:kern w:val="0"/>
                <w:sz w:val="24"/>
                <w:szCs w:val="24"/>
              </w:rPr>
              <w:t>是</w:t>
            </w:r>
          </w:p>
        </w:tc>
        <w:tc>
          <w:tcPr>
            <w:tcW w:w="1969" w:type="dxa"/>
            <w:tcBorders>
              <w:top w:val="nil"/>
              <w:left w:val="nil"/>
              <w:bottom w:val="single" w:color="auto" w:sz="4" w:space="0"/>
              <w:right w:val="single" w:color="auto" w:sz="4" w:space="0"/>
            </w:tcBorders>
            <w:shd w:val="clear" w:color="auto" w:fill="auto"/>
            <w:noWrap/>
            <w:vAlign w:val="center"/>
          </w:tcPr>
          <w:p w14:paraId="4096B9E2">
            <w:pPr>
              <w:widowControl/>
              <w:spacing w:line="540" w:lineRule="exact"/>
              <w:ind w:firstLine="480"/>
              <w:jc w:val="right"/>
              <w:textAlignment w:val="center"/>
              <w:rPr>
                <w:rFonts w:ascii="仿宋" w:hAnsi="仿宋" w:cs="仿宋"/>
                <w:color w:val="000000"/>
                <w:kern w:val="0"/>
                <w:sz w:val="24"/>
                <w:szCs w:val="24"/>
              </w:rPr>
            </w:pPr>
            <w:r>
              <w:rPr>
                <w:rFonts w:hint="eastAsia" w:ascii="仿宋" w:hAnsi="仿宋" w:cs="仿宋"/>
                <w:bCs/>
                <w:color w:val="000000"/>
                <w:kern w:val="0"/>
                <w:sz w:val="24"/>
                <w:szCs w:val="24"/>
                <w:lang w:bidi="ar"/>
              </w:rPr>
              <w:t>2,377.02</w:t>
            </w:r>
          </w:p>
        </w:tc>
      </w:tr>
      <w:tr w14:paraId="2F064BB9">
        <w:tblPrEx>
          <w:tblCellMar>
            <w:top w:w="0" w:type="dxa"/>
            <w:left w:w="108" w:type="dxa"/>
            <w:bottom w:w="0" w:type="dxa"/>
            <w:right w:w="108" w:type="dxa"/>
          </w:tblCellMar>
        </w:tblPrEx>
        <w:trPr>
          <w:trHeight w:val="408" w:hRule="atLeas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6C87DF02">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1.4</w:t>
            </w:r>
          </w:p>
        </w:tc>
        <w:tc>
          <w:tcPr>
            <w:tcW w:w="2939" w:type="dxa"/>
            <w:tcBorders>
              <w:top w:val="nil"/>
              <w:left w:val="nil"/>
              <w:bottom w:val="single" w:color="auto" w:sz="4" w:space="0"/>
              <w:right w:val="single" w:color="auto" w:sz="4" w:space="0"/>
            </w:tcBorders>
            <w:shd w:val="clear" w:color="auto" w:fill="auto"/>
            <w:vAlign w:val="center"/>
          </w:tcPr>
          <w:p w14:paraId="338339E7">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绿化处基本支出</w:t>
            </w:r>
          </w:p>
        </w:tc>
        <w:tc>
          <w:tcPr>
            <w:tcW w:w="1815" w:type="dxa"/>
            <w:tcBorders>
              <w:top w:val="nil"/>
              <w:left w:val="nil"/>
              <w:bottom w:val="single" w:color="auto" w:sz="4" w:space="0"/>
              <w:right w:val="single" w:color="auto" w:sz="4" w:space="0"/>
            </w:tcBorders>
            <w:shd w:val="clear" w:color="auto" w:fill="auto"/>
            <w:noWrap/>
            <w:vAlign w:val="center"/>
          </w:tcPr>
          <w:p w14:paraId="4C51153B">
            <w:pPr>
              <w:widowControl/>
              <w:spacing w:line="540" w:lineRule="exact"/>
              <w:ind w:firstLine="480"/>
              <w:jc w:val="right"/>
              <w:textAlignment w:val="center"/>
              <w:rPr>
                <w:rFonts w:ascii="仿宋" w:hAnsi="仿宋" w:cs="仿宋"/>
                <w:bCs/>
                <w:color w:val="000000"/>
                <w:kern w:val="0"/>
                <w:sz w:val="24"/>
                <w:szCs w:val="24"/>
              </w:rPr>
            </w:pPr>
            <w:r>
              <w:rPr>
                <w:rFonts w:hint="eastAsia" w:ascii="仿宋" w:hAnsi="仿宋" w:cs="仿宋"/>
                <w:bCs/>
                <w:color w:val="000000"/>
                <w:kern w:val="0"/>
                <w:sz w:val="24"/>
                <w:szCs w:val="24"/>
                <w:lang w:bidi="ar"/>
              </w:rPr>
              <w:t xml:space="preserve">2,293.48 </w:t>
            </w:r>
          </w:p>
        </w:tc>
        <w:tc>
          <w:tcPr>
            <w:tcW w:w="1260" w:type="dxa"/>
            <w:tcBorders>
              <w:top w:val="nil"/>
              <w:left w:val="nil"/>
              <w:bottom w:val="single" w:color="auto" w:sz="4" w:space="0"/>
              <w:right w:val="single" w:color="auto" w:sz="4" w:space="0"/>
            </w:tcBorders>
            <w:shd w:val="clear" w:color="auto" w:fill="auto"/>
            <w:noWrap/>
            <w:vAlign w:val="center"/>
          </w:tcPr>
          <w:p w14:paraId="5DA848C1">
            <w:pPr>
              <w:widowControl/>
              <w:spacing w:line="540" w:lineRule="exact"/>
              <w:ind w:firstLine="480"/>
              <w:textAlignment w:val="center"/>
              <w:rPr>
                <w:rFonts w:ascii="仿宋" w:hAnsi="仿宋" w:cs="仿宋"/>
                <w:kern w:val="0"/>
                <w:sz w:val="24"/>
                <w:szCs w:val="24"/>
              </w:rPr>
            </w:pPr>
          </w:p>
        </w:tc>
        <w:tc>
          <w:tcPr>
            <w:tcW w:w="1969" w:type="dxa"/>
            <w:tcBorders>
              <w:top w:val="nil"/>
              <w:left w:val="nil"/>
              <w:bottom w:val="single" w:color="auto" w:sz="4" w:space="0"/>
              <w:right w:val="single" w:color="auto" w:sz="4" w:space="0"/>
            </w:tcBorders>
            <w:shd w:val="clear" w:color="auto" w:fill="auto"/>
            <w:noWrap/>
            <w:vAlign w:val="center"/>
          </w:tcPr>
          <w:p w14:paraId="1BFC0987">
            <w:pPr>
              <w:widowControl/>
              <w:spacing w:line="540" w:lineRule="exact"/>
              <w:ind w:firstLine="480"/>
              <w:jc w:val="right"/>
              <w:textAlignment w:val="center"/>
              <w:rPr>
                <w:rFonts w:ascii="仿宋" w:hAnsi="仿宋" w:cs="仿宋"/>
                <w:color w:val="000000"/>
                <w:kern w:val="0"/>
                <w:sz w:val="24"/>
                <w:szCs w:val="24"/>
              </w:rPr>
            </w:pPr>
          </w:p>
        </w:tc>
      </w:tr>
      <w:tr w14:paraId="5C06EA4A">
        <w:tblPrEx>
          <w:tblCellMar>
            <w:top w:w="0" w:type="dxa"/>
            <w:left w:w="108" w:type="dxa"/>
            <w:bottom w:w="0" w:type="dxa"/>
            <w:right w:w="108" w:type="dxa"/>
          </w:tblCellMar>
        </w:tblPrEx>
        <w:trPr>
          <w:trHeight w:val="408" w:hRule="atLeas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1F93BD38">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1.5</w:t>
            </w:r>
          </w:p>
        </w:tc>
        <w:tc>
          <w:tcPr>
            <w:tcW w:w="2939" w:type="dxa"/>
            <w:tcBorders>
              <w:top w:val="nil"/>
              <w:left w:val="nil"/>
              <w:bottom w:val="single" w:color="auto" w:sz="4" w:space="0"/>
              <w:right w:val="single" w:color="auto" w:sz="4" w:space="0"/>
            </w:tcBorders>
            <w:shd w:val="clear" w:color="auto" w:fill="auto"/>
            <w:vAlign w:val="center"/>
          </w:tcPr>
          <w:p w14:paraId="01CECBFD">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路灯处基本支出</w:t>
            </w:r>
          </w:p>
        </w:tc>
        <w:tc>
          <w:tcPr>
            <w:tcW w:w="1815" w:type="dxa"/>
            <w:tcBorders>
              <w:top w:val="nil"/>
              <w:left w:val="nil"/>
              <w:bottom w:val="single" w:color="auto" w:sz="4" w:space="0"/>
              <w:right w:val="single" w:color="auto" w:sz="4" w:space="0"/>
            </w:tcBorders>
            <w:shd w:val="clear" w:color="auto" w:fill="auto"/>
            <w:noWrap/>
            <w:vAlign w:val="center"/>
          </w:tcPr>
          <w:p w14:paraId="757456B0">
            <w:pPr>
              <w:widowControl/>
              <w:spacing w:line="540" w:lineRule="exact"/>
              <w:ind w:firstLine="480"/>
              <w:jc w:val="right"/>
              <w:textAlignment w:val="center"/>
              <w:rPr>
                <w:rFonts w:ascii="仿宋" w:hAnsi="仿宋" w:cs="仿宋"/>
                <w:bCs/>
                <w:color w:val="000000"/>
                <w:kern w:val="0"/>
                <w:sz w:val="24"/>
                <w:szCs w:val="24"/>
              </w:rPr>
            </w:pPr>
            <w:r>
              <w:rPr>
                <w:rFonts w:hint="eastAsia" w:ascii="仿宋" w:hAnsi="仿宋" w:cs="仿宋"/>
                <w:bCs/>
                <w:color w:val="000000"/>
                <w:kern w:val="0"/>
                <w:sz w:val="24"/>
                <w:szCs w:val="24"/>
                <w:lang w:bidi="ar"/>
              </w:rPr>
              <w:t xml:space="preserve">575.78 </w:t>
            </w:r>
          </w:p>
        </w:tc>
        <w:tc>
          <w:tcPr>
            <w:tcW w:w="1260" w:type="dxa"/>
            <w:tcBorders>
              <w:top w:val="nil"/>
              <w:left w:val="nil"/>
              <w:bottom w:val="single" w:color="auto" w:sz="4" w:space="0"/>
              <w:right w:val="single" w:color="auto" w:sz="4" w:space="0"/>
            </w:tcBorders>
            <w:shd w:val="clear" w:color="auto" w:fill="auto"/>
            <w:noWrap/>
            <w:vAlign w:val="center"/>
          </w:tcPr>
          <w:p w14:paraId="0B2E9D79">
            <w:pPr>
              <w:widowControl/>
              <w:spacing w:line="540" w:lineRule="exact"/>
              <w:ind w:firstLine="480"/>
              <w:textAlignment w:val="center"/>
              <w:rPr>
                <w:rFonts w:ascii="仿宋" w:hAnsi="仿宋" w:cs="仿宋"/>
                <w:kern w:val="0"/>
                <w:sz w:val="24"/>
                <w:szCs w:val="24"/>
              </w:rPr>
            </w:pPr>
          </w:p>
        </w:tc>
        <w:tc>
          <w:tcPr>
            <w:tcW w:w="1969" w:type="dxa"/>
            <w:tcBorders>
              <w:top w:val="nil"/>
              <w:left w:val="nil"/>
              <w:bottom w:val="single" w:color="auto" w:sz="4" w:space="0"/>
              <w:right w:val="single" w:color="auto" w:sz="4" w:space="0"/>
            </w:tcBorders>
            <w:shd w:val="clear" w:color="auto" w:fill="auto"/>
            <w:noWrap/>
            <w:vAlign w:val="center"/>
          </w:tcPr>
          <w:p w14:paraId="165BD4FF">
            <w:pPr>
              <w:widowControl/>
              <w:spacing w:line="540" w:lineRule="exact"/>
              <w:ind w:firstLine="480"/>
              <w:jc w:val="right"/>
              <w:textAlignment w:val="center"/>
              <w:rPr>
                <w:rFonts w:ascii="仿宋" w:hAnsi="仿宋" w:cs="仿宋"/>
                <w:color w:val="000000"/>
                <w:kern w:val="0"/>
                <w:sz w:val="24"/>
                <w:szCs w:val="24"/>
              </w:rPr>
            </w:pPr>
          </w:p>
        </w:tc>
      </w:tr>
      <w:tr w14:paraId="042D1219">
        <w:tblPrEx>
          <w:tblCellMar>
            <w:top w:w="0" w:type="dxa"/>
            <w:left w:w="108" w:type="dxa"/>
            <w:bottom w:w="0" w:type="dxa"/>
            <w:right w:w="108" w:type="dxa"/>
          </w:tblCellMar>
        </w:tblPrEx>
        <w:trPr>
          <w:trHeight w:val="408" w:hRule="atLeas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105706CE">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1.6</w:t>
            </w:r>
          </w:p>
        </w:tc>
        <w:tc>
          <w:tcPr>
            <w:tcW w:w="2939" w:type="dxa"/>
            <w:tcBorders>
              <w:top w:val="nil"/>
              <w:left w:val="nil"/>
              <w:bottom w:val="single" w:color="auto" w:sz="4" w:space="0"/>
              <w:right w:val="single" w:color="auto" w:sz="4" w:space="0"/>
            </w:tcBorders>
            <w:shd w:val="clear" w:color="auto" w:fill="auto"/>
            <w:vAlign w:val="center"/>
          </w:tcPr>
          <w:p w14:paraId="75ACD237">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设施处基本支出</w:t>
            </w:r>
          </w:p>
        </w:tc>
        <w:tc>
          <w:tcPr>
            <w:tcW w:w="1815" w:type="dxa"/>
            <w:tcBorders>
              <w:top w:val="nil"/>
              <w:left w:val="nil"/>
              <w:bottom w:val="single" w:color="auto" w:sz="4" w:space="0"/>
              <w:right w:val="single" w:color="auto" w:sz="4" w:space="0"/>
            </w:tcBorders>
            <w:shd w:val="clear" w:color="auto" w:fill="auto"/>
            <w:noWrap/>
            <w:vAlign w:val="center"/>
          </w:tcPr>
          <w:p w14:paraId="02098FD4">
            <w:pPr>
              <w:widowControl/>
              <w:spacing w:line="540" w:lineRule="exact"/>
              <w:ind w:firstLine="480"/>
              <w:jc w:val="right"/>
              <w:textAlignment w:val="center"/>
              <w:rPr>
                <w:rFonts w:ascii="仿宋" w:hAnsi="仿宋" w:cs="仿宋"/>
                <w:bCs/>
                <w:color w:val="000000"/>
                <w:kern w:val="0"/>
                <w:sz w:val="24"/>
                <w:szCs w:val="24"/>
              </w:rPr>
            </w:pPr>
            <w:r>
              <w:rPr>
                <w:rFonts w:hint="eastAsia" w:ascii="仿宋" w:hAnsi="仿宋" w:cs="仿宋"/>
                <w:bCs/>
                <w:color w:val="000000"/>
                <w:kern w:val="0"/>
                <w:sz w:val="24"/>
                <w:szCs w:val="24"/>
                <w:lang w:bidi="ar"/>
              </w:rPr>
              <w:t xml:space="preserve">3,257.12 </w:t>
            </w:r>
          </w:p>
        </w:tc>
        <w:tc>
          <w:tcPr>
            <w:tcW w:w="1260" w:type="dxa"/>
            <w:tcBorders>
              <w:top w:val="nil"/>
              <w:left w:val="nil"/>
              <w:bottom w:val="single" w:color="auto" w:sz="4" w:space="0"/>
              <w:right w:val="single" w:color="auto" w:sz="4" w:space="0"/>
            </w:tcBorders>
            <w:shd w:val="clear" w:color="auto" w:fill="auto"/>
            <w:noWrap/>
            <w:vAlign w:val="center"/>
          </w:tcPr>
          <w:p w14:paraId="43DF77A1">
            <w:pPr>
              <w:widowControl/>
              <w:spacing w:line="540" w:lineRule="exact"/>
              <w:ind w:firstLine="480"/>
              <w:textAlignment w:val="center"/>
              <w:rPr>
                <w:rFonts w:ascii="仿宋" w:hAnsi="仿宋" w:cs="仿宋"/>
                <w:kern w:val="0"/>
                <w:sz w:val="24"/>
                <w:szCs w:val="24"/>
              </w:rPr>
            </w:pPr>
            <w:r>
              <w:rPr>
                <w:rFonts w:hint="eastAsia" w:ascii="仿宋" w:hAnsi="仿宋" w:cs="仿宋"/>
                <w:kern w:val="0"/>
                <w:sz w:val="24"/>
                <w:szCs w:val="24"/>
              </w:rPr>
              <w:t>是</w:t>
            </w:r>
          </w:p>
        </w:tc>
        <w:tc>
          <w:tcPr>
            <w:tcW w:w="1969" w:type="dxa"/>
            <w:tcBorders>
              <w:top w:val="nil"/>
              <w:left w:val="nil"/>
              <w:bottom w:val="single" w:color="auto" w:sz="4" w:space="0"/>
              <w:right w:val="single" w:color="auto" w:sz="4" w:space="0"/>
            </w:tcBorders>
            <w:shd w:val="clear" w:color="auto" w:fill="auto"/>
            <w:noWrap/>
            <w:vAlign w:val="center"/>
          </w:tcPr>
          <w:p w14:paraId="6EFD3D7F">
            <w:pPr>
              <w:widowControl/>
              <w:spacing w:line="540" w:lineRule="exact"/>
              <w:ind w:firstLine="480"/>
              <w:jc w:val="right"/>
              <w:textAlignment w:val="center"/>
              <w:rPr>
                <w:rFonts w:ascii="仿宋" w:hAnsi="仿宋" w:cs="仿宋"/>
                <w:color w:val="000000"/>
                <w:kern w:val="0"/>
                <w:sz w:val="24"/>
                <w:szCs w:val="24"/>
              </w:rPr>
            </w:pPr>
            <w:r>
              <w:rPr>
                <w:rFonts w:hint="eastAsia" w:ascii="仿宋" w:hAnsi="仿宋" w:cs="仿宋"/>
                <w:bCs/>
                <w:color w:val="000000"/>
                <w:kern w:val="0"/>
                <w:sz w:val="24"/>
                <w:szCs w:val="24"/>
                <w:lang w:bidi="ar"/>
              </w:rPr>
              <w:t>3,257.12</w:t>
            </w:r>
          </w:p>
        </w:tc>
      </w:tr>
      <w:tr w14:paraId="56860F38">
        <w:tblPrEx>
          <w:tblCellMar>
            <w:top w:w="0" w:type="dxa"/>
            <w:left w:w="108" w:type="dxa"/>
            <w:bottom w:w="0" w:type="dxa"/>
            <w:right w:w="108" w:type="dxa"/>
          </w:tblCellMar>
        </w:tblPrEx>
        <w:trPr>
          <w:trHeight w:val="408" w:hRule="atLeas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501BFE5B">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1.7</w:t>
            </w:r>
          </w:p>
        </w:tc>
        <w:tc>
          <w:tcPr>
            <w:tcW w:w="2939" w:type="dxa"/>
            <w:tcBorders>
              <w:top w:val="nil"/>
              <w:left w:val="nil"/>
              <w:bottom w:val="single" w:color="auto" w:sz="4" w:space="0"/>
              <w:right w:val="single" w:color="auto" w:sz="4" w:space="0"/>
            </w:tcBorders>
            <w:shd w:val="clear" w:color="auto" w:fill="auto"/>
            <w:vAlign w:val="center"/>
          </w:tcPr>
          <w:p w14:paraId="5CF9C884">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数字化基本支出</w:t>
            </w:r>
          </w:p>
        </w:tc>
        <w:tc>
          <w:tcPr>
            <w:tcW w:w="1815" w:type="dxa"/>
            <w:tcBorders>
              <w:top w:val="nil"/>
              <w:left w:val="nil"/>
              <w:bottom w:val="single" w:color="auto" w:sz="4" w:space="0"/>
              <w:right w:val="single" w:color="auto" w:sz="4" w:space="0"/>
            </w:tcBorders>
            <w:shd w:val="clear" w:color="auto" w:fill="auto"/>
            <w:noWrap/>
            <w:vAlign w:val="center"/>
          </w:tcPr>
          <w:p w14:paraId="758E5986">
            <w:pPr>
              <w:widowControl/>
              <w:spacing w:line="540" w:lineRule="exact"/>
              <w:ind w:firstLine="480"/>
              <w:jc w:val="right"/>
              <w:textAlignment w:val="center"/>
              <w:rPr>
                <w:rFonts w:ascii="仿宋" w:hAnsi="仿宋" w:cs="仿宋"/>
                <w:bCs/>
                <w:color w:val="000000"/>
                <w:kern w:val="0"/>
                <w:sz w:val="24"/>
                <w:szCs w:val="24"/>
              </w:rPr>
            </w:pPr>
            <w:r>
              <w:rPr>
                <w:rFonts w:hint="eastAsia" w:ascii="仿宋" w:hAnsi="仿宋" w:cs="仿宋"/>
                <w:bCs/>
                <w:color w:val="000000"/>
                <w:kern w:val="0"/>
                <w:sz w:val="24"/>
                <w:szCs w:val="24"/>
                <w:lang w:bidi="ar"/>
              </w:rPr>
              <w:t xml:space="preserve">202.95 </w:t>
            </w:r>
          </w:p>
        </w:tc>
        <w:tc>
          <w:tcPr>
            <w:tcW w:w="1260" w:type="dxa"/>
            <w:tcBorders>
              <w:top w:val="nil"/>
              <w:left w:val="nil"/>
              <w:bottom w:val="single" w:color="auto" w:sz="4" w:space="0"/>
              <w:right w:val="single" w:color="auto" w:sz="4" w:space="0"/>
            </w:tcBorders>
            <w:shd w:val="clear" w:color="auto" w:fill="auto"/>
            <w:noWrap/>
            <w:vAlign w:val="center"/>
          </w:tcPr>
          <w:p w14:paraId="710D6742">
            <w:pPr>
              <w:widowControl/>
              <w:spacing w:line="540" w:lineRule="exact"/>
              <w:ind w:firstLine="480"/>
              <w:rPr>
                <w:rFonts w:ascii="仿宋" w:hAnsi="仿宋" w:cs="仿宋"/>
                <w:kern w:val="0"/>
                <w:sz w:val="24"/>
                <w:szCs w:val="24"/>
              </w:rPr>
            </w:pPr>
          </w:p>
        </w:tc>
        <w:tc>
          <w:tcPr>
            <w:tcW w:w="1969" w:type="dxa"/>
            <w:tcBorders>
              <w:top w:val="nil"/>
              <w:left w:val="nil"/>
              <w:bottom w:val="single" w:color="auto" w:sz="4" w:space="0"/>
              <w:right w:val="single" w:color="auto" w:sz="4" w:space="0"/>
            </w:tcBorders>
            <w:shd w:val="clear" w:color="auto" w:fill="auto"/>
            <w:noWrap/>
            <w:vAlign w:val="center"/>
          </w:tcPr>
          <w:p w14:paraId="2A3F394D">
            <w:pPr>
              <w:widowControl/>
              <w:spacing w:line="540" w:lineRule="exact"/>
              <w:ind w:firstLine="480"/>
              <w:jc w:val="right"/>
              <w:textAlignment w:val="center"/>
              <w:rPr>
                <w:rFonts w:ascii="仿宋" w:hAnsi="仿宋" w:cs="仿宋"/>
                <w:color w:val="000000"/>
                <w:kern w:val="0"/>
                <w:sz w:val="24"/>
                <w:szCs w:val="24"/>
              </w:rPr>
            </w:pPr>
          </w:p>
        </w:tc>
      </w:tr>
      <w:tr w14:paraId="3010B0FE">
        <w:tblPrEx>
          <w:tblCellMar>
            <w:top w:w="0" w:type="dxa"/>
            <w:left w:w="108" w:type="dxa"/>
            <w:bottom w:w="0" w:type="dxa"/>
            <w:right w:w="108" w:type="dxa"/>
          </w:tblCellMar>
        </w:tblPrEx>
        <w:trPr>
          <w:trHeight w:val="408" w:hRule="atLeas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7002C5C9">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1.8</w:t>
            </w:r>
          </w:p>
        </w:tc>
        <w:tc>
          <w:tcPr>
            <w:tcW w:w="2939" w:type="dxa"/>
            <w:tcBorders>
              <w:top w:val="nil"/>
              <w:left w:val="nil"/>
              <w:bottom w:val="single" w:color="auto" w:sz="4" w:space="0"/>
              <w:right w:val="single" w:color="auto" w:sz="4" w:space="0"/>
            </w:tcBorders>
            <w:shd w:val="clear" w:color="auto" w:fill="auto"/>
            <w:vAlign w:val="center"/>
          </w:tcPr>
          <w:p w14:paraId="356AA62F">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游乐园基本支出</w:t>
            </w:r>
          </w:p>
        </w:tc>
        <w:tc>
          <w:tcPr>
            <w:tcW w:w="1815" w:type="dxa"/>
            <w:tcBorders>
              <w:top w:val="nil"/>
              <w:left w:val="nil"/>
              <w:bottom w:val="single" w:color="auto" w:sz="4" w:space="0"/>
              <w:right w:val="single" w:color="auto" w:sz="4" w:space="0"/>
            </w:tcBorders>
            <w:shd w:val="clear" w:color="auto" w:fill="auto"/>
            <w:noWrap/>
            <w:vAlign w:val="center"/>
          </w:tcPr>
          <w:p w14:paraId="57761DC8">
            <w:pPr>
              <w:widowControl/>
              <w:spacing w:line="540" w:lineRule="exact"/>
              <w:ind w:firstLine="480"/>
              <w:jc w:val="right"/>
              <w:textAlignment w:val="center"/>
              <w:rPr>
                <w:rFonts w:ascii="仿宋" w:hAnsi="仿宋" w:cs="仿宋"/>
                <w:bCs/>
                <w:color w:val="000000"/>
                <w:kern w:val="0"/>
                <w:sz w:val="24"/>
                <w:szCs w:val="24"/>
              </w:rPr>
            </w:pPr>
            <w:r>
              <w:rPr>
                <w:rFonts w:hint="eastAsia" w:ascii="仿宋" w:hAnsi="仿宋" w:cs="仿宋"/>
                <w:bCs/>
                <w:color w:val="000000"/>
                <w:kern w:val="0"/>
                <w:sz w:val="24"/>
                <w:szCs w:val="24"/>
                <w:lang w:bidi="ar"/>
              </w:rPr>
              <w:t xml:space="preserve">250.22 </w:t>
            </w:r>
          </w:p>
        </w:tc>
        <w:tc>
          <w:tcPr>
            <w:tcW w:w="1260" w:type="dxa"/>
            <w:tcBorders>
              <w:top w:val="nil"/>
              <w:left w:val="nil"/>
              <w:bottom w:val="single" w:color="auto" w:sz="4" w:space="0"/>
              <w:right w:val="single" w:color="auto" w:sz="4" w:space="0"/>
            </w:tcBorders>
            <w:shd w:val="clear" w:color="auto" w:fill="auto"/>
            <w:noWrap/>
            <w:vAlign w:val="center"/>
          </w:tcPr>
          <w:p w14:paraId="69617126">
            <w:pPr>
              <w:widowControl/>
              <w:spacing w:line="540" w:lineRule="exact"/>
              <w:ind w:firstLine="480"/>
              <w:textAlignment w:val="center"/>
              <w:rPr>
                <w:rFonts w:ascii="仿宋" w:hAnsi="仿宋" w:cs="仿宋"/>
                <w:kern w:val="0"/>
                <w:sz w:val="24"/>
                <w:szCs w:val="24"/>
              </w:rPr>
            </w:pPr>
          </w:p>
        </w:tc>
        <w:tc>
          <w:tcPr>
            <w:tcW w:w="1969" w:type="dxa"/>
            <w:tcBorders>
              <w:top w:val="nil"/>
              <w:left w:val="nil"/>
              <w:bottom w:val="single" w:color="auto" w:sz="4" w:space="0"/>
              <w:right w:val="single" w:color="auto" w:sz="4" w:space="0"/>
            </w:tcBorders>
            <w:shd w:val="clear" w:color="auto" w:fill="auto"/>
            <w:noWrap/>
            <w:vAlign w:val="center"/>
          </w:tcPr>
          <w:p w14:paraId="5A3EA36F">
            <w:pPr>
              <w:widowControl/>
              <w:spacing w:line="540" w:lineRule="exact"/>
              <w:ind w:firstLine="480"/>
              <w:jc w:val="right"/>
              <w:textAlignment w:val="center"/>
              <w:rPr>
                <w:rFonts w:ascii="仿宋" w:hAnsi="仿宋" w:cs="仿宋"/>
                <w:color w:val="000000"/>
                <w:kern w:val="0"/>
                <w:sz w:val="24"/>
                <w:szCs w:val="24"/>
              </w:rPr>
            </w:pPr>
          </w:p>
        </w:tc>
      </w:tr>
      <w:tr w14:paraId="0A7EE2DF">
        <w:tblPrEx>
          <w:tblCellMar>
            <w:top w:w="0" w:type="dxa"/>
            <w:left w:w="108" w:type="dxa"/>
            <w:bottom w:w="0" w:type="dxa"/>
            <w:right w:w="108" w:type="dxa"/>
          </w:tblCellMar>
        </w:tblPrEx>
        <w:trPr>
          <w:trHeight w:val="408" w:hRule="atLeas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0B62C7AF">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2</w:t>
            </w:r>
          </w:p>
        </w:tc>
        <w:tc>
          <w:tcPr>
            <w:tcW w:w="2939" w:type="dxa"/>
            <w:tcBorders>
              <w:top w:val="nil"/>
              <w:left w:val="nil"/>
              <w:bottom w:val="single" w:color="auto" w:sz="4" w:space="0"/>
              <w:right w:val="single" w:color="auto" w:sz="4" w:space="0"/>
            </w:tcBorders>
            <w:shd w:val="clear" w:color="auto" w:fill="auto"/>
            <w:vAlign w:val="center"/>
          </w:tcPr>
          <w:p w14:paraId="67933C05">
            <w:pPr>
              <w:widowControl/>
              <w:spacing w:line="540" w:lineRule="exact"/>
              <w:ind w:firstLine="482"/>
              <w:jc w:val="left"/>
              <w:textAlignment w:val="center"/>
              <w:rPr>
                <w:rFonts w:ascii="仿宋" w:hAnsi="仿宋" w:cs="仿宋"/>
                <w:color w:val="000000"/>
                <w:kern w:val="0"/>
                <w:sz w:val="24"/>
                <w:szCs w:val="24"/>
                <w:lang w:bidi="ar"/>
              </w:rPr>
            </w:pPr>
            <w:r>
              <w:rPr>
                <w:rFonts w:hint="eastAsia" w:ascii="仿宋" w:hAnsi="仿宋" w:cs="仿宋"/>
                <w:b/>
                <w:color w:val="000000"/>
                <w:kern w:val="0"/>
                <w:sz w:val="24"/>
                <w:szCs w:val="24"/>
                <w:lang w:bidi="ar"/>
              </w:rPr>
              <w:t>项目支出</w:t>
            </w:r>
          </w:p>
        </w:tc>
        <w:tc>
          <w:tcPr>
            <w:tcW w:w="1815" w:type="dxa"/>
            <w:tcBorders>
              <w:top w:val="nil"/>
              <w:left w:val="nil"/>
              <w:bottom w:val="single" w:color="auto" w:sz="4" w:space="0"/>
              <w:right w:val="single" w:color="auto" w:sz="4" w:space="0"/>
            </w:tcBorders>
            <w:shd w:val="clear" w:color="auto" w:fill="auto"/>
            <w:noWrap/>
            <w:vAlign w:val="center"/>
          </w:tcPr>
          <w:p w14:paraId="1672758B">
            <w:pPr>
              <w:widowControl/>
              <w:spacing w:line="540" w:lineRule="exact"/>
              <w:ind w:firstLine="482"/>
              <w:jc w:val="right"/>
              <w:textAlignment w:val="center"/>
              <w:rPr>
                <w:rFonts w:ascii="仿宋" w:hAnsi="仿宋" w:cs="仿宋"/>
                <w:color w:val="000000"/>
                <w:kern w:val="0"/>
                <w:sz w:val="24"/>
                <w:szCs w:val="24"/>
              </w:rPr>
            </w:pPr>
            <w:r>
              <w:rPr>
                <w:rFonts w:hint="eastAsia" w:ascii="仿宋" w:hAnsi="仿宋" w:cs="仿宋"/>
                <w:b/>
                <w:color w:val="000000"/>
                <w:kern w:val="0"/>
                <w:sz w:val="24"/>
                <w:szCs w:val="24"/>
                <w:lang w:bidi="ar"/>
              </w:rPr>
              <w:t xml:space="preserve">25,983.10 </w:t>
            </w:r>
          </w:p>
        </w:tc>
        <w:tc>
          <w:tcPr>
            <w:tcW w:w="1260" w:type="dxa"/>
            <w:tcBorders>
              <w:top w:val="nil"/>
              <w:left w:val="nil"/>
              <w:bottom w:val="single" w:color="auto" w:sz="4" w:space="0"/>
              <w:right w:val="single" w:color="auto" w:sz="4" w:space="0"/>
            </w:tcBorders>
            <w:shd w:val="clear" w:color="auto" w:fill="auto"/>
            <w:noWrap/>
            <w:vAlign w:val="center"/>
          </w:tcPr>
          <w:p w14:paraId="40141449">
            <w:pPr>
              <w:widowControl/>
              <w:spacing w:line="540" w:lineRule="exact"/>
              <w:ind w:firstLine="480"/>
              <w:textAlignment w:val="center"/>
              <w:rPr>
                <w:rFonts w:ascii="仿宋" w:hAnsi="仿宋" w:cs="仿宋"/>
                <w:kern w:val="0"/>
                <w:sz w:val="24"/>
                <w:szCs w:val="24"/>
              </w:rPr>
            </w:pPr>
          </w:p>
        </w:tc>
        <w:tc>
          <w:tcPr>
            <w:tcW w:w="1969" w:type="dxa"/>
            <w:tcBorders>
              <w:top w:val="nil"/>
              <w:left w:val="nil"/>
              <w:bottom w:val="single" w:color="auto" w:sz="4" w:space="0"/>
              <w:right w:val="single" w:color="auto" w:sz="4" w:space="0"/>
            </w:tcBorders>
            <w:shd w:val="clear" w:color="auto" w:fill="auto"/>
            <w:noWrap/>
            <w:vAlign w:val="center"/>
          </w:tcPr>
          <w:p w14:paraId="5D5B1699">
            <w:pPr>
              <w:widowControl/>
              <w:spacing w:line="540" w:lineRule="exact"/>
              <w:ind w:firstLine="482"/>
              <w:jc w:val="right"/>
              <w:textAlignment w:val="center"/>
              <w:rPr>
                <w:rFonts w:ascii="仿宋" w:hAnsi="仿宋" w:cs="仿宋"/>
                <w:color w:val="000000"/>
                <w:kern w:val="0"/>
                <w:sz w:val="24"/>
                <w:szCs w:val="24"/>
              </w:rPr>
            </w:pPr>
            <w:r>
              <w:rPr>
                <w:rFonts w:hint="eastAsia" w:ascii="仿宋" w:hAnsi="仿宋" w:cs="仿宋"/>
                <w:b/>
                <w:bCs/>
                <w:color w:val="000000"/>
                <w:kern w:val="0"/>
                <w:sz w:val="24"/>
                <w:szCs w:val="24"/>
              </w:rPr>
              <w:t>8,113.22</w:t>
            </w:r>
            <w:r>
              <w:rPr>
                <w:rFonts w:hint="eastAsia" w:ascii="仿宋" w:hAnsi="仿宋" w:cs="仿宋"/>
                <w:color w:val="000000"/>
                <w:kern w:val="0"/>
                <w:sz w:val="24"/>
                <w:szCs w:val="24"/>
              </w:rPr>
              <w:t xml:space="preserve"> </w:t>
            </w:r>
          </w:p>
        </w:tc>
      </w:tr>
      <w:tr w14:paraId="46930C7E">
        <w:tblPrEx>
          <w:tblCellMar>
            <w:top w:w="0" w:type="dxa"/>
            <w:left w:w="108" w:type="dxa"/>
            <w:bottom w:w="0" w:type="dxa"/>
            <w:right w:w="108" w:type="dxa"/>
          </w:tblCellMar>
        </w:tblPrEx>
        <w:trPr>
          <w:trHeight w:val="408" w:hRule="atLeast"/>
        </w:trPr>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23F15">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2.1</w:t>
            </w:r>
          </w:p>
        </w:tc>
        <w:tc>
          <w:tcPr>
            <w:tcW w:w="2939" w:type="dxa"/>
            <w:tcBorders>
              <w:top w:val="single" w:color="auto" w:sz="4" w:space="0"/>
              <w:left w:val="single" w:color="auto" w:sz="4" w:space="0"/>
              <w:bottom w:val="single" w:color="auto" w:sz="4" w:space="0"/>
              <w:right w:val="single" w:color="auto" w:sz="4" w:space="0"/>
            </w:tcBorders>
            <w:shd w:val="clear" w:color="auto" w:fill="auto"/>
            <w:vAlign w:val="center"/>
          </w:tcPr>
          <w:p w14:paraId="5CCAD9B3">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局机关</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E9665">
            <w:pPr>
              <w:widowControl/>
              <w:spacing w:line="540" w:lineRule="exact"/>
              <w:ind w:firstLine="480"/>
              <w:jc w:val="right"/>
              <w:textAlignment w:val="center"/>
              <w:rPr>
                <w:rFonts w:ascii="仿宋" w:hAnsi="仿宋" w:cs="仿宋"/>
                <w:bCs/>
                <w:color w:val="000000"/>
                <w:kern w:val="0"/>
                <w:sz w:val="24"/>
                <w:szCs w:val="24"/>
              </w:rPr>
            </w:pPr>
            <w:r>
              <w:rPr>
                <w:rFonts w:hint="eastAsia" w:ascii="仿宋" w:hAnsi="仿宋" w:cs="仿宋"/>
                <w:bCs/>
                <w:color w:val="000000"/>
                <w:kern w:val="0"/>
                <w:sz w:val="24"/>
                <w:szCs w:val="24"/>
                <w:lang w:bidi="ar"/>
              </w:rPr>
              <w:t xml:space="preserve">15,663.52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C8FE2">
            <w:pPr>
              <w:widowControl/>
              <w:spacing w:line="540" w:lineRule="exact"/>
              <w:ind w:firstLine="480"/>
              <w:textAlignment w:val="center"/>
              <w:rPr>
                <w:rFonts w:ascii="仿宋" w:hAnsi="仿宋" w:cs="仿宋"/>
                <w:kern w:val="0"/>
                <w:sz w:val="24"/>
                <w:szCs w:val="24"/>
              </w:rPr>
            </w:pPr>
            <w:r>
              <w:rPr>
                <w:rFonts w:hint="eastAsia" w:ascii="仿宋" w:hAnsi="仿宋" w:cs="仿宋"/>
                <w:kern w:val="0"/>
                <w:sz w:val="24"/>
                <w:szCs w:val="24"/>
              </w:rPr>
              <w:t>是</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8C038">
            <w:pPr>
              <w:widowControl/>
              <w:spacing w:line="540" w:lineRule="exact"/>
              <w:ind w:firstLine="480"/>
              <w:jc w:val="right"/>
              <w:textAlignment w:val="center"/>
              <w:rPr>
                <w:rFonts w:ascii="仿宋" w:hAnsi="仿宋" w:cs="仿宋"/>
                <w:color w:val="000000"/>
                <w:kern w:val="0"/>
                <w:sz w:val="24"/>
                <w:szCs w:val="24"/>
              </w:rPr>
            </w:pPr>
            <w:r>
              <w:rPr>
                <w:rFonts w:hint="eastAsia" w:ascii="仿宋" w:hAnsi="仿宋" w:cs="仿宋"/>
                <w:color w:val="000000"/>
                <w:kern w:val="0"/>
                <w:sz w:val="24"/>
                <w:szCs w:val="24"/>
              </w:rPr>
              <w:t xml:space="preserve">2,289.51 </w:t>
            </w:r>
          </w:p>
        </w:tc>
      </w:tr>
      <w:tr w14:paraId="6666EE26">
        <w:tblPrEx>
          <w:tblCellMar>
            <w:top w:w="0" w:type="dxa"/>
            <w:left w:w="108" w:type="dxa"/>
            <w:bottom w:w="0" w:type="dxa"/>
            <w:right w:w="108" w:type="dxa"/>
          </w:tblCellMar>
        </w:tblPrEx>
        <w:trPr>
          <w:trHeight w:val="408" w:hRule="atLeast"/>
        </w:trPr>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32A33">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2.2</w:t>
            </w:r>
          </w:p>
        </w:tc>
        <w:tc>
          <w:tcPr>
            <w:tcW w:w="2939" w:type="dxa"/>
            <w:tcBorders>
              <w:top w:val="single" w:color="auto" w:sz="4" w:space="0"/>
              <w:left w:val="single" w:color="auto" w:sz="4" w:space="0"/>
              <w:bottom w:val="single" w:color="auto" w:sz="4" w:space="0"/>
              <w:right w:val="single" w:color="auto" w:sz="4" w:space="0"/>
            </w:tcBorders>
            <w:shd w:val="clear" w:color="auto" w:fill="auto"/>
            <w:vAlign w:val="center"/>
          </w:tcPr>
          <w:p w14:paraId="1B8693A3">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城管执法工作专项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A9508">
            <w:pPr>
              <w:widowControl/>
              <w:spacing w:line="540" w:lineRule="exact"/>
              <w:ind w:firstLine="440"/>
              <w:jc w:val="right"/>
              <w:textAlignment w:val="center"/>
              <w:rPr>
                <w:rFonts w:ascii="仿宋" w:hAnsi="仿宋" w:cs="仿宋"/>
                <w:bCs/>
                <w:color w:val="000000"/>
                <w:kern w:val="0"/>
                <w:sz w:val="24"/>
                <w:szCs w:val="24"/>
                <w:lang w:bidi="ar"/>
              </w:rPr>
            </w:pPr>
            <w:r>
              <w:rPr>
                <w:rFonts w:hint="eastAsia" w:ascii="仿宋" w:hAnsi="仿宋" w:cs="仿宋"/>
                <w:bCs/>
                <w:color w:val="000000"/>
                <w:kern w:val="0"/>
                <w:sz w:val="22"/>
                <w:lang w:bidi="ar"/>
              </w:rPr>
              <w:t xml:space="preserve">1,731.47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40BF4">
            <w:pPr>
              <w:widowControl/>
              <w:spacing w:line="540" w:lineRule="exact"/>
              <w:ind w:firstLine="480"/>
              <w:textAlignment w:val="center"/>
              <w:rPr>
                <w:rFonts w:ascii="仿宋" w:hAnsi="仿宋" w:cs="仿宋"/>
                <w:color w:val="000000"/>
                <w:kern w:val="0"/>
                <w:sz w:val="24"/>
                <w:szCs w:val="24"/>
                <w:lang w:bidi="ar"/>
              </w:rPr>
            </w:pP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B6462">
            <w:pPr>
              <w:widowControl/>
              <w:spacing w:line="540" w:lineRule="exact"/>
              <w:ind w:firstLine="480"/>
              <w:jc w:val="right"/>
              <w:textAlignment w:val="center"/>
              <w:rPr>
                <w:rFonts w:ascii="仿宋" w:hAnsi="仿宋" w:cs="仿宋"/>
                <w:color w:val="000000"/>
                <w:kern w:val="0"/>
                <w:sz w:val="24"/>
                <w:szCs w:val="24"/>
                <w:lang w:bidi="ar"/>
              </w:rPr>
            </w:pPr>
          </w:p>
        </w:tc>
      </w:tr>
      <w:tr w14:paraId="0E92DABA">
        <w:tblPrEx>
          <w:tblCellMar>
            <w:top w:w="0" w:type="dxa"/>
            <w:left w:w="108" w:type="dxa"/>
            <w:bottom w:w="0" w:type="dxa"/>
            <w:right w:w="108" w:type="dxa"/>
          </w:tblCellMar>
        </w:tblPrEx>
        <w:trPr>
          <w:trHeight w:val="408" w:hRule="atLeast"/>
        </w:trPr>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B0CE3">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2.3</w:t>
            </w:r>
          </w:p>
        </w:tc>
        <w:tc>
          <w:tcPr>
            <w:tcW w:w="2939" w:type="dxa"/>
            <w:tcBorders>
              <w:top w:val="single" w:color="auto" w:sz="4" w:space="0"/>
              <w:left w:val="single" w:color="auto" w:sz="4" w:space="0"/>
              <w:bottom w:val="single" w:color="auto" w:sz="4" w:space="0"/>
              <w:right w:val="single" w:color="auto" w:sz="4" w:space="0"/>
            </w:tcBorders>
            <w:shd w:val="clear" w:color="auto" w:fill="auto"/>
            <w:vAlign w:val="center"/>
          </w:tcPr>
          <w:p w14:paraId="29BA1537">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环卫处</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CB406">
            <w:pPr>
              <w:widowControl/>
              <w:spacing w:line="540" w:lineRule="exact"/>
              <w:ind w:firstLine="440"/>
              <w:jc w:val="right"/>
              <w:textAlignment w:val="center"/>
              <w:rPr>
                <w:rFonts w:ascii="仿宋" w:hAnsi="仿宋" w:cs="仿宋"/>
                <w:bCs/>
                <w:color w:val="000000"/>
                <w:kern w:val="0"/>
                <w:sz w:val="24"/>
                <w:szCs w:val="24"/>
                <w:lang w:bidi="ar"/>
              </w:rPr>
            </w:pPr>
            <w:r>
              <w:rPr>
                <w:rFonts w:hint="eastAsia" w:ascii="仿宋" w:hAnsi="仿宋" w:cs="仿宋"/>
                <w:bCs/>
                <w:color w:val="000000"/>
                <w:kern w:val="0"/>
                <w:sz w:val="22"/>
                <w:lang w:bidi="ar"/>
              </w:rPr>
              <w:t xml:space="preserve">4,263.49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32A3C">
            <w:pPr>
              <w:widowControl/>
              <w:spacing w:line="540" w:lineRule="exact"/>
              <w:ind w:firstLine="480"/>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是</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83AC0">
            <w:pPr>
              <w:widowControl/>
              <w:spacing w:line="540" w:lineRule="exact"/>
              <w:ind w:firstLine="480"/>
              <w:jc w:val="righ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 xml:space="preserve">2,256.32 </w:t>
            </w:r>
          </w:p>
        </w:tc>
      </w:tr>
      <w:tr w14:paraId="536424CA">
        <w:tblPrEx>
          <w:tblCellMar>
            <w:top w:w="0" w:type="dxa"/>
            <w:left w:w="108" w:type="dxa"/>
            <w:bottom w:w="0" w:type="dxa"/>
            <w:right w:w="108" w:type="dxa"/>
          </w:tblCellMar>
        </w:tblPrEx>
        <w:trPr>
          <w:trHeight w:val="408" w:hRule="atLeast"/>
        </w:trPr>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DD887">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2.4</w:t>
            </w:r>
          </w:p>
        </w:tc>
        <w:tc>
          <w:tcPr>
            <w:tcW w:w="2939" w:type="dxa"/>
            <w:tcBorders>
              <w:top w:val="single" w:color="auto" w:sz="4" w:space="0"/>
              <w:left w:val="single" w:color="auto" w:sz="4" w:space="0"/>
              <w:bottom w:val="single" w:color="auto" w:sz="4" w:space="0"/>
              <w:right w:val="single" w:color="auto" w:sz="4" w:space="0"/>
            </w:tcBorders>
            <w:shd w:val="clear" w:color="auto" w:fill="auto"/>
            <w:vAlign w:val="center"/>
          </w:tcPr>
          <w:p w14:paraId="03C88D69">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城市绿化日常维护</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5AADE">
            <w:pPr>
              <w:widowControl/>
              <w:spacing w:line="540" w:lineRule="exact"/>
              <w:ind w:firstLine="440"/>
              <w:jc w:val="right"/>
              <w:textAlignment w:val="center"/>
              <w:rPr>
                <w:rFonts w:ascii="仿宋" w:hAnsi="仿宋" w:cs="仿宋"/>
                <w:bCs/>
                <w:color w:val="000000"/>
                <w:kern w:val="0"/>
                <w:sz w:val="24"/>
                <w:szCs w:val="24"/>
                <w:lang w:bidi="ar"/>
              </w:rPr>
            </w:pPr>
            <w:r>
              <w:rPr>
                <w:rFonts w:hint="eastAsia" w:ascii="仿宋" w:hAnsi="仿宋" w:cs="仿宋"/>
                <w:bCs/>
                <w:color w:val="000000"/>
                <w:kern w:val="0"/>
                <w:sz w:val="22"/>
                <w:lang w:bidi="ar"/>
              </w:rPr>
              <w:t xml:space="preserve">757.23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8E98D">
            <w:pPr>
              <w:widowControl/>
              <w:spacing w:line="540" w:lineRule="exact"/>
              <w:ind w:firstLine="480"/>
              <w:textAlignment w:val="center"/>
              <w:rPr>
                <w:rFonts w:ascii="仿宋" w:hAnsi="仿宋" w:cs="仿宋"/>
                <w:color w:val="000000"/>
                <w:kern w:val="0"/>
                <w:sz w:val="24"/>
                <w:szCs w:val="24"/>
                <w:lang w:bidi="ar"/>
              </w:rPr>
            </w:pP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4BD6F">
            <w:pPr>
              <w:widowControl/>
              <w:spacing w:line="540" w:lineRule="exact"/>
              <w:ind w:firstLine="480"/>
              <w:jc w:val="right"/>
              <w:textAlignment w:val="center"/>
              <w:rPr>
                <w:rFonts w:ascii="仿宋" w:hAnsi="仿宋" w:cs="仿宋"/>
                <w:color w:val="000000"/>
                <w:kern w:val="0"/>
                <w:sz w:val="24"/>
                <w:szCs w:val="24"/>
                <w:lang w:bidi="ar"/>
              </w:rPr>
            </w:pPr>
          </w:p>
        </w:tc>
      </w:tr>
      <w:tr w14:paraId="0E370894">
        <w:tblPrEx>
          <w:tblCellMar>
            <w:top w:w="0" w:type="dxa"/>
            <w:left w:w="108" w:type="dxa"/>
            <w:bottom w:w="0" w:type="dxa"/>
            <w:right w:w="108" w:type="dxa"/>
          </w:tblCellMar>
        </w:tblPrEx>
        <w:trPr>
          <w:trHeight w:val="408" w:hRule="atLeast"/>
        </w:trPr>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42E94">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2.5</w:t>
            </w:r>
          </w:p>
        </w:tc>
        <w:tc>
          <w:tcPr>
            <w:tcW w:w="2939" w:type="dxa"/>
            <w:tcBorders>
              <w:top w:val="single" w:color="auto" w:sz="4" w:space="0"/>
              <w:left w:val="single" w:color="auto" w:sz="4" w:space="0"/>
              <w:bottom w:val="single" w:color="auto" w:sz="4" w:space="0"/>
              <w:right w:val="single" w:color="auto" w:sz="4" w:space="0"/>
            </w:tcBorders>
            <w:shd w:val="clear" w:color="auto" w:fill="auto"/>
            <w:vAlign w:val="center"/>
          </w:tcPr>
          <w:p w14:paraId="23DBAB66">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路灯管理</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B3468">
            <w:pPr>
              <w:widowControl/>
              <w:spacing w:line="540" w:lineRule="exact"/>
              <w:ind w:firstLine="440"/>
              <w:jc w:val="right"/>
              <w:textAlignment w:val="center"/>
              <w:rPr>
                <w:rFonts w:ascii="仿宋" w:hAnsi="仿宋" w:cs="仿宋"/>
                <w:bCs/>
                <w:color w:val="000000"/>
                <w:kern w:val="0"/>
                <w:sz w:val="24"/>
                <w:szCs w:val="24"/>
                <w:lang w:bidi="ar"/>
              </w:rPr>
            </w:pPr>
            <w:r>
              <w:rPr>
                <w:rFonts w:hint="eastAsia" w:ascii="仿宋" w:hAnsi="仿宋" w:cs="仿宋"/>
                <w:bCs/>
                <w:color w:val="000000"/>
                <w:kern w:val="0"/>
                <w:sz w:val="22"/>
                <w:lang w:bidi="ar"/>
              </w:rPr>
              <w:t xml:space="preserve">1,785.24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65725">
            <w:pPr>
              <w:widowControl/>
              <w:spacing w:line="540" w:lineRule="exact"/>
              <w:ind w:firstLine="480"/>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是</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9E65C">
            <w:pPr>
              <w:widowControl/>
              <w:spacing w:line="540" w:lineRule="exact"/>
              <w:ind w:firstLine="440"/>
              <w:jc w:val="right"/>
              <w:textAlignment w:val="center"/>
              <w:rPr>
                <w:rFonts w:ascii="仿宋" w:hAnsi="仿宋" w:cs="仿宋"/>
                <w:color w:val="000000"/>
                <w:kern w:val="0"/>
                <w:sz w:val="24"/>
                <w:szCs w:val="24"/>
                <w:lang w:bidi="ar"/>
              </w:rPr>
            </w:pPr>
            <w:r>
              <w:rPr>
                <w:rFonts w:hint="eastAsia" w:ascii="仿宋" w:hAnsi="仿宋" w:cs="仿宋"/>
                <w:bCs/>
                <w:color w:val="000000"/>
                <w:kern w:val="0"/>
                <w:sz w:val="22"/>
                <w:lang w:bidi="ar"/>
              </w:rPr>
              <w:t xml:space="preserve">1,785.24 </w:t>
            </w:r>
          </w:p>
        </w:tc>
      </w:tr>
      <w:tr w14:paraId="58A71424">
        <w:tblPrEx>
          <w:tblCellMar>
            <w:top w:w="0" w:type="dxa"/>
            <w:left w:w="108" w:type="dxa"/>
            <w:bottom w:w="0" w:type="dxa"/>
            <w:right w:w="108" w:type="dxa"/>
          </w:tblCellMar>
        </w:tblPrEx>
        <w:trPr>
          <w:trHeight w:val="408" w:hRule="atLeast"/>
        </w:trPr>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0CF3C">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2.6</w:t>
            </w:r>
          </w:p>
        </w:tc>
        <w:tc>
          <w:tcPr>
            <w:tcW w:w="2939" w:type="dxa"/>
            <w:tcBorders>
              <w:top w:val="single" w:color="auto" w:sz="4" w:space="0"/>
              <w:left w:val="single" w:color="auto" w:sz="4" w:space="0"/>
              <w:bottom w:val="single" w:color="auto" w:sz="4" w:space="0"/>
              <w:right w:val="single" w:color="auto" w:sz="4" w:space="0"/>
            </w:tcBorders>
            <w:shd w:val="clear" w:color="auto" w:fill="auto"/>
            <w:vAlign w:val="center"/>
          </w:tcPr>
          <w:p w14:paraId="672B16D9">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市政设施维修维护工程</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86BF4">
            <w:pPr>
              <w:widowControl/>
              <w:spacing w:line="540" w:lineRule="exact"/>
              <w:ind w:firstLine="440"/>
              <w:jc w:val="right"/>
              <w:textAlignment w:val="center"/>
              <w:rPr>
                <w:rFonts w:ascii="仿宋" w:hAnsi="仿宋" w:cs="仿宋"/>
                <w:bCs/>
                <w:color w:val="000000"/>
                <w:kern w:val="0"/>
                <w:sz w:val="24"/>
                <w:szCs w:val="24"/>
                <w:lang w:bidi="ar"/>
              </w:rPr>
            </w:pPr>
            <w:r>
              <w:rPr>
                <w:rFonts w:hint="eastAsia" w:ascii="仿宋" w:hAnsi="仿宋" w:cs="仿宋"/>
                <w:bCs/>
                <w:color w:val="000000"/>
                <w:kern w:val="0"/>
                <w:sz w:val="22"/>
                <w:lang w:bidi="ar"/>
              </w:rPr>
              <w:t xml:space="preserve">1,057.65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269C5">
            <w:pPr>
              <w:widowControl/>
              <w:spacing w:line="540" w:lineRule="exact"/>
              <w:ind w:firstLine="480"/>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是</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0ADC4">
            <w:pPr>
              <w:widowControl/>
              <w:spacing w:line="540" w:lineRule="exact"/>
              <w:ind w:firstLine="440"/>
              <w:jc w:val="right"/>
              <w:textAlignment w:val="center"/>
              <w:rPr>
                <w:rFonts w:ascii="仿宋" w:hAnsi="仿宋" w:cs="仿宋"/>
                <w:color w:val="000000"/>
                <w:kern w:val="0"/>
                <w:sz w:val="24"/>
                <w:szCs w:val="24"/>
                <w:lang w:bidi="ar"/>
              </w:rPr>
            </w:pPr>
            <w:r>
              <w:rPr>
                <w:rFonts w:hint="eastAsia" w:ascii="仿宋" w:hAnsi="仿宋" w:cs="仿宋"/>
                <w:bCs/>
                <w:color w:val="000000"/>
                <w:kern w:val="0"/>
                <w:sz w:val="22"/>
                <w:lang w:bidi="ar"/>
              </w:rPr>
              <w:t xml:space="preserve">1,057.65 </w:t>
            </w:r>
          </w:p>
        </w:tc>
      </w:tr>
      <w:tr w14:paraId="2CC8BFA5">
        <w:tblPrEx>
          <w:tblCellMar>
            <w:top w:w="0" w:type="dxa"/>
            <w:left w:w="108" w:type="dxa"/>
            <w:bottom w:w="0" w:type="dxa"/>
            <w:right w:w="108" w:type="dxa"/>
          </w:tblCellMar>
        </w:tblPrEx>
        <w:trPr>
          <w:trHeight w:val="408" w:hRule="atLeast"/>
        </w:trPr>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C7E0D">
            <w:pPr>
              <w:widowControl/>
              <w:spacing w:line="540" w:lineRule="exact"/>
              <w:ind w:firstLine="480"/>
              <w:jc w:val="center"/>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2.7</w:t>
            </w:r>
          </w:p>
        </w:tc>
        <w:tc>
          <w:tcPr>
            <w:tcW w:w="2939" w:type="dxa"/>
            <w:tcBorders>
              <w:top w:val="single" w:color="auto" w:sz="4" w:space="0"/>
              <w:left w:val="single" w:color="auto" w:sz="4" w:space="0"/>
              <w:bottom w:val="single" w:color="auto" w:sz="4" w:space="0"/>
              <w:right w:val="single" w:color="auto" w:sz="4" w:space="0"/>
            </w:tcBorders>
            <w:shd w:val="clear" w:color="auto" w:fill="auto"/>
            <w:vAlign w:val="center"/>
          </w:tcPr>
          <w:p w14:paraId="063C6B74">
            <w:pPr>
              <w:widowControl/>
              <w:spacing w:line="540" w:lineRule="exact"/>
              <w:ind w:firstLine="480"/>
              <w:jc w:val="left"/>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数字城管日常维护专项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2F37E">
            <w:pPr>
              <w:widowControl/>
              <w:spacing w:line="540" w:lineRule="exact"/>
              <w:ind w:firstLine="440"/>
              <w:jc w:val="right"/>
              <w:textAlignment w:val="center"/>
              <w:rPr>
                <w:rFonts w:ascii="仿宋" w:hAnsi="仿宋" w:cs="仿宋"/>
                <w:bCs/>
                <w:color w:val="000000"/>
                <w:kern w:val="0"/>
                <w:sz w:val="24"/>
                <w:szCs w:val="24"/>
                <w:lang w:bidi="ar"/>
              </w:rPr>
            </w:pPr>
            <w:r>
              <w:rPr>
                <w:rFonts w:hint="eastAsia" w:ascii="仿宋" w:hAnsi="仿宋" w:cs="仿宋"/>
                <w:bCs/>
                <w:color w:val="000000"/>
                <w:kern w:val="0"/>
                <w:sz w:val="22"/>
                <w:lang w:bidi="ar"/>
              </w:rPr>
              <w:t xml:space="preserve">724.50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40503">
            <w:pPr>
              <w:widowControl/>
              <w:spacing w:line="540" w:lineRule="exact"/>
              <w:ind w:firstLine="480"/>
              <w:textAlignment w:val="center"/>
              <w:rPr>
                <w:rFonts w:ascii="仿宋" w:hAnsi="仿宋" w:cs="仿宋"/>
                <w:color w:val="000000"/>
                <w:kern w:val="0"/>
                <w:sz w:val="24"/>
                <w:szCs w:val="24"/>
                <w:lang w:bidi="ar"/>
              </w:rPr>
            </w:pPr>
            <w:r>
              <w:rPr>
                <w:rFonts w:hint="eastAsia" w:ascii="仿宋" w:hAnsi="仿宋" w:cs="仿宋"/>
                <w:color w:val="000000"/>
                <w:kern w:val="0"/>
                <w:sz w:val="24"/>
                <w:szCs w:val="24"/>
                <w:lang w:bidi="ar"/>
              </w:rPr>
              <w:t>是</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10E92">
            <w:pPr>
              <w:widowControl/>
              <w:spacing w:line="540" w:lineRule="exact"/>
              <w:ind w:firstLine="440"/>
              <w:jc w:val="right"/>
              <w:textAlignment w:val="center"/>
              <w:rPr>
                <w:rFonts w:ascii="仿宋" w:hAnsi="仿宋" w:cs="仿宋"/>
                <w:color w:val="000000"/>
                <w:kern w:val="0"/>
                <w:sz w:val="24"/>
                <w:szCs w:val="24"/>
                <w:lang w:bidi="ar"/>
              </w:rPr>
            </w:pPr>
            <w:r>
              <w:rPr>
                <w:rFonts w:hint="eastAsia" w:ascii="仿宋" w:hAnsi="仿宋" w:cs="仿宋"/>
                <w:bCs/>
                <w:color w:val="000000"/>
                <w:kern w:val="0"/>
                <w:sz w:val="22"/>
                <w:lang w:bidi="ar"/>
              </w:rPr>
              <w:t xml:space="preserve">724.50 </w:t>
            </w:r>
          </w:p>
        </w:tc>
      </w:tr>
      <w:tr w14:paraId="5ABE3490">
        <w:tblPrEx>
          <w:tblCellMar>
            <w:top w:w="0" w:type="dxa"/>
            <w:left w:w="108" w:type="dxa"/>
            <w:bottom w:w="0" w:type="dxa"/>
            <w:right w:w="108" w:type="dxa"/>
          </w:tblCellMar>
        </w:tblPrEx>
        <w:trPr>
          <w:trHeight w:val="408" w:hRule="atLeast"/>
        </w:trPr>
        <w:tc>
          <w:tcPr>
            <w:tcW w:w="41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6CF728">
            <w:pPr>
              <w:widowControl/>
              <w:spacing w:line="540" w:lineRule="exact"/>
              <w:ind w:firstLine="482"/>
              <w:jc w:val="center"/>
              <w:textAlignment w:val="center"/>
              <w:rPr>
                <w:rFonts w:ascii="仿宋" w:hAnsi="仿宋" w:cs="仿宋"/>
                <w:color w:val="000000"/>
                <w:kern w:val="0"/>
                <w:sz w:val="24"/>
                <w:szCs w:val="24"/>
                <w:lang w:bidi="ar"/>
              </w:rPr>
            </w:pPr>
            <w:r>
              <w:rPr>
                <w:rFonts w:hint="eastAsia" w:ascii="仿宋" w:hAnsi="仿宋" w:cs="仿宋"/>
                <w:b/>
                <w:bCs/>
                <w:color w:val="000000"/>
                <w:kern w:val="0"/>
                <w:sz w:val="24"/>
                <w:szCs w:val="24"/>
                <w:lang w:bidi="ar"/>
              </w:rPr>
              <w:t>合计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287AE">
            <w:pPr>
              <w:widowControl/>
              <w:spacing w:line="540" w:lineRule="exact"/>
              <w:ind w:firstLine="482"/>
              <w:jc w:val="right"/>
              <w:textAlignment w:val="center"/>
              <w:rPr>
                <w:rFonts w:ascii="仿宋" w:hAnsi="仿宋" w:cs="仿宋"/>
                <w:bCs/>
                <w:color w:val="000000"/>
                <w:kern w:val="0"/>
                <w:sz w:val="24"/>
                <w:szCs w:val="24"/>
                <w:lang w:bidi="ar"/>
              </w:rPr>
            </w:pPr>
            <w:r>
              <w:rPr>
                <w:rFonts w:hint="eastAsia" w:ascii="仿宋" w:hAnsi="仿宋" w:cs="仿宋"/>
                <w:b/>
                <w:color w:val="000000"/>
                <w:kern w:val="0"/>
                <w:sz w:val="24"/>
                <w:szCs w:val="24"/>
                <w:lang w:bidi="ar"/>
              </w:rPr>
              <w:t>37,700.78</w:t>
            </w:r>
            <w:r>
              <w:rPr>
                <w:rFonts w:hint="eastAsia" w:ascii="仿宋" w:hAnsi="仿宋" w:cs="仿宋"/>
                <w:bCs/>
                <w:color w:val="000000"/>
                <w:kern w:val="0"/>
                <w:sz w:val="24"/>
                <w:szCs w:val="24"/>
                <w:lang w:bidi="ar"/>
              </w:rPr>
              <w:t xml:space="preserve">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C095B">
            <w:pPr>
              <w:widowControl/>
              <w:spacing w:line="540" w:lineRule="exact"/>
              <w:ind w:firstLine="480"/>
              <w:textAlignment w:val="center"/>
              <w:rPr>
                <w:rFonts w:ascii="仿宋" w:hAnsi="仿宋" w:cs="仿宋"/>
                <w:color w:val="000000"/>
                <w:kern w:val="0"/>
                <w:sz w:val="24"/>
                <w:szCs w:val="24"/>
                <w:lang w:bidi="ar"/>
              </w:rPr>
            </w:pPr>
          </w:p>
        </w:tc>
        <w:tc>
          <w:tcPr>
            <w:tcW w:w="1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FDEAC">
            <w:pPr>
              <w:widowControl/>
              <w:spacing w:line="540" w:lineRule="exact"/>
              <w:ind w:firstLine="482"/>
              <w:jc w:val="right"/>
              <w:textAlignment w:val="center"/>
              <w:rPr>
                <w:rFonts w:ascii="仿宋" w:hAnsi="仿宋" w:cs="仿宋"/>
                <w:bCs/>
                <w:color w:val="000000"/>
                <w:kern w:val="0"/>
                <w:sz w:val="24"/>
                <w:szCs w:val="24"/>
                <w:lang w:bidi="ar"/>
              </w:rPr>
            </w:pPr>
            <w:r>
              <w:rPr>
                <w:rFonts w:hint="eastAsia" w:ascii="仿宋" w:hAnsi="仿宋" w:cs="仿宋"/>
                <w:b/>
                <w:color w:val="000000"/>
                <w:kern w:val="0"/>
                <w:sz w:val="24"/>
                <w:szCs w:val="24"/>
                <w:lang w:bidi="ar"/>
              </w:rPr>
              <w:t>14,362.81</w:t>
            </w:r>
            <w:r>
              <w:rPr>
                <w:rFonts w:hint="eastAsia" w:ascii="仿宋" w:hAnsi="仿宋" w:cs="仿宋"/>
                <w:bCs/>
                <w:color w:val="000000"/>
                <w:kern w:val="0"/>
                <w:sz w:val="24"/>
                <w:szCs w:val="24"/>
                <w:lang w:bidi="ar"/>
              </w:rPr>
              <w:t xml:space="preserve"> </w:t>
            </w:r>
          </w:p>
        </w:tc>
      </w:tr>
    </w:tbl>
    <w:p w14:paraId="4DF36E79">
      <w:pPr>
        <w:pStyle w:val="2"/>
        <w:ind w:firstLine="643"/>
        <w:rPr>
          <w:rFonts w:ascii="黑体" w:hAnsi="黑体"/>
          <w:spacing w:val="6"/>
          <w:szCs w:val="32"/>
        </w:rPr>
      </w:pPr>
      <w:bookmarkStart w:id="21" w:name="_Toc29837"/>
      <w:r>
        <w:rPr>
          <w:rFonts w:hint="eastAsia"/>
        </w:rPr>
        <w:t>三、绩效评价综合情况及结论</w:t>
      </w:r>
      <w:bookmarkEnd w:id="21"/>
    </w:p>
    <w:p w14:paraId="0EE202F5">
      <w:pPr>
        <w:spacing w:line="590" w:lineRule="exact"/>
        <w:ind w:firstLine="664"/>
        <w:rPr>
          <w:rFonts w:ascii="仿宋" w:hAnsi="仿宋"/>
          <w:spacing w:val="6"/>
          <w:szCs w:val="32"/>
        </w:rPr>
      </w:pPr>
      <w:r>
        <w:rPr>
          <w:rFonts w:hint="eastAsia" w:ascii="仿宋" w:hAnsi="仿宋"/>
          <w:spacing w:val="6"/>
          <w:szCs w:val="32"/>
        </w:rPr>
        <w:t>经绩效评价工作组对城市管理局20</w:t>
      </w:r>
      <w:r>
        <w:rPr>
          <w:rFonts w:ascii="仿宋" w:hAnsi="仿宋"/>
          <w:spacing w:val="6"/>
          <w:szCs w:val="32"/>
        </w:rPr>
        <w:t>20</w:t>
      </w:r>
      <w:r>
        <w:rPr>
          <w:rFonts w:hint="eastAsia" w:ascii="仿宋" w:hAnsi="仿宋"/>
          <w:spacing w:val="6"/>
          <w:szCs w:val="32"/>
        </w:rPr>
        <w:t>年整体支出绩效评价项目基础资料的收集、整理、统计、分析；并从项目决策、项目管理、项目产出、项目效益四个方面的指标进行评议，本项目评价得</w:t>
      </w:r>
      <w:r>
        <w:rPr>
          <w:rFonts w:hint="eastAsia" w:ascii="仿宋" w:hAnsi="仿宋"/>
          <w:color w:val="000000" w:themeColor="text1"/>
          <w:spacing w:val="6"/>
          <w:szCs w:val="32"/>
          <w14:textFill>
            <w14:solidFill>
              <w14:schemeClr w14:val="tx1"/>
            </w14:solidFill>
          </w14:textFill>
        </w:rPr>
        <w:t>分</w:t>
      </w:r>
      <w:r>
        <w:rPr>
          <w:rFonts w:hint="eastAsia" w:ascii="仿宋" w:hAnsi="仿宋"/>
          <w:b/>
          <w:bCs/>
          <w:color w:val="000000" w:themeColor="text1"/>
          <w:spacing w:val="6"/>
          <w:szCs w:val="32"/>
          <w:u w:val="single"/>
          <w14:textFill>
            <w14:solidFill>
              <w14:schemeClr w14:val="tx1"/>
            </w14:solidFill>
          </w14:textFill>
        </w:rPr>
        <w:t xml:space="preserve"> 86.20 </w:t>
      </w:r>
      <w:r>
        <w:rPr>
          <w:rFonts w:hint="eastAsia" w:ascii="仿宋" w:hAnsi="仿宋"/>
          <w:color w:val="000000" w:themeColor="text1"/>
          <w:spacing w:val="6"/>
          <w:szCs w:val="32"/>
          <w14:textFill>
            <w14:solidFill>
              <w14:schemeClr w14:val="tx1"/>
            </w14:solidFill>
          </w14:textFill>
        </w:rPr>
        <w:t>分，项目绩效评价等次为：</w:t>
      </w:r>
      <w:r>
        <w:rPr>
          <w:rFonts w:hint="eastAsia" w:ascii="仿宋" w:hAnsi="仿宋"/>
          <w:b/>
          <w:bCs/>
          <w:color w:val="000000" w:themeColor="text1"/>
          <w:spacing w:val="6"/>
          <w:szCs w:val="32"/>
          <w:u w:val="single"/>
          <w14:textFill>
            <w14:solidFill>
              <w14:schemeClr w14:val="tx1"/>
            </w14:solidFill>
          </w14:textFill>
        </w:rPr>
        <w:t xml:space="preserve"> 良 </w:t>
      </w:r>
      <w:r>
        <w:rPr>
          <w:rFonts w:hint="eastAsia" w:ascii="仿宋" w:hAnsi="仿宋"/>
          <w:color w:val="000000" w:themeColor="text1"/>
          <w:spacing w:val="6"/>
          <w:szCs w:val="32"/>
          <w14:textFill>
            <w14:solidFill>
              <w14:schemeClr w14:val="tx1"/>
            </w14:solidFill>
          </w14:textFill>
        </w:rPr>
        <w:t>。得分分布见下表，详细情况见附件1《重庆市南岸区城市管理局20</w:t>
      </w:r>
      <w:r>
        <w:rPr>
          <w:rFonts w:ascii="仿宋" w:hAnsi="仿宋"/>
          <w:color w:val="000000" w:themeColor="text1"/>
          <w:spacing w:val="6"/>
          <w:szCs w:val="32"/>
          <w14:textFill>
            <w14:solidFill>
              <w14:schemeClr w14:val="tx1"/>
            </w14:solidFill>
          </w14:textFill>
        </w:rPr>
        <w:t>20</w:t>
      </w:r>
      <w:r>
        <w:rPr>
          <w:rFonts w:hint="eastAsia" w:ascii="仿宋" w:hAnsi="仿宋"/>
          <w:color w:val="000000" w:themeColor="text1"/>
          <w:spacing w:val="6"/>
          <w:szCs w:val="32"/>
          <w14:textFill>
            <w14:solidFill>
              <w14:schemeClr w14:val="tx1"/>
            </w14:solidFill>
          </w14:textFill>
        </w:rPr>
        <w:t>年</w:t>
      </w:r>
      <w:r>
        <w:rPr>
          <w:rFonts w:hint="eastAsia" w:ascii="仿宋" w:hAnsi="仿宋"/>
          <w:spacing w:val="6"/>
          <w:szCs w:val="32"/>
        </w:rPr>
        <w:t>整体支出绩效评价指标体系及评分表》：</w:t>
      </w:r>
    </w:p>
    <w:p w14:paraId="0F98332B">
      <w:pPr>
        <w:spacing w:line="590" w:lineRule="exact"/>
        <w:ind w:firstLine="667"/>
        <w:jc w:val="center"/>
        <w:rPr>
          <w:rFonts w:ascii="仿宋" w:hAnsi="仿宋"/>
          <w:b/>
          <w:bCs/>
          <w:color w:val="000000" w:themeColor="text1"/>
          <w:spacing w:val="6"/>
          <w:szCs w:val="32"/>
          <w14:textFill>
            <w14:solidFill>
              <w14:schemeClr w14:val="tx1"/>
            </w14:solidFill>
          </w14:textFill>
        </w:rPr>
      </w:pPr>
      <w:r>
        <w:rPr>
          <w:rFonts w:hint="eastAsia" w:ascii="仿宋" w:hAnsi="仿宋"/>
          <w:b/>
          <w:bCs/>
          <w:color w:val="000000" w:themeColor="text1"/>
          <w:spacing w:val="6"/>
          <w:szCs w:val="32"/>
          <w14:textFill>
            <w14:solidFill>
              <w14:schemeClr w14:val="tx1"/>
            </w14:solidFill>
          </w14:textFill>
        </w:rPr>
        <w:t>各项指标得分分布（单位：分）</w:t>
      </w:r>
    </w:p>
    <w:tbl>
      <w:tblPr>
        <w:tblStyle w:val="15"/>
        <w:tblW w:w="4994" w:type="pct"/>
        <w:jc w:val="center"/>
        <w:tblLayout w:type="autofit"/>
        <w:tblCellMar>
          <w:top w:w="0" w:type="dxa"/>
          <w:left w:w="0" w:type="dxa"/>
          <w:bottom w:w="0" w:type="dxa"/>
          <w:right w:w="0" w:type="dxa"/>
        </w:tblCellMar>
      </w:tblPr>
      <w:tblGrid>
        <w:gridCol w:w="1759"/>
        <w:gridCol w:w="1719"/>
        <w:gridCol w:w="1965"/>
        <w:gridCol w:w="2047"/>
        <w:gridCol w:w="1477"/>
      </w:tblGrid>
      <w:tr w14:paraId="031CA6AF">
        <w:tblPrEx>
          <w:tblCellMar>
            <w:top w:w="0" w:type="dxa"/>
            <w:left w:w="0" w:type="dxa"/>
            <w:bottom w:w="0" w:type="dxa"/>
            <w:right w:w="0" w:type="dxa"/>
          </w:tblCellMar>
        </w:tblPrEx>
        <w:trPr>
          <w:trHeight w:val="446" w:hRule="atLeast"/>
          <w:tblHeader/>
          <w:jc w:val="center"/>
        </w:trPr>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CEFBB02">
            <w:pPr>
              <w:spacing w:line="590" w:lineRule="exact"/>
              <w:ind w:firstLine="586"/>
              <w:jc w:val="center"/>
              <w:rPr>
                <w:rFonts w:ascii="仿宋" w:hAnsi="仿宋"/>
                <w:b/>
                <w:bCs/>
                <w:color w:val="000000" w:themeColor="text1"/>
                <w:spacing w:val="6"/>
                <w:sz w:val="28"/>
                <w:szCs w:val="28"/>
                <w14:textFill>
                  <w14:solidFill>
                    <w14:schemeClr w14:val="tx1"/>
                  </w14:solidFill>
                </w14:textFill>
              </w:rPr>
            </w:pPr>
            <w:r>
              <w:rPr>
                <w:rFonts w:hint="eastAsia" w:ascii="仿宋" w:hAnsi="仿宋"/>
                <w:b/>
                <w:bCs/>
                <w:color w:val="000000" w:themeColor="text1"/>
                <w:spacing w:val="6"/>
                <w:sz w:val="28"/>
                <w:szCs w:val="28"/>
                <w14:textFill>
                  <w14:solidFill>
                    <w14:schemeClr w14:val="tx1"/>
                  </w14:solidFill>
                </w14:textFill>
              </w:rPr>
              <w:t>一级指标</w:t>
            </w: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3E61304">
            <w:pPr>
              <w:spacing w:line="590" w:lineRule="exact"/>
              <w:ind w:firstLine="586"/>
              <w:jc w:val="center"/>
              <w:rPr>
                <w:rFonts w:ascii="仿宋" w:hAnsi="仿宋"/>
                <w:b/>
                <w:bCs/>
                <w:color w:val="000000" w:themeColor="text1"/>
                <w:spacing w:val="6"/>
                <w:sz w:val="28"/>
                <w:szCs w:val="28"/>
                <w14:textFill>
                  <w14:solidFill>
                    <w14:schemeClr w14:val="tx1"/>
                  </w14:solidFill>
                </w14:textFill>
              </w:rPr>
            </w:pPr>
            <w:r>
              <w:rPr>
                <w:rFonts w:hint="eastAsia" w:ascii="仿宋" w:hAnsi="仿宋"/>
                <w:b/>
                <w:bCs/>
                <w:color w:val="000000" w:themeColor="text1"/>
                <w:spacing w:val="6"/>
                <w:sz w:val="28"/>
                <w:szCs w:val="28"/>
                <w14:textFill>
                  <w14:solidFill>
                    <w14:schemeClr w14:val="tx1"/>
                  </w14:solidFill>
                </w14:textFill>
              </w:rPr>
              <w:t>标准分值</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C7471BE">
            <w:pPr>
              <w:spacing w:line="590" w:lineRule="exact"/>
              <w:ind w:firstLine="586"/>
              <w:jc w:val="center"/>
              <w:rPr>
                <w:rFonts w:ascii="仿宋" w:hAnsi="仿宋"/>
                <w:b/>
                <w:bCs/>
                <w:color w:val="000000" w:themeColor="text1"/>
                <w:spacing w:val="6"/>
                <w:sz w:val="28"/>
                <w:szCs w:val="28"/>
                <w14:textFill>
                  <w14:solidFill>
                    <w14:schemeClr w14:val="tx1"/>
                  </w14:solidFill>
                </w14:textFill>
              </w:rPr>
            </w:pPr>
            <w:r>
              <w:rPr>
                <w:rFonts w:hint="eastAsia" w:ascii="仿宋" w:hAnsi="仿宋"/>
                <w:b/>
                <w:bCs/>
                <w:color w:val="000000" w:themeColor="text1"/>
                <w:spacing w:val="6"/>
                <w:sz w:val="28"/>
                <w:szCs w:val="28"/>
                <w14:textFill>
                  <w14:solidFill>
                    <w14:schemeClr w14:val="tx1"/>
                  </w14:solidFill>
                </w14:textFill>
              </w:rPr>
              <w:t>评价得分</w:t>
            </w:r>
          </w:p>
        </w:tc>
        <w:tc>
          <w:tcPr>
            <w:tcW w:w="2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A3C7870">
            <w:pPr>
              <w:spacing w:line="590" w:lineRule="exact"/>
              <w:ind w:firstLine="586"/>
              <w:jc w:val="center"/>
              <w:rPr>
                <w:rFonts w:ascii="仿宋" w:hAnsi="仿宋"/>
                <w:b/>
                <w:bCs/>
                <w:color w:val="000000" w:themeColor="text1"/>
                <w:spacing w:val="6"/>
                <w:sz w:val="28"/>
                <w:szCs w:val="28"/>
                <w14:textFill>
                  <w14:solidFill>
                    <w14:schemeClr w14:val="tx1"/>
                  </w14:solidFill>
                </w14:textFill>
              </w:rPr>
            </w:pPr>
            <w:r>
              <w:rPr>
                <w:rFonts w:hint="eastAsia" w:ascii="仿宋" w:hAnsi="仿宋"/>
                <w:b/>
                <w:bCs/>
                <w:color w:val="000000" w:themeColor="text1"/>
                <w:spacing w:val="6"/>
                <w:sz w:val="28"/>
                <w:szCs w:val="28"/>
                <w14:textFill>
                  <w14:solidFill>
                    <w14:schemeClr w14:val="tx1"/>
                  </w14:solidFill>
                </w14:textFill>
              </w:rPr>
              <w:t>得分率</w:t>
            </w:r>
          </w:p>
        </w:tc>
        <w:tc>
          <w:tcPr>
            <w:tcW w:w="1477" w:type="dxa"/>
            <w:tcBorders>
              <w:top w:val="single" w:color="000000" w:sz="4" w:space="0"/>
              <w:left w:val="single" w:color="000000" w:sz="4" w:space="0"/>
              <w:bottom w:val="single" w:color="000000" w:sz="4" w:space="0"/>
              <w:right w:val="single" w:color="000000" w:sz="4" w:space="0"/>
            </w:tcBorders>
          </w:tcPr>
          <w:p w14:paraId="7CE54889">
            <w:pPr>
              <w:spacing w:line="590" w:lineRule="exact"/>
              <w:ind w:firstLine="586"/>
              <w:jc w:val="center"/>
              <w:rPr>
                <w:rFonts w:ascii="仿宋" w:hAnsi="仿宋"/>
                <w:b/>
                <w:bCs/>
                <w:color w:val="000000" w:themeColor="text1"/>
                <w:spacing w:val="6"/>
                <w:sz w:val="28"/>
                <w:szCs w:val="28"/>
                <w14:textFill>
                  <w14:solidFill>
                    <w14:schemeClr w14:val="tx1"/>
                  </w14:solidFill>
                </w14:textFill>
              </w:rPr>
            </w:pPr>
            <w:r>
              <w:rPr>
                <w:rFonts w:hint="eastAsia" w:ascii="仿宋" w:hAnsi="仿宋"/>
                <w:b/>
                <w:bCs/>
                <w:color w:val="000000" w:themeColor="text1"/>
                <w:spacing w:val="6"/>
                <w:sz w:val="28"/>
                <w:szCs w:val="28"/>
                <w14:textFill>
                  <w14:solidFill>
                    <w14:schemeClr w14:val="tx1"/>
                  </w14:solidFill>
                </w14:textFill>
              </w:rPr>
              <w:t>备注</w:t>
            </w:r>
          </w:p>
        </w:tc>
      </w:tr>
      <w:tr w14:paraId="432135C5">
        <w:tblPrEx>
          <w:tblCellMar>
            <w:top w:w="0" w:type="dxa"/>
            <w:left w:w="0" w:type="dxa"/>
            <w:bottom w:w="0" w:type="dxa"/>
            <w:right w:w="0" w:type="dxa"/>
          </w:tblCellMar>
        </w:tblPrEx>
        <w:trPr>
          <w:trHeight w:val="446" w:hRule="atLeast"/>
          <w:jc w:val="center"/>
        </w:trPr>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3453D">
            <w:pPr>
              <w:spacing w:line="590" w:lineRule="exact"/>
              <w:ind w:firstLine="504"/>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投入</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421CF">
            <w:pPr>
              <w:spacing w:line="590" w:lineRule="exact"/>
              <w:ind w:firstLine="504"/>
              <w:jc w:val="center"/>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10</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1DB4A">
            <w:pPr>
              <w:spacing w:line="590" w:lineRule="exact"/>
              <w:ind w:firstLine="504"/>
              <w:jc w:val="center"/>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9.30</w:t>
            </w:r>
          </w:p>
        </w:tc>
        <w:tc>
          <w:tcPr>
            <w:tcW w:w="2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A067E99">
            <w:pPr>
              <w:spacing w:line="590" w:lineRule="exact"/>
              <w:ind w:firstLine="504"/>
              <w:jc w:val="center"/>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93.</w:t>
            </w:r>
            <w:r>
              <w:rPr>
                <w:rFonts w:ascii="仿宋" w:hAnsi="仿宋"/>
                <w:color w:val="000000" w:themeColor="text1"/>
                <w:spacing w:val="6"/>
                <w:sz w:val="24"/>
                <w:szCs w:val="24"/>
                <w14:textFill>
                  <w14:solidFill>
                    <w14:schemeClr w14:val="tx1"/>
                  </w14:solidFill>
                </w14:textFill>
              </w:rPr>
              <w:t>00</w:t>
            </w:r>
            <w:r>
              <w:rPr>
                <w:rFonts w:hint="eastAsia" w:ascii="仿宋" w:hAnsi="仿宋"/>
                <w:color w:val="000000" w:themeColor="text1"/>
                <w:spacing w:val="6"/>
                <w:sz w:val="24"/>
                <w:szCs w:val="24"/>
                <w14:textFill>
                  <w14:solidFill>
                    <w14:schemeClr w14:val="tx1"/>
                  </w14:solidFill>
                </w14:textFill>
              </w:rPr>
              <w:t>%</w:t>
            </w:r>
          </w:p>
        </w:tc>
        <w:tc>
          <w:tcPr>
            <w:tcW w:w="1477" w:type="dxa"/>
            <w:tcBorders>
              <w:top w:val="single" w:color="000000" w:sz="4" w:space="0"/>
              <w:left w:val="single" w:color="000000" w:sz="4" w:space="0"/>
              <w:bottom w:val="single" w:color="000000" w:sz="4" w:space="0"/>
              <w:right w:val="single" w:color="000000" w:sz="4" w:space="0"/>
            </w:tcBorders>
          </w:tcPr>
          <w:p w14:paraId="46338FD2">
            <w:pPr>
              <w:spacing w:line="590" w:lineRule="exact"/>
              <w:ind w:firstLine="504"/>
              <w:jc w:val="center"/>
              <w:rPr>
                <w:rFonts w:ascii="仿宋" w:hAnsi="仿宋"/>
                <w:color w:val="000000" w:themeColor="text1"/>
                <w:spacing w:val="6"/>
                <w:sz w:val="24"/>
                <w:szCs w:val="24"/>
                <w14:textFill>
                  <w14:solidFill>
                    <w14:schemeClr w14:val="tx1"/>
                  </w14:solidFill>
                </w14:textFill>
              </w:rPr>
            </w:pPr>
          </w:p>
        </w:tc>
      </w:tr>
      <w:tr w14:paraId="68C4B8CD">
        <w:tblPrEx>
          <w:tblCellMar>
            <w:top w:w="0" w:type="dxa"/>
            <w:left w:w="0" w:type="dxa"/>
            <w:bottom w:w="0" w:type="dxa"/>
            <w:right w:w="0" w:type="dxa"/>
          </w:tblCellMar>
        </w:tblPrEx>
        <w:trPr>
          <w:trHeight w:val="446" w:hRule="atLeast"/>
          <w:jc w:val="center"/>
        </w:trPr>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88F2B">
            <w:pPr>
              <w:spacing w:line="590" w:lineRule="exact"/>
              <w:ind w:firstLine="504"/>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管理</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96534">
            <w:pPr>
              <w:spacing w:line="590" w:lineRule="exact"/>
              <w:ind w:firstLine="504"/>
              <w:jc w:val="center"/>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30</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C23AE">
            <w:pPr>
              <w:spacing w:line="590" w:lineRule="exact"/>
              <w:ind w:firstLine="504"/>
              <w:jc w:val="center"/>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23.40</w:t>
            </w:r>
          </w:p>
        </w:tc>
        <w:tc>
          <w:tcPr>
            <w:tcW w:w="2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F218EFF">
            <w:pPr>
              <w:spacing w:line="590" w:lineRule="exact"/>
              <w:ind w:firstLine="504"/>
              <w:jc w:val="center"/>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78.00%</w:t>
            </w:r>
          </w:p>
        </w:tc>
        <w:tc>
          <w:tcPr>
            <w:tcW w:w="1477" w:type="dxa"/>
            <w:tcBorders>
              <w:top w:val="single" w:color="000000" w:sz="4" w:space="0"/>
              <w:left w:val="single" w:color="000000" w:sz="4" w:space="0"/>
              <w:bottom w:val="single" w:color="000000" w:sz="4" w:space="0"/>
              <w:right w:val="single" w:color="000000" w:sz="4" w:space="0"/>
            </w:tcBorders>
          </w:tcPr>
          <w:p w14:paraId="55779CBC">
            <w:pPr>
              <w:spacing w:line="590" w:lineRule="exact"/>
              <w:ind w:firstLine="504"/>
              <w:jc w:val="center"/>
              <w:rPr>
                <w:rFonts w:ascii="仿宋" w:hAnsi="仿宋"/>
                <w:color w:val="000000" w:themeColor="text1"/>
                <w:spacing w:val="6"/>
                <w:sz w:val="24"/>
                <w:szCs w:val="24"/>
                <w14:textFill>
                  <w14:solidFill>
                    <w14:schemeClr w14:val="tx1"/>
                  </w14:solidFill>
                </w14:textFill>
              </w:rPr>
            </w:pPr>
          </w:p>
        </w:tc>
      </w:tr>
      <w:tr w14:paraId="722AAB68">
        <w:tblPrEx>
          <w:tblCellMar>
            <w:top w:w="0" w:type="dxa"/>
            <w:left w:w="0" w:type="dxa"/>
            <w:bottom w:w="0" w:type="dxa"/>
            <w:right w:w="0" w:type="dxa"/>
          </w:tblCellMar>
        </w:tblPrEx>
        <w:trPr>
          <w:trHeight w:val="446" w:hRule="atLeast"/>
          <w:jc w:val="center"/>
        </w:trPr>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28EE0">
            <w:pPr>
              <w:spacing w:line="590" w:lineRule="exact"/>
              <w:ind w:firstLine="504"/>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产出</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011A0">
            <w:pPr>
              <w:spacing w:line="590" w:lineRule="exact"/>
              <w:ind w:firstLine="504"/>
              <w:jc w:val="center"/>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30</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0F055">
            <w:pPr>
              <w:pStyle w:val="11"/>
              <w:spacing w:line="590" w:lineRule="exact"/>
              <w:ind w:left="0" w:leftChars="0" w:firstLine="504"/>
              <w:jc w:val="center"/>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26.5</w:t>
            </w:r>
            <w:r>
              <w:rPr>
                <w:rFonts w:ascii="仿宋" w:hAnsi="仿宋"/>
                <w:color w:val="000000" w:themeColor="text1"/>
                <w:spacing w:val="6"/>
                <w:sz w:val="24"/>
                <w:szCs w:val="24"/>
                <w14:textFill>
                  <w14:solidFill>
                    <w14:schemeClr w14:val="tx1"/>
                  </w14:solidFill>
                </w14:textFill>
              </w:rPr>
              <w:t>0</w:t>
            </w:r>
          </w:p>
        </w:tc>
        <w:tc>
          <w:tcPr>
            <w:tcW w:w="2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860B21D">
            <w:pPr>
              <w:spacing w:line="590" w:lineRule="exact"/>
              <w:ind w:firstLine="504"/>
              <w:jc w:val="center"/>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88.33%</w:t>
            </w:r>
          </w:p>
        </w:tc>
        <w:tc>
          <w:tcPr>
            <w:tcW w:w="1477" w:type="dxa"/>
            <w:tcBorders>
              <w:top w:val="single" w:color="000000" w:sz="4" w:space="0"/>
              <w:left w:val="single" w:color="000000" w:sz="4" w:space="0"/>
              <w:bottom w:val="single" w:color="000000" w:sz="4" w:space="0"/>
              <w:right w:val="single" w:color="000000" w:sz="4" w:space="0"/>
            </w:tcBorders>
          </w:tcPr>
          <w:p w14:paraId="709DD614">
            <w:pPr>
              <w:spacing w:line="590" w:lineRule="exact"/>
              <w:ind w:firstLine="504"/>
              <w:jc w:val="center"/>
              <w:rPr>
                <w:rFonts w:ascii="仿宋" w:hAnsi="仿宋"/>
                <w:color w:val="000000" w:themeColor="text1"/>
                <w:spacing w:val="6"/>
                <w:sz w:val="24"/>
                <w:szCs w:val="24"/>
                <w14:textFill>
                  <w14:solidFill>
                    <w14:schemeClr w14:val="tx1"/>
                  </w14:solidFill>
                </w14:textFill>
              </w:rPr>
            </w:pPr>
          </w:p>
        </w:tc>
      </w:tr>
      <w:tr w14:paraId="30BA602B">
        <w:tblPrEx>
          <w:tblCellMar>
            <w:top w:w="0" w:type="dxa"/>
            <w:left w:w="0" w:type="dxa"/>
            <w:bottom w:w="0" w:type="dxa"/>
            <w:right w:w="0" w:type="dxa"/>
          </w:tblCellMar>
        </w:tblPrEx>
        <w:trPr>
          <w:trHeight w:val="446" w:hRule="atLeast"/>
          <w:jc w:val="center"/>
        </w:trPr>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EB595">
            <w:pPr>
              <w:spacing w:line="590" w:lineRule="exact"/>
              <w:ind w:firstLine="504"/>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效果</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8F842">
            <w:pPr>
              <w:spacing w:line="590" w:lineRule="exact"/>
              <w:ind w:firstLine="504"/>
              <w:jc w:val="center"/>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30</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8E1BC">
            <w:pPr>
              <w:spacing w:line="590" w:lineRule="exact"/>
              <w:ind w:firstLine="504"/>
              <w:jc w:val="center"/>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27.0</w:t>
            </w:r>
            <w:r>
              <w:rPr>
                <w:rFonts w:ascii="仿宋" w:hAnsi="仿宋"/>
                <w:color w:val="000000" w:themeColor="text1"/>
                <w:spacing w:val="6"/>
                <w:sz w:val="24"/>
                <w:szCs w:val="24"/>
                <w14:textFill>
                  <w14:solidFill>
                    <w14:schemeClr w14:val="tx1"/>
                  </w14:solidFill>
                </w14:textFill>
              </w:rPr>
              <w:t>0</w:t>
            </w:r>
          </w:p>
        </w:tc>
        <w:tc>
          <w:tcPr>
            <w:tcW w:w="2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9E8902F">
            <w:pPr>
              <w:spacing w:line="590" w:lineRule="exact"/>
              <w:ind w:firstLine="504"/>
              <w:jc w:val="center"/>
              <w:rPr>
                <w:rFonts w:ascii="仿宋" w:hAnsi="仿宋"/>
                <w:color w:val="000000" w:themeColor="text1"/>
                <w:spacing w:val="6"/>
                <w:sz w:val="24"/>
                <w:szCs w:val="24"/>
                <w14:textFill>
                  <w14:solidFill>
                    <w14:schemeClr w14:val="tx1"/>
                  </w14:solidFill>
                </w14:textFill>
              </w:rPr>
            </w:pPr>
            <w:r>
              <w:rPr>
                <w:rFonts w:hint="eastAsia" w:ascii="仿宋" w:hAnsi="仿宋"/>
                <w:color w:val="000000" w:themeColor="text1"/>
                <w:spacing w:val="6"/>
                <w:sz w:val="24"/>
                <w:szCs w:val="24"/>
                <w14:textFill>
                  <w14:solidFill>
                    <w14:schemeClr w14:val="tx1"/>
                  </w14:solidFill>
                </w14:textFill>
              </w:rPr>
              <w:t>90</w:t>
            </w:r>
            <w:r>
              <w:rPr>
                <w:rFonts w:ascii="仿宋" w:hAnsi="仿宋"/>
                <w:color w:val="000000" w:themeColor="text1"/>
                <w:spacing w:val="6"/>
                <w:sz w:val="24"/>
                <w:szCs w:val="24"/>
                <w14:textFill>
                  <w14:solidFill>
                    <w14:schemeClr w14:val="tx1"/>
                  </w14:solidFill>
                </w14:textFill>
              </w:rPr>
              <w:t>.</w:t>
            </w:r>
            <w:r>
              <w:rPr>
                <w:rFonts w:hint="eastAsia" w:ascii="仿宋" w:hAnsi="仿宋"/>
                <w:color w:val="000000" w:themeColor="text1"/>
                <w:spacing w:val="6"/>
                <w:sz w:val="24"/>
                <w:szCs w:val="24"/>
                <w14:textFill>
                  <w14:solidFill>
                    <w14:schemeClr w14:val="tx1"/>
                  </w14:solidFill>
                </w14:textFill>
              </w:rPr>
              <w:t>00%</w:t>
            </w:r>
          </w:p>
        </w:tc>
        <w:tc>
          <w:tcPr>
            <w:tcW w:w="1477" w:type="dxa"/>
            <w:tcBorders>
              <w:top w:val="single" w:color="000000" w:sz="4" w:space="0"/>
              <w:left w:val="single" w:color="000000" w:sz="4" w:space="0"/>
              <w:bottom w:val="single" w:color="000000" w:sz="4" w:space="0"/>
              <w:right w:val="single" w:color="000000" w:sz="4" w:space="0"/>
            </w:tcBorders>
          </w:tcPr>
          <w:p w14:paraId="19F03F55">
            <w:pPr>
              <w:spacing w:line="590" w:lineRule="exact"/>
              <w:ind w:firstLine="504"/>
              <w:jc w:val="center"/>
              <w:rPr>
                <w:rFonts w:ascii="仿宋" w:hAnsi="仿宋"/>
                <w:color w:val="000000" w:themeColor="text1"/>
                <w:spacing w:val="6"/>
                <w:sz w:val="24"/>
                <w:szCs w:val="24"/>
                <w14:textFill>
                  <w14:solidFill>
                    <w14:schemeClr w14:val="tx1"/>
                  </w14:solidFill>
                </w14:textFill>
              </w:rPr>
            </w:pPr>
          </w:p>
        </w:tc>
      </w:tr>
      <w:tr w14:paraId="5AE2769E">
        <w:tblPrEx>
          <w:tblCellMar>
            <w:top w:w="0" w:type="dxa"/>
            <w:left w:w="0" w:type="dxa"/>
            <w:bottom w:w="0" w:type="dxa"/>
            <w:right w:w="0" w:type="dxa"/>
          </w:tblCellMar>
        </w:tblPrEx>
        <w:trPr>
          <w:trHeight w:val="484" w:hRule="atLeast"/>
          <w:jc w:val="center"/>
        </w:trPr>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908259D">
            <w:pPr>
              <w:spacing w:line="590" w:lineRule="exact"/>
              <w:ind w:firstLine="506"/>
              <w:rPr>
                <w:rFonts w:ascii="仿宋" w:hAnsi="仿宋"/>
                <w:b/>
                <w:bCs/>
                <w:color w:val="000000" w:themeColor="text1"/>
                <w:spacing w:val="6"/>
                <w:sz w:val="24"/>
                <w:szCs w:val="24"/>
                <w14:textFill>
                  <w14:solidFill>
                    <w14:schemeClr w14:val="tx1"/>
                  </w14:solidFill>
                </w14:textFill>
              </w:rPr>
            </w:pPr>
            <w:r>
              <w:rPr>
                <w:rFonts w:hint="eastAsia" w:ascii="仿宋" w:hAnsi="仿宋"/>
                <w:b/>
                <w:bCs/>
                <w:color w:val="000000" w:themeColor="text1"/>
                <w:spacing w:val="6"/>
                <w:sz w:val="24"/>
                <w:szCs w:val="24"/>
                <w14:textFill>
                  <w14:solidFill>
                    <w14:schemeClr w14:val="tx1"/>
                  </w14:solidFill>
                </w14:textFill>
              </w:rPr>
              <w:t>合计</w:t>
            </w:r>
          </w:p>
        </w:tc>
        <w:tc>
          <w:tcPr>
            <w:tcW w:w="1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897E9A0">
            <w:pPr>
              <w:spacing w:line="590" w:lineRule="exact"/>
              <w:ind w:firstLine="506"/>
              <w:jc w:val="center"/>
              <w:rPr>
                <w:rFonts w:ascii="仿宋" w:hAnsi="仿宋"/>
                <w:b/>
                <w:bCs/>
                <w:color w:val="000000" w:themeColor="text1"/>
                <w:spacing w:val="6"/>
                <w:sz w:val="24"/>
                <w:szCs w:val="24"/>
                <w14:textFill>
                  <w14:solidFill>
                    <w14:schemeClr w14:val="tx1"/>
                  </w14:solidFill>
                </w14:textFill>
              </w:rPr>
            </w:pPr>
            <w:r>
              <w:rPr>
                <w:rFonts w:hint="eastAsia" w:ascii="仿宋" w:hAnsi="仿宋"/>
                <w:b/>
                <w:bCs/>
                <w:color w:val="000000" w:themeColor="text1"/>
                <w:spacing w:val="6"/>
                <w:sz w:val="24"/>
                <w:szCs w:val="24"/>
                <w14:textFill>
                  <w14:solidFill>
                    <w14:schemeClr w14:val="tx1"/>
                  </w14:solidFill>
                </w14:textFill>
              </w:rPr>
              <w:t>1</w:t>
            </w:r>
            <w:r>
              <w:rPr>
                <w:rFonts w:ascii="仿宋" w:hAnsi="仿宋"/>
                <w:b/>
                <w:bCs/>
                <w:color w:val="000000" w:themeColor="text1"/>
                <w:spacing w:val="6"/>
                <w:sz w:val="24"/>
                <w:szCs w:val="24"/>
                <w14:textFill>
                  <w14:solidFill>
                    <w14:schemeClr w14:val="tx1"/>
                  </w14:solidFill>
                </w14:textFill>
              </w:rPr>
              <w:t>00</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6EA870E">
            <w:pPr>
              <w:spacing w:line="590" w:lineRule="exact"/>
              <w:ind w:firstLine="506"/>
              <w:jc w:val="center"/>
              <w:rPr>
                <w:rFonts w:ascii="仿宋" w:hAnsi="仿宋"/>
                <w:b/>
                <w:bCs/>
                <w:color w:val="000000" w:themeColor="text1"/>
                <w:spacing w:val="6"/>
                <w:sz w:val="24"/>
                <w:szCs w:val="24"/>
                <w14:textFill>
                  <w14:solidFill>
                    <w14:schemeClr w14:val="tx1"/>
                  </w14:solidFill>
                </w14:textFill>
              </w:rPr>
            </w:pPr>
            <w:r>
              <w:rPr>
                <w:rFonts w:hint="eastAsia" w:ascii="仿宋" w:hAnsi="仿宋"/>
                <w:b/>
                <w:bCs/>
                <w:color w:val="000000" w:themeColor="text1"/>
                <w:spacing w:val="6"/>
                <w:sz w:val="24"/>
                <w:szCs w:val="24"/>
                <w14:textFill>
                  <w14:solidFill>
                    <w14:schemeClr w14:val="tx1"/>
                  </w14:solidFill>
                </w14:textFill>
              </w:rPr>
              <w:t>86</w:t>
            </w:r>
            <w:r>
              <w:rPr>
                <w:rFonts w:ascii="仿宋" w:hAnsi="仿宋"/>
                <w:b/>
                <w:bCs/>
                <w:color w:val="000000" w:themeColor="text1"/>
                <w:spacing w:val="6"/>
                <w:sz w:val="24"/>
                <w:szCs w:val="24"/>
                <w14:textFill>
                  <w14:solidFill>
                    <w14:schemeClr w14:val="tx1"/>
                  </w14:solidFill>
                </w14:textFill>
              </w:rPr>
              <w:t>.</w:t>
            </w:r>
            <w:r>
              <w:rPr>
                <w:rFonts w:hint="eastAsia" w:ascii="仿宋" w:hAnsi="仿宋"/>
                <w:b/>
                <w:bCs/>
                <w:color w:val="000000" w:themeColor="text1"/>
                <w:spacing w:val="6"/>
                <w:sz w:val="24"/>
                <w:szCs w:val="24"/>
                <w14:textFill>
                  <w14:solidFill>
                    <w14:schemeClr w14:val="tx1"/>
                  </w14:solidFill>
                </w14:textFill>
              </w:rPr>
              <w:t>20</w:t>
            </w:r>
          </w:p>
        </w:tc>
        <w:tc>
          <w:tcPr>
            <w:tcW w:w="2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E4BD516">
            <w:pPr>
              <w:spacing w:line="590" w:lineRule="exact"/>
              <w:ind w:firstLine="506"/>
              <w:jc w:val="center"/>
              <w:rPr>
                <w:rFonts w:ascii="仿宋" w:hAnsi="仿宋"/>
                <w:b/>
                <w:bCs/>
                <w:color w:val="000000" w:themeColor="text1"/>
                <w:spacing w:val="6"/>
                <w:sz w:val="24"/>
                <w:szCs w:val="24"/>
                <w14:textFill>
                  <w14:solidFill>
                    <w14:schemeClr w14:val="tx1"/>
                  </w14:solidFill>
                </w14:textFill>
              </w:rPr>
            </w:pPr>
            <w:r>
              <w:rPr>
                <w:rFonts w:hint="eastAsia" w:ascii="仿宋" w:hAnsi="仿宋"/>
                <w:b/>
                <w:bCs/>
                <w:color w:val="000000" w:themeColor="text1"/>
                <w:spacing w:val="6"/>
                <w:sz w:val="24"/>
                <w:szCs w:val="24"/>
                <w14:textFill>
                  <w14:solidFill>
                    <w14:schemeClr w14:val="tx1"/>
                  </w14:solidFill>
                </w14:textFill>
              </w:rPr>
              <w:t>86.20%</w:t>
            </w:r>
          </w:p>
        </w:tc>
        <w:tc>
          <w:tcPr>
            <w:tcW w:w="1477" w:type="dxa"/>
            <w:tcBorders>
              <w:top w:val="single" w:color="000000" w:sz="4" w:space="0"/>
              <w:left w:val="single" w:color="000000" w:sz="4" w:space="0"/>
              <w:bottom w:val="single" w:color="000000" w:sz="4" w:space="0"/>
              <w:right w:val="single" w:color="000000" w:sz="4" w:space="0"/>
            </w:tcBorders>
          </w:tcPr>
          <w:p w14:paraId="6E3AA540">
            <w:pPr>
              <w:spacing w:line="590" w:lineRule="exact"/>
              <w:ind w:firstLine="506"/>
              <w:jc w:val="center"/>
              <w:rPr>
                <w:rFonts w:ascii="仿宋" w:hAnsi="仿宋"/>
                <w:b/>
                <w:bCs/>
                <w:color w:val="000000" w:themeColor="text1"/>
                <w:spacing w:val="6"/>
                <w:sz w:val="24"/>
                <w:szCs w:val="24"/>
                <w14:textFill>
                  <w14:solidFill>
                    <w14:schemeClr w14:val="tx1"/>
                  </w14:solidFill>
                </w14:textFill>
              </w:rPr>
            </w:pPr>
          </w:p>
        </w:tc>
      </w:tr>
    </w:tbl>
    <w:p w14:paraId="3CED7AAB">
      <w:pPr>
        <w:pStyle w:val="2"/>
        <w:ind w:firstLine="643"/>
      </w:pPr>
      <w:bookmarkStart w:id="22" w:name="_Toc7941"/>
      <w:r>
        <w:rPr>
          <w:rFonts w:hint="eastAsia"/>
        </w:rPr>
        <w:t>四、绩效评价情况分析</w:t>
      </w:r>
      <w:bookmarkEnd w:id="22"/>
    </w:p>
    <w:p w14:paraId="7D87C1D7">
      <w:pPr>
        <w:ind w:firstLine="640"/>
      </w:pPr>
      <w:bookmarkStart w:id="23" w:name="_Toc387_WPSOffice_Level2"/>
      <w:bookmarkStart w:id="24" w:name="_Toc23498"/>
      <w:bookmarkStart w:id="25" w:name="_Toc24999"/>
      <w:bookmarkStart w:id="26" w:name="_Toc17777"/>
      <w:r>
        <w:rPr>
          <w:rFonts w:hint="eastAsia"/>
        </w:rPr>
        <w:t>按照《重庆市南岸区城市管理局2020年整体支出绩效评价指标体系及评分表》从项目投入、项目管理、项目产出、项目效益4个一级指标逐一展开分析。</w:t>
      </w:r>
    </w:p>
    <w:p w14:paraId="5C245F7F">
      <w:pPr>
        <w:keepNext/>
        <w:keepLines/>
        <w:spacing w:before="156" w:beforeLines="50" w:after="156" w:afterLines="50" w:line="590" w:lineRule="exact"/>
        <w:ind w:firstLine="640"/>
        <w:jc w:val="left"/>
        <w:outlineLvl w:val="1"/>
        <w:rPr>
          <w:rFonts w:ascii="仿宋" w:hAnsi="仿宋"/>
          <w:b/>
          <w:bCs/>
          <w:kern w:val="0"/>
          <w:szCs w:val="32"/>
        </w:rPr>
      </w:pPr>
      <w:bookmarkStart w:id="27" w:name="_Toc1539"/>
      <w:r>
        <w:rPr>
          <w:rStyle w:val="32"/>
          <w:rFonts w:hint="eastAsia"/>
        </w:rPr>
        <w:t>（一）</w:t>
      </w:r>
      <w:bookmarkEnd w:id="23"/>
      <w:r>
        <w:rPr>
          <w:rStyle w:val="32"/>
          <w:rFonts w:hint="eastAsia"/>
        </w:rPr>
        <w:t>项目投入指标情况分析</w:t>
      </w:r>
      <w:bookmarkEnd w:id="24"/>
      <w:bookmarkEnd w:id="25"/>
      <w:bookmarkEnd w:id="26"/>
      <w:r>
        <w:rPr>
          <w:rFonts w:hint="eastAsia" w:ascii="仿宋" w:hAnsi="仿宋" w:cs="宋体"/>
          <w:kern w:val="0"/>
          <w:szCs w:val="32"/>
        </w:rPr>
        <w:t>（总分10分，得分9.3分）</w:t>
      </w:r>
      <w:bookmarkEnd w:id="27"/>
    </w:p>
    <w:p w14:paraId="7A7077DB">
      <w:pPr>
        <w:spacing w:before="156" w:beforeLines="50" w:after="156" w:afterLines="50" w:line="590" w:lineRule="exact"/>
        <w:ind w:firstLine="602"/>
        <w:rPr>
          <w:rFonts w:ascii="仿宋" w:hAnsi="仿宋"/>
          <w:b/>
          <w:bCs/>
          <w:sz w:val="30"/>
          <w:szCs w:val="30"/>
        </w:rPr>
      </w:pPr>
      <w:bookmarkStart w:id="28" w:name="_Toc20835"/>
      <w:bookmarkStart w:id="29" w:name="_Toc28938"/>
      <w:bookmarkStart w:id="30" w:name="_Toc11904"/>
      <w:r>
        <w:rPr>
          <w:rFonts w:hint="eastAsia" w:ascii="仿宋" w:hAnsi="仿宋"/>
          <w:b/>
          <w:bCs/>
          <w:sz w:val="30"/>
          <w:szCs w:val="30"/>
        </w:rPr>
        <w:t>1.</w:t>
      </w:r>
      <w:bookmarkEnd w:id="28"/>
      <w:bookmarkEnd w:id="29"/>
      <w:bookmarkEnd w:id="30"/>
      <w:bookmarkStart w:id="31" w:name="_Toc31322"/>
      <w:bookmarkStart w:id="32" w:name="_Toc14669"/>
      <w:bookmarkStart w:id="33" w:name="_Toc25318"/>
      <w:r>
        <w:rPr>
          <w:rFonts w:hint="eastAsia" w:ascii="仿宋" w:hAnsi="仿宋"/>
          <w:b/>
          <w:bCs/>
          <w:sz w:val="30"/>
          <w:szCs w:val="30"/>
        </w:rPr>
        <w:t>目标设定</w:t>
      </w:r>
      <w:r>
        <w:rPr>
          <w:rFonts w:hint="eastAsia" w:ascii="仿宋" w:hAnsi="仿宋" w:cs="宋体"/>
          <w:kern w:val="0"/>
          <w:szCs w:val="32"/>
        </w:rPr>
        <w:t>（总分4分，得分3.5分）</w:t>
      </w:r>
    </w:p>
    <w:p w14:paraId="47B2FBE7">
      <w:pPr>
        <w:spacing w:before="156" w:beforeLines="50" w:after="156" w:afterLines="50" w:line="590" w:lineRule="exact"/>
        <w:ind w:firstLine="602"/>
        <w:rPr>
          <w:rFonts w:ascii="仿宋" w:hAnsi="仿宋"/>
          <w:sz w:val="30"/>
          <w:szCs w:val="30"/>
        </w:rPr>
      </w:pPr>
      <w:r>
        <w:rPr>
          <w:rFonts w:hint="eastAsia" w:ascii="仿宋" w:hAnsi="仿宋"/>
          <w:b/>
          <w:bCs/>
          <w:sz w:val="30"/>
          <w:szCs w:val="30"/>
        </w:rPr>
        <w:t>绩效目标合理性：</w:t>
      </w:r>
      <w:bookmarkEnd w:id="31"/>
      <w:bookmarkEnd w:id="32"/>
      <w:bookmarkEnd w:id="33"/>
      <w:bookmarkStart w:id="34" w:name="_Toc15998"/>
      <w:bookmarkStart w:id="35" w:name="_Toc24296_WPSOffice_Level1"/>
      <w:bookmarkStart w:id="36" w:name="_Toc10315"/>
      <w:r>
        <w:rPr>
          <w:rFonts w:hint="eastAsia" w:ascii="仿宋" w:hAnsi="仿宋"/>
          <w:sz w:val="30"/>
          <w:szCs w:val="30"/>
        </w:rPr>
        <w:t>（总分2分，得分2分）部门所设立的整体绩效目标符合国家法律法规、国民经济和社会发展总体规划；符合部门“三定”方案确定的职责。不扣分。</w:t>
      </w:r>
    </w:p>
    <w:bookmarkEnd w:id="34"/>
    <w:bookmarkEnd w:id="35"/>
    <w:bookmarkEnd w:id="36"/>
    <w:p w14:paraId="3876A3C3">
      <w:pPr>
        <w:spacing w:before="156" w:beforeLines="50" w:after="156" w:afterLines="50" w:line="590" w:lineRule="exact"/>
        <w:ind w:firstLine="602"/>
        <w:rPr>
          <w:rFonts w:ascii="仿宋" w:hAnsi="仿宋"/>
          <w:sz w:val="30"/>
          <w:szCs w:val="30"/>
        </w:rPr>
      </w:pPr>
      <w:bookmarkStart w:id="37" w:name="_Toc1111"/>
      <w:bookmarkStart w:id="38" w:name="_Toc28179"/>
      <w:bookmarkStart w:id="39" w:name="_Toc14114"/>
      <w:r>
        <w:rPr>
          <w:rFonts w:hint="eastAsia" w:ascii="仿宋" w:hAnsi="仿宋"/>
          <w:b/>
          <w:bCs/>
          <w:sz w:val="30"/>
          <w:szCs w:val="30"/>
        </w:rPr>
        <w:t>绩效指标明确性：</w:t>
      </w:r>
      <w:bookmarkEnd w:id="37"/>
      <w:bookmarkEnd w:id="38"/>
      <w:bookmarkEnd w:id="39"/>
      <w:bookmarkStart w:id="40" w:name="_Toc31200"/>
      <w:bookmarkStart w:id="41" w:name="_Toc23806"/>
      <w:r>
        <w:rPr>
          <w:rFonts w:hint="eastAsia" w:ascii="仿宋" w:hAnsi="仿宋"/>
          <w:sz w:val="30"/>
          <w:szCs w:val="30"/>
        </w:rPr>
        <w:t>（总分2分，得分1.5分）经考核，部门已依据整体绩效目标所设定的绩效指标与部门年度的任务数或计划数基本对应，但未考虑城市执法管理效率指标。以上事项共计扣0.5分。</w:t>
      </w:r>
    </w:p>
    <w:p w14:paraId="3A753752">
      <w:pPr>
        <w:spacing w:line="590" w:lineRule="exact"/>
        <w:ind w:firstLine="600"/>
        <w:rPr>
          <w:rFonts w:ascii="仿宋" w:hAnsi="仿宋"/>
          <w:b/>
          <w:bCs/>
          <w:sz w:val="30"/>
          <w:szCs w:val="30"/>
        </w:rPr>
      </w:pPr>
      <w:r>
        <w:rPr>
          <w:rFonts w:ascii="Cambria" w:hAnsi="Cambria"/>
          <w:sz w:val="30"/>
          <w:szCs w:val="24"/>
        </w:rPr>
        <w:t>2</w:t>
      </w:r>
      <w:r>
        <w:rPr>
          <w:rFonts w:hint="eastAsia" w:ascii="仿宋" w:hAnsi="仿宋"/>
          <w:b/>
          <w:bCs/>
          <w:sz w:val="30"/>
          <w:szCs w:val="30"/>
        </w:rPr>
        <w:t>.预算配置</w:t>
      </w:r>
      <w:r>
        <w:rPr>
          <w:rFonts w:hint="eastAsia" w:ascii="仿宋" w:hAnsi="仿宋"/>
          <w:sz w:val="30"/>
          <w:szCs w:val="30"/>
        </w:rPr>
        <w:t>（总分6分，得分5.8分）</w:t>
      </w:r>
    </w:p>
    <w:p w14:paraId="3DD82991">
      <w:pPr>
        <w:spacing w:line="590" w:lineRule="exact"/>
        <w:ind w:firstLine="602"/>
        <w:rPr>
          <w:rFonts w:ascii="仿宋" w:hAnsi="仿宋"/>
          <w:sz w:val="30"/>
          <w:szCs w:val="30"/>
        </w:rPr>
      </w:pPr>
      <w:r>
        <w:rPr>
          <w:rFonts w:hint="eastAsia" w:ascii="仿宋" w:hAnsi="仿宋"/>
          <w:b/>
          <w:sz w:val="30"/>
          <w:szCs w:val="30"/>
        </w:rPr>
        <w:t>在职人员控制率：</w:t>
      </w:r>
      <w:r>
        <w:rPr>
          <w:rFonts w:hint="eastAsia" w:ascii="仿宋" w:hAnsi="仿宋"/>
          <w:bCs/>
          <w:sz w:val="30"/>
          <w:szCs w:val="30"/>
        </w:rPr>
        <w:t>（总分2分，得分2分）</w:t>
      </w:r>
      <w:r>
        <w:rPr>
          <w:rFonts w:hint="eastAsia" w:ascii="仿宋" w:hAnsi="仿宋"/>
          <w:sz w:val="30"/>
          <w:szCs w:val="30"/>
        </w:rPr>
        <w:t>重庆市南岸区城市管理局总编制人数22人（行政编制20名，机关后勤服务人员事业编制2名），2020年初在职21人，2020年底现有在职人数20人。在职人员控制率为93.18%。不扣分。</w:t>
      </w:r>
    </w:p>
    <w:p w14:paraId="28BF8548">
      <w:pPr>
        <w:spacing w:line="590" w:lineRule="exact"/>
        <w:ind w:firstLine="602"/>
        <w:rPr>
          <w:rFonts w:ascii="仿宋" w:hAnsi="仿宋"/>
          <w:sz w:val="30"/>
          <w:szCs w:val="30"/>
        </w:rPr>
      </w:pPr>
      <w:bookmarkStart w:id="92" w:name="_GoBack"/>
      <w:bookmarkEnd w:id="92"/>
      <w:r>
        <w:rPr>
          <w:rFonts w:hint="eastAsia" w:ascii="仿宋" w:hAnsi="仿宋"/>
          <w:b/>
          <w:sz w:val="30"/>
          <w:szCs w:val="30"/>
          <w:lang w:eastAsia="zh-CN"/>
        </w:rPr>
        <w:t>“三公”经费</w:t>
      </w:r>
      <w:r>
        <w:rPr>
          <w:rFonts w:hint="eastAsia" w:ascii="仿宋" w:hAnsi="仿宋"/>
          <w:b/>
          <w:sz w:val="30"/>
          <w:szCs w:val="30"/>
        </w:rPr>
        <w:t>变动率：</w:t>
      </w:r>
      <w:r>
        <w:rPr>
          <w:rFonts w:hint="eastAsia" w:ascii="仿宋" w:hAnsi="仿宋"/>
          <w:bCs/>
          <w:sz w:val="30"/>
          <w:szCs w:val="30"/>
        </w:rPr>
        <w:t>（总分2分，得分2分）</w:t>
      </w:r>
      <w:r>
        <w:rPr>
          <w:rFonts w:hint="eastAsia" w:ascii="仿宋" w:hAnsi="仿宋"/>
          <w:sz w:val="30"/>
          <w:szCs w:val="30"/>
        </w:rPr>
        <w:t>重庆市南岸区城市管理局2020年度“三公”经费一般公共预算财政拨款支出决算1,415,144.09元元，2019年度“三公”经费一般公共预算财政拨款支出决算2,213,258.19元，</w:t>
      </w:r>
      <w:r>
        <w:rPr>
          <w:rFonts w:hint="eastAsia" w:ascii="仿宋" w:hAnsi="仿宋"/>
          <w:sz w:val="30"/>
          <w:szCs w:val="30"/>
          <w:lang w:eastAsia="zh-CN"/>
        </w:rPr>
        <w:t>“三公”经费</w:t>
      </w:r>
      <w:r>
        <w:rPr>
          <w:rFonts w:hint="eastAsia" w:ascii="仿宋" w:hAnsi="仿宋"/>
          <w:sz w:val="30"/>
          <w:szCs w:val="30"/>
        </w:rPr>
        <w:t>变动率为-36.06%。不扣分。</w:t>
      </w:r>
    </w:p>
    <w:p w14:paraId="5668DA52">
      <w:pPr>
        <w:spacing w:line="590" w:lineRule="exact"/>
        <w:ind w:firstLine="602"/>
      </w:pPr>
      <w:r>
        <w:rPr>
          <w:rFonts w:hint="eastAsia" w:ascii="仿宋" w:hAnsi="仿宋"/>
          <w:b/>
          <w:sz w:val="30"/>
          <w:szCs w:val="30"/>
        </w:rPr>
        <w:t>重点支出安排率：</w:t>
      </w:r>
      <w:r>
        <w:rPr>
          <w:rFonts w:hint="eastAsia" w:ascii="仿宋" w:hAnsi="仿宋"/>
          <w:bCs/>
          <w:sz w:val="30"/>
          <w:szCs w:val="30"/>
        </w:rPr>
        <w:t>（总分2分，得分1.8分）</w:t>
      </w:r>
      <w:r>
        <w:rPr>
          <w:rFonts w:hint="eastAsia" w:ascii="仿宋" w:hAnsi="仿宋"/>
          <w:sz w:val="30"/>
          <w:szCs w:val="30"/>
        </w:rPr>
        <w:t>重庆市南岸区城市管理局2020年度项目总支出决算金额为25,983.10 万元，其中重点项目支出金额为25,926.16 万元。重点支出安排率为99.78%。以上事项共计扣0.2分。</w:t>
      </w:r>
    </w:p>
    <w:bookmarkEnd w:id="40"/>
    <w:bookmarkEnd w:id="41"/>
    <w:p w14:paraId="0F8C5A5A">
      <w:pPr>
        <w:keepNext/>
        <w:keepLines/>
        <w:spacing w:before="156" w:beforeLines="50" w:after="156" w:afterLines="50" w:line="590" w:lineRule="exact"/>
        <w:ind w:firstLine="640"/>
        <w:jc w:val="left"/>
        <w:outlineLvl w:val="1"/>
        <w:rPr>
          <w:rFonts w:ascii="仿宋" w:hAnsi="仿宋" w:cs="宋体"/>
          <w:b/>
          <w:bCs/>
          <w:kern w:val="0"/>
          <w:szCs w:val="32"/>
        </w:rPr>
      </w:pPr>
      <w:bookmarkStart w:id="42" w:name="_Toc4577_WPSOffice_Level1"/>
      <w:bookmarkStart w:id="43" w:name="_Toc939"/>
      <w:bookmarkStart w:id="44" w:name="_Toc29184"/>
      <w:bookmarkStart w:id="45" w:name="_Toc31298"/>
      <w:bookmarkStart w:id="46" w:name="_Toc24514"/>
      <w:r>
        <w:rPr>
          <w:rStyle w:val="32"/>
          <w:rFonts w:hint="eastAsia"/>
        </w:rPr>
        <w:t>（二）</w:t>
      </w:r>
      <w:bookmarkEnd w:id="42"/>
      <w:bookmarkEnd w:id="43"/>
      <w:bookmarkEnd w:id="44"/>
      <w:bookmarkEnd w:id="45"/>
      <w:r>
        <w:rPr>
          <w:rStyle w:val="32"/>
          <w:rFonts w:hint="eastAsia"/>
        </w:rPr>
        <w:t>项目管理指标情况分析</w:t>
      </w:r>
      <w:r>
        <w:rPr>
          <w:rFonts w:hint="eastAsia" w:ascii="仿宋" w:hAnsi="仿宋" w:cs="宋体"/>
          <w:b/>
          <w:bCs/>
          <w:kern w:val="0"/>
          <w:szCs w:val="32"/>
        </w:rPr>
        <w:t>（总分30分，得分23.4分）</w:t>
      </w:r>
      <w:bookmarkEnd w:id="46"/>
    </w:p>
    <w:p w14:paraId="1672EB04">
      <w:pPr>
        <w:spacing w:before="156" w:beforeLines="50" w:after="156" w:afterLines="50" w:line="590" w:lineRule="exact"/>
        <w:ind w:firstLine="602"/>
        <w:rPr>
          <w:rFonts w:ascii="仿宋" w:hAnsi="仿宋"/>
          <w:b/>
          <w:bCs/>
          <w:sz w:val="30"/>
          <w:szCs w:val="30"/>
        </w:rPr>
      </w:pPr>
      <w:bookmarkStart w:id="47" w:name="_Toc921"/>
      <w:bookmarkStart w:id="48" w:name="_Toc11661_WPSOffice_Level2"/>
      <w:bookmarkStart w:id="49" w:name="_Toc31203"/>
      <w:bookmarkStart w:id="50" w:name="_Toc12832"/>
      <w:r>
        <w:rPr>
          <w:rFonts w:hint="eastAsia" w:ascii="仿宋" w:hAnsi="仿宋"/>
          <w:b/>
          <w:bCs/>
          <w:sz w:val="30"/>
          <w:szCs w:val="30"/>
        </w:rPr>
        <w:t>1.预算执行</w:t>
      </w:r>
      <w:r>
        <w:rPr>
          <w:rFonts w:hint="eastAsia" w:ascii="仿宋" w:hAnsi="仿宋"/>
          <w:sz w:val="30"/>
          <w:szCs w:val="30"/>
        </w:rPr>
        <w:t>（总分5分，得分3分）</w:t>
      </w:r>
    </w:p>
    <w:bookmarkEnd w:id="47"/>
    <w:p w14:paraId="51AEB465">
      <w:pPr>
        <w:spacing w:before="156" w:beforeLines="50" w:after="156" w:afterLines="50" w:line="590" w:lineRule="exact"/>
        <w:ind w:firstLine="602"/>
        <w:rPr>
          <w:rFonts w:ascii="仿宋" w:hAnsi="仿宋"/>
          <w:sz w:val="30"/>
          <w:szCs w:val="30"/>
        </w:rPr>
      </w:pPr>
      <w:r>
        <w:rPr>
          <w:rFonts w:hint="eastAsia" w:ascii="仿宋" w:hAnsi="仿宋"/>
          <w:b/>
          <w:bCs/>
          <w:sz w:val="30"/>
          <w:szCs w:val="30"/>
        </w:rPr>
        <w:t>预算完成率：</w:t>
      </w:r>
      <w:bookmarkStart w:id="51" w:name="_Toc18723"/>
      <w:r>
        <w:rPr>
          <w:rFonts w:hint="eastAsia" w:ascii="仿宋" w:hAnsi="仿宋"/>
          <w:sz w:val="30"/>
          <w:szCs w:val="30"/>
        </w:rPr>
        <w:t>（总分2分，得分1分）2020年，重庆市南岸区城市管理局调整后预算支出数为54,912.05万元，全年累计支出37,700.78万元，预算完成率为68.66%。局机关本级年末项目支出结转结余17211.27万元，因2020年9月渝财债</w:t>
      </w:r>
      <w:r>
        <w:rPr>
          <w:rFonts w:hint="eastAsia" w:ascii="仿宋" w:hAnsi="仿宋"/>
          <w:spacing w:val="6"/>
          <w:szCs w:val="32"/>
        </w:rPr>
        <w:t>〔2020〕</w:t>
      </w:r>
      <w:r>
        <w:rPr>
          <w:rFonts w:hint="eastAsia" w:ascii="仿宋" w:hAnsi="仿宋"/>
          <w:sz w:val="30"/>
          <w:szCs w:val="30"/>
        </w:rPr>
        <w:t>59号文，拨付2020年第5批政府债券老旧城区提档升级项目资金15000万元，因按照项目进度款拨付工程款，年末结转结余资金14318.62万元。2019年市城投集团划转局机关海峡路沿线城市品质提升工作经费，根据项目进度已支付工程款项等879.84万元，年末结转结余1620.16万。扣除上述项目结余资金后，预算完成率偏离度未超20%。以上事项共计扣1.0分。</w:t>
      </w:r>
    </w:p>
    <w:p w14:paraId="364B6C85">
      <w:pPr>
        <w:spacing w:before="156" w:beforeLines="50" w:after="156" w:afterLines="50" w:line="590" w:lineRule="exact"/>
        <w:ind w:firstLine="602"/>
        <w:rPr>
          <w:rFonts w:ascii="仿宋" w:hAnsi="仿宋"/>
          <w:sz w:val="30"/>
          <w:szCs w:val="30"/>
        </w:rPr>
      </w:pPr>
      <w:r>
        <w:rPr>
          <w:rFonts w:hint="eastAsia" w:ascii="仿宋" w:hAnsi="仿宋"/>
          <w:b/>
          <w:bCs/>
          <w:sz w:val="30"/>
          <w:szCs w:val="30"/>
        </w:rPr>
        <w:t>预算调整率：</w:t>
      </w:r>
      <w:bookmarkEnd w:id="51"/>
      <w:bookmarkStart w:id="52" w:name="_Toc19588"/>
      <w:r>
        <w:rPr>
          <w:rFonts w:hint="eastAsia" w:ascii="仿宋" w:hAnsi="仿宋"/>
          <w:sz w:val="30"/>
          <w:szCs w:val="30"/>
        </w:rPr>
        <w:t>（总分2分，得分1分）重庆市南岸区城市管理局2020年初预算收入数为24,908.75万元，截止2020年底，决算收入为49,922.74万元，调整预算27,513.99万元，该调整主要来源于地方政府专项债券下达资金、防汛抗洪和灾后重建补助等不可预见资金调整。2020年南岸区数字化城市管理中心向区城市管理局、区政府专题报告调整项目专项资金用于办公室租金基本支出。以上事项共计扣1.0分。</w:t>
      </w:r>
    </w:p>
    <w:p w14:paraId="068EFE64">
      <w:pPr>
        <w:spacing w:before="156" w:beforeLines="50" w:after="156" w:afterLines="50" w:line="590" w:lineRule="exact"/>
        <w:ind w:firstLine="602"/>
        <w:rPr>
          <w:rFonts w:ascii="仿宋" w:hAnsi="仿宋"/>
          <w:sz w:val="30"/>
          <w:szCs w:val="30"/>
        </w:rPr>
      </w:pPr>
      <w:r>
        <w:rPr>
          <w:rFonts w:hint="eastAsia" w:ascii="仿宋" w:hAnsi="仿宋"/>
          <w:b/>
          <w:bCs/>
          <w:sz w:val="30"/>
          <w:szCs w:val="30"/>
        </w:rPr>
        <w:t>公用经费控制率：</w:t>
      </w:r>
      <w:bookmarkEnd w:id="52"/>
      <w:bookmarkStart w:id="53" w:name="_Toc6280"/>
      <w:r>
        <w:rPr>
          <w:rFonts w:hint="eastAsia" w:ascii="仿宋" w:hAnsi="仿宋"/>
          <w:sz w:val="30"/>
          <w:szCs w:val="30"/>
        </w:rPr>
        <w:t>（总分2分，得分1分）重庆市南岸区城市管理局2020年预算安排公用经费为3,718.20万元，实际支出公用经费总额3,171.3万元，公用经费控制率为85%。不扣分。</w:t>
      </w:r>
    </w:p>
    <w:bookmarkEnd w:id="53"/>
    <w:p w14:paraId="36C1EE29">
      <w:pPr>
        <w:spacing w:before="156" w:beforeLines="50" w:after="156" w:afterLines="50" w:line="590" w:lineRule="exact"/>
        <w:ind w:firstLine="602"/>
        <w:rPr>
          <w:rFonts w:ascii="仿宋" w:hAnsi="仿宋"/>
          <w:b/>
          <w:bCs/>
          <w:sz w:val="30"/>
          <w:szCs w:val="30"/>
        </w:rPr>
      </w:pPr>
      <w:bookmarkStart w:id="54" w:name="_Toc247"/>
      <w:r>
        <w:rPr>
          <w:rFonts w:hint="eastAsia" w:ascii="仿宋" w:hAnsi="仿宋"/>
          <w:b/>
          <w:bCs/>
          <w:sz w:val="30"/>
          <w:szCs w:val="30"/>
        </w:rPr>
        <w:t>2.资金管理</w:t>
      </w:r>
      <w:r>
        <w:rPr>
          <w:rFonts w:hint="eastAsia" w:ascii="仿宋" w:hAnsi="仿宋"/>
          <w:sz w:val="30"/>
          <w:szCs w:val="30"/>
        </w:rPr>
        <w:t>（总分13分，得分12分）</w:t>
      </w:r>
    </w:p>
    <w:p w14:paraId="48DA7EB3">
      <w:pPr>
        <w:spacing w:before="156" w:beforeLines="50" w:after="156" w:afterLines="50" w:line="590" w:lineRule="exact"/>
        <w:ind w:firstLine="602"/>
        <w:rPr>
          <w:rFonts w:ascii="仿宋" w:hAnsi="仿宋"/>
          <w:sz w:val="30"/>
          <w:szCs w:val="30"/>
        </w:rPr>
      </w:pPr>
      <w:r>
        <w:rPr>
          <w:rFonts w:hint="eastAsia" w:ascii="仿宋" w:hAnsi="仿宋"/>
          <w:b/>
          <w:bCs/>
          <w:sz w:val="30"/>
          <w:szCs w:val="30"/>
        </w:rPr>
        <w:t>管理制度健全性：</w:t>
      </w:r>
      <w:r>
        <w:rPr>
          <w:rFonts w:hint="eastAsia" w:ascii="仿宋" w:hAnsi="仿宋"/>
          <w:sz w:val="30"/>
          <w:szCs w:val="30"/>
        </w:rPr>
        <w:t>（总分2分，得分2分）重庆市南岸区城市管理局制定了《重庆市南岸区城市管理局财务管理制度》、《收入管理制度》、《专项资金管理制度》，涵盖了财务管理、基本支出管理、资产管理等各个方面的管理制度。相关管理制度完善并基本得到执行。不扣分。</w:t>
      </w:r>
    </w:p>
    <w:p w14:paraId="013B70C6">
      <w:pPr>
        <w:spacing w:before="156" w:beforeLines="50" w:after="156" w:afterLines="50" w:line="590" w:lineRule="exact"/>
        <w:ind w:firstLine="602"/>
        <w:rPr>
          <w:rFonts w:ascii="仿宋" w:hAnsi="仿宋"/>
          <w:sz w:val="30"/>
          <w:szCs w:val="30"/>
        </w:rPr>
      </w:pPr>
      <w:r>
        <w:rPr>
          <w:rFonts w:hint="eastAsia" w:ascii="仿宋" w:hAnsi="仿宋"/>
          <w:b/>
          <w:bCs/>
          <w:sz w:val="30"/>
          <w:szCs w:val="30"/>
        </w:rPr>
        <w:t>资金使用合规性：</w:t>
      </w:r>
      <w:r>
        <w:rPr>
          <w:rFonts w:hint="eastAsia" w:ascii="仿宋" w:hAnsi="仿宋"/>
          <w:sz w:val="30"/>
          <w:szCs w:val="30"/>
        </w:rPr>
        <w:t>（总分10分，得分9分）通过查看相关资料，单位资金管理存在以下问题：①存在财务报销审批不严谨、报销人未签字的现象；②根据凭证JZ-04-0081，有超过2000元的支出采用现金方式，不符合《现金管理暂行条例》的规定。以上事项共计扣1.0分。</w:t>
      </w:r>
    </w:p>
    <w:p w14:paraId="606203F1">
      <w:pPr>
        <w:spacing w:before="156" w:beforeLines="50" w:after="156" w:afterLines="50" w:line="590" w:lineRule="exact"/>
        <w:ind w:firstLine="602"/>
      </w:pPr>
      <w:r>
        <w:rPr>
          <w:rFonts w:hint="eastAsia" w:ascii="仿宋" w:hAnsi="仿宋"/>
          <w:b/>
          <w:bCs/>
          <w:sz w:val="30"/>
          <w:szCs w:val="30"/>
        </w:rPr>
        <w:t>预决算信息公开性：</w:t>
      </w:r>
      <w:r>
        <w:rPr>
          <w:rFonts w:hint="eastAsia" w:ascii="仿宋" w:hAnsi="仿宋"/>
          <w:sz w:val="30"/>
          <w:szCs w:val="30"/>
        </w:rPr>
        <w:t>（总分1分，得分1分）经了解，重庆市南岸区城市管理局已按区财政统一要求，将预算信息按规定内容、规定时限公开在重庆市南岸区人民政府网上；基础数据信息和会计信息资料真实、完整；基础数据信息和汇集信息资料准确。不扣分。</w:t>
      </w:r>
    </w:p>
    <w:p w14:paraId="2B3E0E3E">
      <w:pPr>
        <w:spacing w:before="156" w:beforeLines="50" w:after="156" w:afterLines="50" w:line="590" w:lineRule="exact"/>
        <w:ind w:firstLine="602"/>
        <w:rPr>
          <w:rFonts w:ascii="仿宋" w:hAnsi="仿宋"/>
          <w:b/>
          <w:bCs/>
          <w:sz w:val="30"/>
          <w:szCs w:val="30"/>
        </w:rPr>
      </w:pPr>
      <w:r>
        <w:rPr>
          <w:rFonts w:hint="eastAsia" w:ascii="仿宋" w:hAnsi="仿宋"/>
          <w:b/>
          <w:bCs/>
          <w:sz w:val="30"/>
          <w:szCs w:val="30"/>
        </w:rPr>
        <w:t>3.资产管理</w:t>
      </w:r>
      <w:r>
        <w:rPr>
          <w:rFonts w:hint="eastAsia" w:ascii="仿宋" w:hAnsi="仿宋"/>
          <w:sz w:val="30"/>
          <w:szCs w:val="30"/>
        </w:rPr>
        <w:t>（总分7分，得分3.9分）</w:t>
      </w:r>
    </w:p>
    <w:p w14:paraId="06B52FBA">
      <w:pPr>
        <w:spacing w:before="156" w:beforeLines="50" w:after="156" w:afterLines="50" w:line="590" w:lineRule="exact"/>
        <w:ind w:firstLine="602"/>
        <w:rPr>
          <w:rFonts w:ascii="仿宋" w:hAnsi="仿宋"/>
          <w:sz w:val="30"/>
          <w:szCs w:val="30"/>
        </w:rPr>
      </w:pPr>
      <w:r>
        <w:rPr>
          <w:rFonts w:hint="eastAsia" w:ascii="仿宋" w:hAnsi="仿宋"/>
          <w:b/>
          <w:bCs/>
          <w:sz w:val="30"/>
          <w:szCs w:val="30"/>
        </w:rPr>
        <w:t>管理制度健全性：</w:t>
      </w:r>
      <w:r>
        <w:rPr>
          <w:rFonts w:hint="eastAsia" w:ascii="仿宋" w:hAnsi="仿宋"/>
          <w:sz w:val="30"/>
          <w:szCs w:val="30"/>
        </w:rPr>
        <w:t>（总分2分，得分1.5分）重庆市南岸区城市管理局制定的《重庆市南岸区城市管理局财务管理制度》、《固定资产管理制度》，涵盖了财务管理和资产管理制度，但未制定具体的资产配置、采购申请、资产验收入账、领用、报废等的资产管理实施细则。以上事项共计扣0.5分。</w:t>
      </w:r>
    </w:p>
    <w:p w14:paraId="6FF4A5D2">
      <w:pPr>
        <w:spacing w:before="156" w:beforeLines="50" w:after="156" w:afterLines="50" w:line="590" w:lineRule="exact"/>
        <w:ind w:firstLine="602"/>
        <w:rPr>
          <w:rFonts w:ascii="仿宋" w:hAnsi="仿宋"/>
          <w:sz w:val="30"/>
          <w:szCs w:val="30"/>
        </w:rPr>
      </w:pPr>
      <w:r>
        <w:rPr>
          <w:rFonts w:hint="eastAsia" w:ascii="仿宋" w:hAnsi="仿宋"/>
          <w:b/>
          <w:bCs/>
          <w:sz w:val="30"/>
          <w:szCs w:val="30"/>
        </w:rPr>
        <w:t>资产管理安全性：</w:t>
      </w:r>
      <w:r>
        <w:rPr>
          <w:rFonts w:hint="eastAsia" w:ascii="仿宋" w:hAnsi="仿宋"/>
          <w:sz w:val="30"/>
          <w:szCs w:val="30"/>
        </w:rPr>
        <w:t>（总分3分，得分1分）经检查，重庆市南岸区城市管理局资产管理方面存在以下问题：①大多数固定资产未贴标签，不能够保证固定资产账实相符；②南岸区市政设施管理处和南岸区环境卫生管理处2020年末未详细盘点固定资产；③南岸区市政设施管理处未及时处置年代久远且目前已经盘亏的固定资产；④固定资产登记领用台账不严谨，笔记本电脑等设备领用、借用不规范；盘亏环卫处固定资产。以上事项共计扣2.0分。</w:t>
      </w:r>
    </w:p>
    <w:p w14:paraId="178A4C6C">
      <w:pPr>
        <w:spacing w:before="156" w:beforeLines="50" w:after="156" w:afterLines="50" w:line="590" w:lineRule="exact"/>
        <w:ind w:firstLine="602"/>
      </w:pPr>
      <w:r>
        <w:rPr>
          <w:rFonts w:hint="eastAsia" w:ascii="仿宋" w:hAnsi="仿宋"/>
          <w:b/>
          <w:bCs/>
          <w:sz w:val="30"/>
          <w:szCs w:val="30"/>
        </w:rPr>
        <w:t>固定资产利用率：</w:t>
      </w:r>
      <w:r>
        <w:rPr>
          <w:rFonts w:hint="eastAsia" w:ascii="仿宋" w:hAnsi="仿宋"/>
          <w:sz w:val="30"/>
          <w:szCs w:val="30"/>
        </w:rPr>
        <w:t>（总分2分，得分1.4分）经检查，重庆市南岸区固体废弃物运输有限公司有3台作业车辆处于停用状态。核实后该3辆作业车年久老化，不具备维修价值，但未及时申请处置。以上事项共计扣0.6分。</w:t>
      </w:r>
    </w:p>
    <w:p w14:paraId="2FA28AB3">
      <w:pPr>
        <w:spacing w:before="156" w:beforeLines="50" w:after="156" w:afterLines="50" w:line="590" w:lineRule="exact"/>
        <w:ind w:firstLine="602"/>
        <w:rPr>
          <w:rFonts w:ascii="仿宋" w:hAnsi="仿宋"/>
          <w:b/>
          <w:bCs/>
          <w:sz w:val="30"/>
          <w:szCs w:val="30"/>
        </w:rPr>
      </w:pPr>
      <w:r>
        <w:rPr>
          <w:rFonts w:hint="eastAsia" w:ascii="仿宋" w:hAnsi="仿宋"/>
          <w:b/>
          <w:bCs/>
          <w:sz w:val="30"/>
          <w:szCs w:val="30"/>
        </w:rPr>
        <w:t>4.业务管理</w:t>
      </w:r>
      <w:r>
        <w:rPr>
          <w:rFonts w:hint="eastAsia" w:ascii="仿宋" w:hAnsi="仿宋"/>
          <w:sz w:val="30"/>
          <w:szCs w:val="30"/>
        </w:rPr>
        <w:t>（总分5分，得分4.5分）</w:t>
      </w:r>
    </w:p>
    <w:p w14:paraId="09AFC91A">
      <w:pPr>
        <w:spacing w:before="156" w:beforeLines="50" w:after="156" w:afterLines="50" w:line="590" w:lineRule="exact"/>
        <w:ind w:firstLine="602"/>
        <w:rPr>
          <w:rFonts w:ascii="仿宋" w:hAnsi="仿宋"/>
          <w:sz w:val="30"/>
          <w:szCs w:val="30"/>
        </w:rPr>
      </w:pPr>
      <w:r>
        <w:rPr>
          <w:rFonts w:hint="eastAsia" w:ascii="仿宋" w:hAnsi="仿宋"/>
          <w:b/>
          <w:bCs/>
          <w:sz w:val="30"/>
          <w:szCs w:val="30"/>
        </w:rPr>
        <w:t>管理制度健全性：</w:t>
      </w:r>
      <w:r>
        <w:rPr>
          <w:rFonts w:hint="eastAsia" w:ascii="仿宋" w:hAnsi="仿宋"/>
          <w:sz w:val="30"/>
          <w:szCs w:val="30"/>
        </w:rPr>
        <w:t>（总分3分，得分3分）经检查，各业务单位均制定了相应的《内部控制手册》及相关职责履行制度，如南岸区数字化城市管理中心针对人员考勤制定了相关的《绩效考核方案》，保障单位的职责得到切实有效的执行。不扣分。</w:t>
      </w:r>
    </w:p>
    <w:p w14:paraId="37C29647">
      <w:pPr>
        <w:spacing w:before="156" w:beforeLines="50" w:after="156" w:afterLines="50" w:line="590" w:lineRule="exact"/>
        <w:ind w:firstLine="602"/>
        <w:rPr>
          <w:rFonts w:ascii="仿宋" w:hAnsi="仿宋"/>
          <w:sz w:val="30"/>
          <w:szCs w:val="30"/>
        </w:rPr>
      </w:pPr>
      <w:r>
        <w:rPr>
          <w:rFonts w:hint="eastAsia" w:ascii="仿宋" w:hAnsi="仿宋"/>
          <w:b/>
          <w:bCs/>
          <w:sz w:val="30"/>
          <w:szCs w:val="30"/>
        </w:rPr>
        <w:t>制度执行情况：</w:t>
      </w:r>
      <w:r>
        <w:rPr>
          <w:rFonts w:hint="eastAsia" w:ascii="仿宋" w:hAnsi="仿宋"/>
          <w:sz w:val="30"/>
          <w:szCs w:val="30"/>
        </w:rPr>
        <w:t>（总分2分，得分1.5分）经检查，南岸区数字化城市管理中心12月份的考勤记录，存在迟到、早退的现场，绩效考核中未针对该现象进行考核，不能有效保障该单位的职责履行。以上事项共计扣0.5分。</w:t>
      </w:r>
    </w:p>
    <w:bookmarkEnd w:id="54"/>
    <w:p w14:paraId="3F0C0599">
      <w:pPr>
        <w:keepNext/>
        <w:keepLines/>
        <w:spacing w:before="156" w:beforeLines="50" w:after="156" w:afterLines="50" w:line="590" w:lineRule="exact"/>
        <w:ind w:firstLine="640"/>
        <w:jc w:val="left"/>
        <w:outlineLvl w:val="1"/>
        <w:rPr>
          <w:rFonts w:ascii="仿宋" w:hAnsi="仿宋" w:cs="宋体"/>
          <w:b/>
          <w:bCs/>
          <w:kern w:val="0"/>
          <w:szCs w:val="32"/>
        </w:rPr>
      </w:pPr>
      <w:bookmarkStart w:id="55" w:name="_Toc13972"/>
      <w:bookmarkStart w:id="56" w:name="_Toc11851"/>
      <w:bookmarkStart w:id="57" w:name="_Toc20221"/>
      <w:bookmarkStart w:id="58" w:name="_Toc8331"/>
      <w:r>
        <w:rPr>
          <w:rStyle w:val="32"/>
          <w:rFonts w:hint="eastAsia"/>
        </w:rPr>
        <w:t>（三）</w:t>
      </w:r>
      <w:bookmarkEnd w:id="55"/>
      <w:bookmarkEnd w:id="56"/>
      <w:bookmarkEnd w:id="57"/>
      <w:r>
        <w:rPr>
          <w:rStyle w:val="32"/>
          <w:rFonts w:hint="eastAsia"/>
        </w:rPr>
        <w:t>项目产出指标情况分析</w:t>
      </w:r>
      <w:r>
        <w:rPr>
          <w:rFonts w:hint="eastAsia" w:ascii="仿宋" w:hAnsi="仿宋" w:cs="宋体"/>
          <w:kern w:val="0"/>
          <w:szCs w:val="32"/>
        </w:rPr>
        <w:t>（总分30分，得分26.5分）</w:t>
      </w:r>
      <w:bookmarkEnd w:id="58"/>
    </w:p>
    <w:p w14:paraId="4B3F9653">
      <w:pPr>
        <w:spacing w:before="156" w:beforeLines="50" w:after="156" w:afterLines="50" w:line="590" w:lineRule="exact"/>
        <w:ind w:firstLine="602"/>
        <w:rPr>
          <w:rFonts w:ascii="仿宋" w:hAnsi="仿宋"/>
          <w:sz w:val="30"/>
          <w:szCs w:val="30"/>
        </w:rPr>
      </w:pPr>
      <w:bookmarkStart w:id="59" w:name="_Toc13672"/>
      <w:r>
        <w:rPr>
          <w:rFonts w:hint="eastAsia" w:ascii="仿宋" w:hAnsi="仿宋"/>
          <w:b/>
          <w:bCs/>
          <w:sz w:val="30"/>
          <w:szCs w:val="30"/>
        </w:rPr>
        <w:t>城市执法效果产出:</w:t>
      </w:r>
      <w:bookmarkEnd w:id="59"/>
      <w:bookmarkStart w:id="60" w:name="_Toc5448"/>
      <w:r>
        <w:rPr>
          <w:rFonts w:hint="eastAsia" w:ascii="仿宋" w:hAnsi="仿宋"/>
          <w:sz w:val="30"/>
          <w:szCs w:val="30"/>
        </w:rPr>
        <w:t>（总分4分，得分4分）南岸区城市管理局全年累计检查停车场库660余次，停车位7723个。对设施损坏、收费人员乱收费等问题及时处理，停车秩序良好。不扣分。</w:t>
      </w:r>
    </w:p>
    <w:p w14:paraId="6176BC87">
      <w:pPr>
        <w:spacing w:before="156" w:beforeLines="50" w:after="156" w:afterLines="50" w:line="590" w:lineRule="exact"/>
        <w:ind w:firstLine="602"/>
        <w:rPr>
          <w:rFonts w:ascii="仿宋" w:hAnsi="仿宋"/>
          <w:sz w:val="30"/>
          <w:szCs w:val="30"/>
        </w:rPr>
      </w:pPr>
      <w:r>
        <w:rPr>
          <w:rFonts w:hint="eastAsia" w:ascii="仿宋" w:hAnsi="仿宋"/>
          <w:b/>
          <w:bCs/>
          <w:sz w:val="30"/>
          <w:szCs w:val="30"/>
        </w:rPr>
        <w:t>公共设施维修质量：</w:t>
      </w:r>
      <w:bookmarkEnd w:id="60"/>
      <w:bookmarkStart w:id="61" w:name="_Toc27325"/>
      <w:r>
        <w:rPr>
          <w:rFonts w:hint="eastAsia" w:ascii="仿宋" w:hAnsi="仿宋"/>
          <w:sz w:val="30"/>
          <w:szCs w:val="30"/>
        </w:rPr>
        <w:t>（总分4分，得分3.5分）2020年南岸区市政设施管理处共计维修车行道70636（平方米）、人行道8464(平方米)、、路沿石436（米）、维修涂装栏杆8961（米）、安装花岗石隔离柱505（根）、倒U型桩972（根）、提升井盖58（套）；处理12319、“110”联动报警及网络舆情投诉4760件，履职效果较好。但现场发现，南岸区市政设施管理处未对零星工程项目工程实施方实施招标比选程序，重庆众旺道路交通工程有限公司2020年实施工程项目累计总金额已超400万元。以上事项共计扣0.5分。</w:t>
      </w:r>
    </w:p>
    <w:p w14:paraId="232B60BC">
      <w:pPr>
        <w:spacing w:before="156" w:beforeLines="50" w:after="156" w:afterLines="50" w:line="590" w:lineRule="exact"/>
        <w:ind w:firstLine="602"/>
        <w:rPr>
          <w:rFonts w:ascii="仿宋" w:hAnsi="仿宋"/>
          <w:sz w:val="30"/>
          <w:szCs w:val="30"/>
        </w:rPr>
      </w:pPr>
      <w:r>
        <w:rPr>
          <w:rFonts w:hint="eastAsia" w:ascii="仿宋" w:hAnsi="仿宋"/>
          <w:b/>
          <w:bCs/>
          <w:sz w:val="30"/>
          <w:szCs w:val="30"/>
        </w:rPr>
        <w:t>环境综合整治：</w:t>
      </w:r>
      <w:r>
        <w:rPr>
          <w:rFonts w:hint="eastAsia" w:ascii="仿宋" w:hAnsi="仿宋"/>
          <w:sz w:val="30"/>
          <w:szCs w:val="30"/>
        </w:rPr>
        <w:t>（总分4分，得分4分）2020年重庆市南岸区固体废弃物运输有限公司收集运输生活垃圾量共计27.29万吨；共计完成22座垃圾站内外墙面粉刷翻新整治工作，10座垃圾站压缩设备除锈喷漆翻新整治工作，维修设施设备36项；完成垃圾车辆翻新喷漆共26台次、垃圾箱体翻新喷漆120个、车辆及垃圾箱体维修58次。全面提升了垃圾站综合环境及作业车辆、设备整体形象。不扣分。</w:t>
      </w:r>
    </w:p>
    <w:p w14:paraId="522AD008">
      <w:pPr>
        <w:spacing w:before="156" w:beforeLines="50" w:after="156" w:afterLines="50" w:line="590" w:lineRule="exact"/>
        <w:ind w:firstLine="602"/>
        <w:rPr>
          <w:rFonts w:ascii="仿宋" w:hAnsi="仿宋"/>
          <w:sz w:val="30"/>
          <w:szCs w:val="30"/>
        </w:rPr>
      </w:pPr>
      <w:r>
        <w:rPr>
          <w:rFonts w:hint="eastAsia" w:ascii="仿宋" w:hAnsi="仿宋"/>
          <w:b/>
          <w:bCs/>
          <w:sz w:val="30"/>
          <w:szCs w:val="30"/>
        </w:rPr>
        <w:t>路灯管理质量：</w:t>
      </w:r>
      <w:bookmarkEnd w:id="61"/>
      <w:bookmarkStart w:id="62" w:name="_Toc1294"/>
      <w:r>
        <w:rPr>
          <w:rFonts w:hint="eastAsia" w:ascii="仿宋" w:hAnsi="仿宋"/>
          <w:sz w:val="30"/>
          <w:szCs w:val="30"/>
        </w:rPr>
        <w:t>（总分3分，得分3分）经过现场对南岸区路灯管理处2019年与2020年10户路灯电费的检查，发现：2020年该10户电费总体金额比2019年金额要少，2020年路灯电费四季变化符合一般规律；2020年南岸区路灯管理处已建成投入使用城市照明监控终端114台，更换LED路灯860盏。不扣分。</w:t>
      </w:r>
    </w:p>
    <w:p w14:paraId="4F7BA48A">
      <w:pPr>
        <w:spacing w:before="156" w:beforeLines="50" w:after="156" w:afterLines="50" w:line="590" w:lineRule="exact"/>
        <w:ind w:firstLine="602"/>
        <w:rPr>
          <w:rFonts w:ascii="仿宋" w:hAnsi="仿宋"/>
          <w:bCs/>
          <w:sz w:val="30"/>
          <w:szCs w:val="30"/>
        </w:rPr>
      </w:pPr>
      <w:r>
        <w:rPr>
          <w:rFonts w:hint="eastAsia" w:ascii="仿宋" w:hAnsi="仿宋"/>
          <w:b/>
          <w:bCs/>
          <w:sz w:val="30"/>
          <w:szCs w:val="30"/>
        </w:rPr>
        <w:t>重点项目完成质量：</w:t>
      </w:r>
      <w:bookmarkEnd w:id="62"/>
      <w:bookmarkStart w:id="63" w:name="_Toc14397"/>
      <w:r>
        <w:rPr>
          <w:rFonts w:hint="eastAsia" w:ascii="仿宋" w:hAnsi="仿宋"/>
          <w:sz w:val="30"/>
          <w:szCs w:val="30"/>
        </w:rPr>
        <w:t>（总分4分，得分2.5分）</w:t>
      </w:r>
      <w:r>
        <w:rPr>
          <w:rFonts w:hint="eastAsia" w:ascii="仿宋" w:hAnsi="仿宋"/>
          <w:bCs/>
          <w:sz w:val="30"/>
          <w:szCs w:val="30"/>
        </w:rPr>
        <w:t>经抽查南岸区城市管理局实施的工程项目，发现以下问题：南坪西路段市政绿化设施品质提升工程2020年9月3号已竣工验收，但目前尚未办理工程结算；现场勘察鹅桥东引道海峡路沿线品质提升整治工程发现海峡路轻轨站附近一段人行道存在明显低洼现象，应及时维护；现场勘察南坪西路段市政绿化设施品质提升工程发现树池存在雨水泡发的现象，应加强后期管护。以上事项共计扣1.5分。</w:t>
      </w:r>
    </w:p>
    <w:p w14:paraId="55640F9C">
      <w:pPr>
        <w:spacing w:before="156" w:beforeLines="50" w:after="156" w:afterLines="50" w:line="590" w:lineRule="exact"/>
        <w:ind w:firstLine="602"/>
        <w:rPr>
          <w:rFonts w:ascii="仿宋" w:hAnsi="仿宋"/>
          <w:sz w:val="30"/>
          <w:szCs w:val="30"/>
        </w:rPr>
      </w:pPr>
      <w:r>
        <w:rPr>
          <w:rFonts w:hint="eastAsia" w:ascii="仿宋" w:hAnsi="仿宋"/>
          <w:b/>
          <w:bCs/>
          <w:sz w:val="30"/>
          <w:szCs w:val="30"/>
        </w:rPr>
        <w:t>防汛抗洪救灾响应及时性：</w:t>
      </w:r>
      <w:bookmarkEnd w:id="63"/>
      <w:bookmarkStart w:id="64" w:name="_Toc25014"/>
      <w:r>
        <w:rPr>
          <w:rFonts w:hint="eastAsia" w:ascii="仿宋" w:hAnsi="仿宋"/>
          <w:sz w:val="30"/>
          <w:szCs w:val="30"/>
        </w:rPr>
        <w:t>（总分4分，得分3.5分）2020年8月25日南岸区城市管理局已完成清淤工作，南滨路正常通车。施工过程中出动机具次数740次，出动人工次数1745次，满足了工程施工的需要。但施工过程中不可避免会对周围环境和居民生活造成影响。以上事项共计扣0.5分。</w:t>
      </w:r>
    </w:p>
    <w:p w14:paraId="7AB7A677">
      <w:pPr>
        <w:spacing w:before="156" w:beforeLines="50" w:after="156" w:afterLines="50" w:line="590" w:lineRule="exact"/>
        <w:ind w:firstLine="602"/>
        <w:rPr>
          <w:rFonts w:ascii="仿宋" w:hAnsi="仿宋"/>
          <w:sz w:val="30"/>
          <w:szCs w:val="30"/>
        </w:rPr>
      </w:pPr>
      <w:r>
        <w:rPr>
          <w:rFonts w:hint="eastAsia" w:ascii="仿宋" w:hAnsi="仿宋"/>
          <w:b/>
          <w:bCs/>
          <w:sz w:val="30"/>
          <w:szCs w:val="30"/>
        </w:rPr>
        <w:t>厕站改造与新建数量：</w:t>
      </w:r>
      <w:bookmarkEnd w:id="64"/>
      <w:bookmarkStart w:id="65" w:name="_Toc32748"/>
      <w:r>
        <w:rPr>
          <w:rFonts w:hint="eastAsia" w:ascii="仿宋" w:hAnsi="仿宋"/>
          <w:sz w:val="30"/>
          <w:szCs w:val="30"/>
        </w:rPr>
        <w:t>（总分4分，得分3.5分）2020年，南岸区城市管理局3座公厕续建工程已完工并对外开放；购买了53座直管公厕除臭服务；但仅完成2座公厕改造工程，未达到年初设定目标。以上事项共计扣0.5分。</w:t>
      </w:r>
    </w:p>
    <w:p w14:paraId="727A186A">
      <w:pPr>
        <w:spacing w:before="156" w:beforeLines="50" w:after="156" w:afterLines="50" w:line="590" w:lineRule="exact"/>
        <w:ind w:firstLine="602"/>
        <w:rPr>
          <w:rFonts w:ascii="仿宋" w:hAnsi="仿宋"/>
          <w:sz w:val="30"/>
          <w:szCs w:val="30"/>
        </w:rPr>
      </w:pPr>
      <w:r>
        <w:rPr>
          <w:rFonts w:hint="eastAsia" w:ascii="仿宋" w:hAnsi="仿宋"/>
          <w:b/>
          <w:bCs/>
          <w:sz w:val="30"/>
          <w:szCs w:val="30"/>
        </w:rPr>
        <w:t>人员在岗率：</w:t>
      </w:r>
      <w:bookmarkEnd w:id="65"/>
      <w:bookmarkStart w:id="66" w:name="_Toc1656"/>
      <w:bookmarkStart w:id="67" w:name="_Toc2927"/>
      <w:bookmarkStart w:id="68" w:name="_Toc29262"/>
      <w:r>
        <w:rPr>
          <w:rFonts w:hint="eastAsia" w:ascii="仿宋" w:hAnsi="仿宋"/>
          <w:sz w:val="30"/>
          <w:szCs w:val="30"/>
        </w:rPr>
        <w:t>（总分3分，得分2.5分）2020年，南岸区数字化城市管理中心未严格履行考勤排班制度，抽查其2020年12月份考勤记录，发现存在迟到、早退的现象。以上事项共计扣0.5分。</w:t>
      </w:r>
    </w:p>
    <w:p w14:paraId="51079E02">
      <w:pPr>
        <w:keepNext/>
        <w:keepLines/>
        <w:spacing w:before="156" w:beforeLines="50" w:after="156" w:afterLines="50" w:line="590" w:lineRule="exact"/>
        <w:ind w:firstLine="640"/>
        <w:jc w:val="left"/>
        <w:outlineLvl w:val="1"/>
        <w:rPr>
          <w:rFonts w:ascii="仿宋" w:hAnsi="仿宋" w:cs="宋体"/>
          <w:b/>
          <w:bCs/>
          <w:kern w:val="0"/>
          <w:szCs w:val="32"/>
        </w:rPr>
      </w:pPr>
      <w:bookmarkStart w:id="69" w:name="_Toc17809"/>
      <w:r>
        <w:rPr>
          <w:rStyle w:val="32"/>
          <w:rFonts w:hint="eastAsia"/>
        </w:rPr>
        <w:t>（四）</w:t>
      </w:r>
      <w:bookmarkEnd w:id="66"/>
      <w:bookmarkEnd w:id="67"/>
      <w:bookmarkEnd w:id="68"/>
      <w:r>
        <w:rPr>
          <w:rStyle w:val="32"/>
          <w:rFonts w:hint="eastAsia"/>
        </w:rPr>
        <w:t>项目效益指标情况分析</w:t>
      </w:r>
      <w:r>
        <w:rPr>
          <w:rFonts w:hint="eastAsia" w:ascii="仿宋" w:hAnsi="仿宋" w:cs="宋体"/>
          <w:kern w:val="0"/>
          <w:szCs w:val="32"/>
        </w:rPr>
        <w:t>（总分30分，得分27分）</w:t>
      </w:r>
      <w:bookmarkEnd w:id="69"/>
    </w:p>
    <w:bookmarkEnd w:id="48"/>
    <w:bookmarkEnd w:id="49"/>
    <w:bookmarkEnd w:id="50"/>
    <w:p w14:paraId="2C45842D">
      <w:pPr>
        <w:spacing w:line="590" w:lineRule="exact"/>
        <w:ind w:firstLine="640"/>
        <w:rPr>
          <w:rFonts w:ascii="仿宋" w:hAnsi="仿宋"/>
          <w:spacing w:val="6"/>
          <w:szCs w:val="32"/>
        </w:rPr>
      </w:pPr>
      <w:r>
        <w:rPr>
          <w:rFonts w:hint="eastAsia" w:ascii="仿宋" w:hAnsi="仿宋" w:cs="仿宋"/>
          <w:szCs w:val="32"/>
        </w:rPr>
        <w:t>城市管理局在环境卫生日常</w:t>
      </w:r>
      <w:r>
        <w:rPr>
          <w:rFonts w:hint="eastAsia" w:ascii="仿宋" w:hAnsi="仿宋" w:cs="仿宋"/>
          <w:spacing w:val="6"/>
          <w:szCs w:val="32"/>
        </w:rPr>
        <w:t>、</w:t>
      </w:r>
      <w:r>
        <w:rPr>
          <w:rFonts w:hint="eastAsia" w:ascii="仿宋" w:hAnsi="仿宋" w:cs="仿宋"/>
          <w:szCs w:val="32"/>
        </w:rPr>
        <w:t>市政设施综合整治</w:t>
      </w:r>
      <w:r>
        <w:rPr>
          <w:rFonts w:hint="eastAsia" w:ascii="仿宋" w:hAnsi="仿宋" w:cs="仿宋"/>
          <w:spacing w:val="6"/>
          <w:szCs w:val="32"/>
        </w:rPr>
        <w:t>、</w:t>
      </w:r>
      <w:r>
        <w:rPr>
          <w:rFonts w:hint="eastAsia" w:ascii="仿宋" w:hAnsi="仿宋" w:cs="仿宋"/>
          <w:szCs w:val="32"/>
        </w:rPr>
        <w:t>园林绿化品质提升、市容环境秩序</w:t>
      </w:r>
      <w:r>
        <w:rPr>
          <w:rFonts w:hint="eastAsia" w:ascii="仿宋" w:hAnsi="仿宋"/>
          <w:spacing w:val="6"/>
          <w:szCs w:val="32"/>
        </w:rPr>
        <w:t>等方面项目的开展产生了较好的效益，</w:t>
      </w:r>
      <w:r>
        <w:rPr>
          <w:rFonts w:hint="eastAsia" w:ascii="仿宋" w:hAnsi="仿宋" w:cs="仿宋"/>
          <w:szCs w:val="32"/>
        </w:rPr>
        <w:t>有效解决了餐厨垃圾桶乱摆放影响市容环境“痼疾”</w:t>
      </w:r>
      <w:r>
        <w:rPr>
          <w:rFonts w:hint="eastAsia" w:ascii="仿宋" w:hAnsi="仿宋" w:cs="仿宋"/>
          <w:spacing w:val="6"/>
          <w:szCs w:val="32"/>
        </w:rPr>
        <w:t>，</w:t>
      </w:r>
      <w:r>
        <w:rPr>
          <w:rFonts w:hint="eastAsia" w:ascii="仿宋" w:hAnsi="仿宋" w:cs="仿宋"/>
          <w:szCs w:val="32"/>
        </w:rPr>
        <w:t>改善了群众出行环境</w:t>
      </w:r>
      <w:r>
        <w:rPr>
          <w:rFonts w:hint="eastAsia" w:ascii="仿宋" w:hAnsi="仿宋" w:cs="仿宋"/>
          <w:spacing w:val="6"/>
          <w:szCs w:val="32"/>
        </w:rPr>
        <w:t>，</w:t>
      </w:r>
      <w:r>
        <w:rPr>
          <w:rFonts w:hint="eastAsia" w:ascii="仿宋" w:hAnsi="仿宋" w:cs="仿宋"/>
          <w:szCs w:val="32"/>
        </w:rPr>
        <w:t>提高了管理效能。同时城市管理局以开展以上工作为抓手，进一步加强日常管理，精心打造城市亮点，力争实现城市管理“点上出彩、面上开花”。</w:t>
      </w:r>
      <w:r>
        <w:rPr>
          <w:rFonts w:hint="eastAsia" w:ascii="仿宋" w:hAnsi="仿宋"/>
          <w:spacing w:val="6"/>
          <w:szCs w:val="32"/>
        </w:rPr>
        <w:t>在2020年全市城市管理成果评选中，南岸区黄桷湾立交西侧边坡治理项目荣获“最美坡坎崖治理项目”，弹子石老街、黄桷垭老街荣获“最美街巷”，通江大道中段人行道荣获“最美人行道”，广阳镇银湖村荣获“最美垃圾分类示范村”；在全市数字化、智慧化城市管理交流会上，我区作为全市先进代表进行了交流发言；在第三届长江上游城市花卉艺术博览会上，南岸区在菜园坝南桥头布置的室外花博会展园荣获一等奖；各大节日南滨路灯光秀璀璨亮丽，得到市民和游客一致好评。经调查，南岸区居民对城市管理局的综合满意度为96.45%（具体见下表）。效益发挥部分指标得分情况良好。</w:t>
      </w:r>
    </w:p>
    <w:p w14:paraId="01EC76D6">
      <w:pPr>
        <w:pStyle w:val="14"/>
        <w:spacing w:line="590" w:lineRule="exact"/>
        <w:ind w:left="640" w:firstLine="667"/>
        <w:jc w:val="center"/>
        <w:rPr>
          <w:rFonts w:ascii="仿宋" w:hAnsi="仿宋"/>
          <w:b/>
          <w:spacing w:val="6"/>
          <w:kern w:val="2"/>
          <w:szCs w:val="32"/>
        </w:rPr>
      </w:pPr>
      <w:r>
        <w:rPr>
          <w:rFonts w:hint="eastAsia" w:ascii="仿宋" w:hAnsi="仿宋" w:cs="微软雅黑"/>
          <w:b/>
          <w:spacing w:val="6"/>
          <w:kern w:val="2"/>
          <w:szCs w:val="32"/>
        </w:rPr>
        <w:t>南</w:t>
      </w:r>
      <w:r>
        <w:rPr>
          <w:rFonts w:hint="eastAsia" w:ascii="仿宋" w:hAnsi="仿宋"/>
          <w:b/>
          <w:spacing w:val="6"/>
          <w:kern w:val="2"/>
          <w:szCs w:val="32"/>
        </w:rPr>
        <w:t>岸区城市管理局绩效评价满意度调查统计表</w:t>
      </w:r>
    </w:p>
    <w:tbl>
      <w:tblPr>
        <w:tblStyle w:val="15"/>
        <w:tblW w:w="9014" w:type="dxa"/>
        <w:tblInd w:w="108" w:type="dxa"/>
        <w:tblLayout w:type="autofit"/>
        <w:tblCellMar>
          <w:top w:w="0" w:type="dxa"/>
          <w:left w:w="108" w:type="dxa"/>
          <w:bottom w:w="0" w:type="dxa"/>
          <w:right w:w="108" w:type="dxa"/>
        </w:tblCellMar>
      </w:tblPr>
      <w:tblGrid>
        <w:gridCol w:w="1602"/>
        <w:gridCol w:w="4158"/>
        <w:gridCol w:w="1522"/>
        <w:gridCol w:w="1732"/>
      </w:tblGrid>
      <w:tr w14:paraId="79857D89">
        <w:tblPrEx>
          <w:tblCellMar>
            <w:top w:w="0" w:type="dxa"/>
            <w:left w:w="108" w:type="dxa"/>
            <w:bottom w:w="0" w:type="dxa"/>
            <w:right w:w="108" w:type="dxa"/>
          </w:tblCellMar>
        </w:tblPrEx>
        <w:trPr>
          <w:trHeight w:val="384" w:hRule="atLeast"/>
          <w:tblHead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797A3F7">
            <w:pPr>
              <w:widowControl/>
              <w:spacing w:line="590" w:lineRule="exact"/>
              <w:ind w:firstLine="402"/>
              <w:jc w:val="center"/>
              <w:rPr>
                <w:rFonts w:ascii="仿宋" w:hAnsi="仿宋" w:cs="宋体"/>
                <w:b/>
                <w:bCs/>
                <w:kern w:val="0"/>
                <w:sz w:val="20"/>
                <w:szCs w:val="20"/>
              </w:rPr>
            </w:pPr>
            <w:r>
              <w:rPr>
                <w:rFonts w:hint="eastAsia" w:ascii="仿宋" w:hAnsi="仿宋" w:cs="宋体"/>
                <w:b/>
                <w:bCs/>
                <w:kern w:val="0"/>
                <w:sz w:val="20"/>
                <w:szCs w:val="20"/>
              </w:rPr>
              <w:t>序号</w:t>
            </w:r>
          </w:p>
        </w:tc>
        <w:tc>
          <w:tcPr>
            <w:tcW w:w="4257" w:type="dxa"/>
            <w:tcBorders>
              <w:top w:val="single" w:color="auto" w:sz="4" w:space="0"/>
              <w:left w:val="nil"/>
              <w:bottom w:val="single" w:color="auto" w:sz="4" w:space="0"/>
              <w:right w:val="single" w:color="auto" w:sz="4" w:space="0"/>
            </w:tcBorders>
            <w:shd w:val="clear" w:color="auto" w:fill="auto"/>
            <w:vAlign w:val="center"/>
          </w:tcPr>
          <w:p w14:paraId="3F7A2BBA">
            <w:pPr>
              <w:widowControl/>
              <w:spacing w:line="590" w:lineRule="exact"/>
              <w:ind w:firstLine="402"/>
              <w:jc w:val="center"/>
              <w:rPr>
                <w:rFonts w:ascii="仿宋" w:hAnsi="仿宋" w:cs="宋体"/>
                <w:b/>
                <w:bCs/>
                <w:kern w:val="0"/>
                <w:sz w:val="20"/>
                <w:szCs w:val="20"/>
              </w:rPr>
            </w:pPr>
            <w:r>
              <w:rPr>
                <w:rFonts w:hint="eastAsia" w:ascii="仿宋" w:hAnsi="仿宋" w:cs="宋体"/>
                <w:b/>
                <w:bCs/>
                <w:kern w:val="0"/>
                <w:sz w:val="20"/>
                <w:szCs w:val="20"/>
              </w:rPr>
              <w:t>项 目</w:t>
            </w:r>
          </w:p>
        </w:tc>
        <w:tc>
          <w:tcPr>
            <w:tcW w:w="1405" w:type="dxa"/>
            <w:tcBorders>
              <w:top w:val="single" w:color="auto" w:sz="4" w:space="0"/>
              <w:left w:val="nil"/>
              <w:bottom w:val="single" w:color="auto" w:sz="4" w:space="0"/>
              <w:right w:val="single" w:color="auto" w:sz="4" w:space="0"/>
            </w:tcBorders>
            <w:shd w:val="clear" w:color="auto" w:fill="auto"/>
            <w:noWrap/>
            <w:vAlign w:val="center"/>
          </w:tcPr>
          <w:p w14:paraId="4CEC45C0">
            <w:pPr>
              <w:widowControl/>
              <w:spacing w:line="590" w:lineRule="exact"/>
              <w:ind w:firstLine="442"/>
              <w:jc w:val="left"/>
              <w:rPr>
                <w:rFonts w:ascii="仿宋" w:hAnsi="仿宋" w:cs="宋体"/>
                <w:b/>
                <w:bCs/>
                <w:color w:val="000000"/>
                <w:kern w:val="0"/>
                <w:sz w:val="22"/>
              </w:rPr>
            </w:pPr>
            <w:r>
              <w:rPr>
                <w:rFonts w:hint="eastAsia" w:ascii="仿宋" w:hAnsi="仿宋" w:cs="宋体"/>
                <w:b/>
                <w:bCs/>
                <w:color w:val="000000"/>
                <w:kern w:val="0"/>
                <w:sz w:val="22"/>
              </w:rPr>
              <w:t>满意度统计</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1F3CC605">
            <w:pPr>
              <w:widowControl/>
              <w:spacing w:line="590" w:lineRule="exact"/>
              <w:ind w:firstLine="442"/>
              <w:jc w:val="left"/>
              <w:rPr>
                <w:rFonts w:ascii="仿宋" w:hAnsi="仿宋" w:cs="宋体"/>
                <w:b/>
                <w:bCs/>
                <w:color w:val="000000"/>
                <w:kern w:val="0"/>
                <w:sz w:val="22"/>
              </w:rPr>
            </w:pPr>
            <w:r>
              <w:rPr>
                <w:rFonts w:hint="eastAsia" w:ascii="仿宋" w:hAnsi="仿宋" w:cs="宋体"/>
                <w:b/>
                <w:bCs/>
                <w:color w:val="000000"/>
                <w:kern w:val="0"/>
                <w:sz w:val="22"/>
              </w:rPr>
              <w:t>备注</w:t>
            </w:r>
          </w:p>
        </w:tc>
      </w:tr>
      <w:tr w14:paraId="1F28F372">
        <w:tblPrEx>
          <w:tblCellMar>
            <w:top w:w="0" w:type="dxa"/>
            <w:left w:w="108" w:type="dxa"/>
            <w:bottom w:w="0" w:type="dxa"/>
            <w:right w:w="108" w:type="dxa"/>
          </w:tblCellMar>
        </w:tblPrEx>
        <w:trPr>
          <w:trHeight w:val="471"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112DFB2A">
            <w:pPr>
              <w:widowControl/>
              <w:spacing w:line="590" w:lineRule="exact"/>
              <w:ind w:firstLine="400"/>
              <w:jc w:val="center"/>
              <w:rPr>
                <w:rFonts w:ascii="仿宋" w:hAnsi="仿宋" w:cs="宋体"/>
                <w:kern w:val="0"/>
                <w:sz w:val="20"/>
                <w:szCs w:val="20"/>
              </w:rPr>
            </w:pPr>
            <w:r>
              <w:rPr>
                <w:rFonts w:hint="eastAsia" w:ascii="仿宋" w:hAnsi="仿宋" w:cs="宋体"/>
                <w:kern w:val="0"/>
                <w:sz w:val="20"/>
                <w:szCs w:val="20"/>
              </w:rPr>
              <w:t>1</w:t>
            </w:r>
          </w:p>
        </w:tc>
        <w:tc>
          <w:tcPr>
            <w:tcW w:w="4257" w:type="dxa"/>
            <w:tcBorders>
              <w:top w:val="nil"/>
              <w:left w:val="nil"/>
              <w:bottom w:val="single" w:color="auto" w:sz="4" w:space="0"/>
              <w:right w:val="single" w:color="auto" w:sz="4" w:space="0"/>
            </w:tcBorders>
            <w:shd w:val="clear" w:color="auto" w:fill="auto"/>
            <w:vAlign w:val="center"/>
          </w:tcPr>
          <w:p w14:paraId="2C09409E">
            <w:pPr>
              <w:widowControl/>
              <w:spacing w:line="590" w:lineRule="exact"/>
              <w:ind w:firstLine="480"/>
              <w:jc w:val="center"/>
              <w:textAlignment w:val="center"/>
              <w:rPr>
                <w:rFonts w:ascii="仿宋" w:hAnsi="仿宋" w:cs="仿宋"/>
                <w:color w:val="000000"/>
                <w:sz w:val="24"/>
                <w:szCs w:val="24"/>
              </w:rPr>
            </w:pPr>
            <w:r>
              <w:rPr>
                <w:rFonts w:hint="eastAsia" w:ascii="仿宋" w:hAnsi="仿宋" w:cs="仿宋"/>
                <w:color w:val="000000"/>
                <w:kern w:val="0"/>
                <w:sz w:val="24"/>
                <w:szCs w:val="24"/>
                <w:lang w:bidi="ar"/>
              </w:rPr>
              <w:t>市政道路综合整治效果</w:t>
            </w:r>
          </w:p>
        </w:tc>
        <w:tc>
          <w:tcPr>
            <w:tcW w:w="1405" w:type="dxa"/>
            <w:tcBorders>
              <w:top w:val="nil"/>
              <w:left w:val="nil"/>
              <w:bottom w:val="single" w:color="auto" w:sz="4" w:space="0"/>
              <w:right w:val="single" w:color="auto" w:sz="4" w:space="0"/>
            </w:tcBorders>
            <w:shd w:val="clear" w:color="auto" w:fill="auto"/>
            <w:noWrap/>
            <w:vAlign w:val="center"/>
          </w:tcPr>
          <w:p w14:paraId="7A00B660">
            <w:pPr>
              <w:widowControl/>
              <w:spacing w:line="590" w:lineRule="exact"/>
              <w:ind w:firstLine="440"/>
              <w:jc w:val="right"/>
              <w:rPr>
                <w:rFonts w:ascii="仿宋" w:hAnsi="仿宋" w:cs="宋体"/>
                <w:color w:val="000000"/>
                <w:kern w:val="0"/>
                <w:sz w:val="22"/>
              </w:rPr>
            </w:pPr>
            <w:r>
              <w:rPr>
                <w:rFonts w:hint="eastAsia" w:ascii="仿宋" w:hAnsi="仿宋" w:cs="宋体"/>
                <w:color w:val="000000"/>
                <w:kern w:val="0"/>
                <w:sz w:val="22"/>
              </w:rPr>
              <w:t>98.36%</w:t>
            </w:r>
          </w:p>
        </w:tc>
        <w:tc>
          <w:tcPr>
            <w:tcW w:w="1732" w:type="dxa"/>
            <w:tcBorders>
              <w:top w:val="nil"/>
              <w:left w:val="nil"/>
              <w:bottom w:val="single" w:color="auto" w:sz="4" w:space="0"/>
              <w:right w:val="single" w:color="auto" w:sz="4" w:space="0"/>
            </w:tcBorders>
            <w:shd w:val="clear" w:color="auto" w:fill="auto"/>
            <w:noWrap/>
            <w:vAlign w:val="center"/>
          </w:tcPr>
          <w:p w14:paraId="08617DEF">
            <w:pPr>
              <w:widowControl/>
              <w:spacing w:line="590" w:lineRule="exact"/>
              <w:ind w:firstLine="440"/>
              <w:jc w:val="left"/>
              <w:rPr>
                <w:rFonts w:ascii="仿宋" w:hAnsi="仿宋" w:cs="宋体"/>
                <w:color w:val="000000"/>
                <w:kern w:val="0"/>
                <w:sz w:val="22"/>
              </w:rPr>
            </w:pPr>
            <w:r>
              <w:rPr>
                <w:rFonts w:hint="eastAsia" w:ascii="仿宋" w:hAnsi="仿宋" w:cs="宋体"/>
                <w:color w:val="000000"/>
                <w:kern w:val="0"/>
                <w:sz w:val="22"/>
              </w:rPr>
              <w:t>　</w:t>
            </w:r>
          </w:p>
        </w:tc>
      </w:tr>
      <w:tr w14:paraId="4E536BD5">
        <w:tblPrEx>
          <w:tblCellMar>
            <w:top w:w="0" w:type="dxa"/>
            <w:left w:w="108" w:type="dxa"/>
            <w:bottom w:w="0" w:type="dxa"/>
            <w:right w:w="108" w:type="dxa"/>
          </w:tblCellMar>
        </w:tblPrEx>
        <w:trPr>
          <w:trHeight w:val="471"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01102A0B">
            <w:pPr>
              <w:widowControl/>
              <w:spacing w:line="590" w:lineRule="exact"/>
              <w:ind w:firstLine="400"/>
              <w:jc w:val="center"/>
              <w:rPr>
                <w:rFonts w:ascii="仿宋" w:hAnsi="仿宋" w:cs="宋体"/>
                <w:kern w:val="0"/>
                <w:sz w:val="20"/>
                <w:szCs w:val="20"/>
              </w:rPr>
            </w:pPr>
            <w:r>
              <w:rPr>
                <w:rFonts w:hint="eastAsia" w:ascii="仿宋" w:hAnsi="仿宋" w:cs="宋体"/>
                <w:kern w:val="0"/>
                <w:sz w:val="20"/>
                <w:szCs w:val="20"/>
              </w:rPr>
              <w:t>2</w:t>
            </w:r>
          </w:p>
        </w:tc>
        <w:tc>
          <w:tcPr>
            <w:tcW w:w="4257" w:type="dxa"/>
            <w:tcBorders>
              <w:top w:val="nil"/>
              <w:left w:val="nil"/>
              <w:bottom w:val="single" w:color="auto" w:sz="4" w:space="0"/>
              <w:right w:val="single" w:color="auto" w:sz="4" w:space="0"/>
            </w:tcBorders>
            <w:shd w:val="clear" w:color="auto" w:fill="auto"/>
            <w:vAlign w:val="center"/>
          </w:tcPr>
          <w:p w14:paraId="6429A25D">
            <w:pPr>
              <w:widowControl/>
              <w:spacing w:line="590" w:lineRule="exact"/>
              <w:ind w:firstLine="480"/>
              <w:jc w:val="center"/>
              <w:textAlignment w:val="center"/>
              <w:rPr>
                <w:rFonts w:ascii="仿宋" w:hAnsi="仿宋" w:cs="仿宋"/>
                <w:color w:val="000000"/>
                <w:sz w:val="24"/>
                <w:szCs w:val="24"/>
              </w:rPr>
            </w:pPr>
            <w:r>
              <w:rPr>
                <w:rFonts w:hint="eastAsia" w:ascii="仿宋" w:hAnsi="仿宋" w:cs="仿宋"/>
                <w:color w:val="000000"/>
                <w:kern w:val="0"/>
                <w:sz w:val="24"/>
                <w:szCs w:val="24"/>
                <w:lang w:bidi="ar"/>
              </w:rPr>
              <w:t>城区园林绿化管护效果</w:t>
            </w:r>
          </w:p>
        </w:tc>
        <w:tc>
          <w:tcPr>
            <w:tcW w:w="1405" w:type="dxa"/>
            <w:tcBorders>
              <w:top w:val="nil"/>
              <w:left w:val="nil"/>
              <w:bottom w:val="single" w:color="auto" w:sz="4" w:space="0"/>
              <w:right w:val="single" w:color="auto" w:sz="4" w:space="0"/>
            </w:tcBorders>
            <w:shd w:val="clear" w:color="auto" w:fill="auto"/>
            <w:noWrap/>
            <w:vAlign w:val="center"/>
          </w:tcPr>
          <w:p w14:paraId="2C46B6BC">
            <w:pPr>
              <w:widowControl/>
              <w:spacing w:line="590" w:lineRule="exact"/>
              <w:ind w:firstLine="440"/>
              <w:jc w:val="right"/>
              <w:rPr>
                <w:rFonts w:ascii="仿宋" w:hAnsi="仿宋" w:cs="宋体"/>
                <w:color w:val="000000"/>
                <w:kern w:val="0"/>
                <w:sz w:val="22"/>
              </w:rPr>
            </w:pPr>
            <w:r>
              <w:rPr>
                <w:rFonts w:hint="eastAsia" w:ascii="仿宋" w:hAnsi="仿宋" w:cs="宋体"/>
                <w:color w:val="000000"/>
                <w:kern w:val="0"/>
                <w:sz w:val="22"/>
              </w:rPr>
              <w:t>97.54%</w:t>
            </w:r>
          </w:p>
        </w:tc>
        <w:tc>
          <w:tcPr>
            <w:tcW w:w="1732" w:type="dxa"/>
            <w:tcBorders>
              <w:top w:val="nil"/>
              <w:left w:val="nil"/>
              <w:bottom w:val="single" w:color="auto" w:sz="4" w:space="0"/>
              <w:right w:val="single" w:color="auto" w:sz="4" w:space="0"/>
            </w:tcBorders>
            <w:shd w:val="clear" w:color="auto" w:fill="auto"/>
            <w:noWrap/>
            <w:vAlign w:val="center"/>
          </w:tcPr>
          <w:p w14:paraId="2FDD0D49">
            <w:pPr>
              <w:widowControl/>
              <w:spacing w:line="590" w:lineRule="exact"/>
              <w:ind w:firstLine="440"/>
              <w:jc w:val="left"/>
              <w:rPr>
                <w:rFonts w:ascii="仿宋" w:hAnsi="仿宋" w:cs="宋体"/>
                <w:color w:val="000000"/>
                <w:kern w:val="0"/>
                <w:sz w:val="22"/>
              </w:rPr>
            </w:pPr>
            <w:r>
              <w:rPr>
                <w:rFonts w:hint="eastAsia" w:ascii="仿宋" w:hAnsi="仿宋" w:cs="宋体"/>
                <w:color w:val="000000"/>
                <w:kern w:val="0"/>
                <w:sz w:val="22"/>
              </w:rPr>
              <w:t>　</w:t>
            </w:r>
          </w:p>
        </w:tc>
      </w:tr>
      <w:tr w14:paraId="7A847A71">
        <w:tblPrEx>
          <w:tblCellMar>
            <w:top w:w="0" w:type="dxa"/>
            <w:left w:w="108" w:type="dxa"/>
            <w:bottom w:w="0" w:type="dxa"/>
            <w:right w:w="108" w:type="dxa"/>
          </w:tblCellMar>
        </w:tblPrEx>
        <w:trPr>
          <w:trHeight w:val="471"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715C9AB3">
            <w:pPr>
              <w:widowControl/>
              <w:spacing w:line="590" w:lineRule="exact"/>
              <w:ind w:firstLine="400"/>
              <w:jc w:val="center"/>
              <w:rPr>
                <w:rFonts w:ascii="仿宋" w:hAnsi="仿宋" w:cs="宋体"/>
                <w:kern w:val="0"/>
                <w:sz w:val="20"/>
                <w:szCs w:val="20"/>
              </w:rPr>
            </w:pPr>
            <w:r>
              <w:rPr>
                <w:rFonts w:hint="eastAsia" w:ascii="仿宋" w:hAnsi="仿宋" w:cs="宋体"/>
                <w:kern w:val="0"/>
                <w:sz w:val="20"/>
                <w:szCs w:val="20"/>
              </w:rPr>
              <w:t>3</w:t>
            </w:r>
          </w:p>
        </w:tc>
        <w:tc>
          <w:tcPr>
            <w:tcW w:w="4257" w:type="dxa"/>
            <w:tcBorders>
              <w:top w:val="nil"/>
              <w:left w:val="nil"/>
              <w:bottom w:val="single" w:color="auto" w:sz="4" w:space="0"/>
              <w:right w:val="single" w:color="auto" w:sz="4" w:space="0"/>
            </w:tcBorders>
            <w:shd w:val="clear" w:color="auto" w:fill="auto"/>
            <w:vAlign w:val="center"/>
          </w:tcPr>
          <w:p w14:paraId="08A7BA72">
            <w:pPr>
              <w:widowControl/>
              <w:spacing w:line="590" w:lineRule="exact"/>
              <w:ind w:firstLine="480"/>
              <w:jc w:val="center"/>
              <w:textAlignment w:val="center"/>
              <w:rPr>
                <w:rFonts w:ascii="仿宋" w:hAnsi="仿宋" w:cs="仿宋"/>
                <w:kern w:val="0"/>
                <w:sz w:val="24"/>
                <w:szCs w:val="24"/>
              </w:rPr>
            </w:pPr>
            <w:r>
              <w:rPr>
                <w:rFonts w:hint="eastAsia" w:ascii="仿宋" w:hAnsi="仿宋" w:cs="仿宋"/>
                <w:color w:val="000000"/>
                <w:kern w:val="0"/>
                <w:sz w:val="24"/>
                <w:szCs w:val="24"/>
                <w:lang w:bidi="ar"/>
              </w:rPr>
              <w:t>市容环境卫生状况</w:t>
            </w:r>
          </w:p>
        </w:tc>
        <w:tc>
          <w:tcPr>
            <w:tcW w:w="1405" w:type="dxa"/>
            <w:tcBorders>
              <w:top w:val="nil"/>
              <w:left w:val="nil"/>
              <w:bottom w:val="single" w:color="auto" w:sz="4" w:space="0"/>
              <w:right w:val="single" w:color="auto" w:sz="4" w:space="0"/>
            </w:tcBorders>
            <w:shd w:val="clear" w:color="auto" w:fill="auto"/>
            <w:noWrap/>
            <w:vAlign w:val="center"/>
          </w:tcPr>
          <w:p w14:paraId="25A84CCE">
            <w:pPr>
              <w:widowControl/>
              <w:spacing w:line="590" w:lineRule="exact"/>
              <w:ind w:firstLine="440"/>
              <w:jc w:val="right"/>
              <w:rPr>
                <w:rFonts w:ascii="仿宋" w:hAnsi="仿宋" w:cs="宋体"/>
                <w:color w:val="000000"/>
                <w:kern w:val="0"/>
                <w:sz w:val="22"/>
              </w:rPr>
            </w:pPr>
            <w:r>
              <w:rPr>
                <w:rFonts w:hint="eastAsia" w:ascii="仿宋" w:hAnsi="仿宋" w:cs="宋体"/>
                <w:color w:val="000000"/>
                <w:kern w:val="0"/>
                <w:sz w:val="22"/>
              </w:rPr>
              <w:t>95.90%</w:t>
            </w:r>
          </w:p>
        </w:tc>
        <w:tc>
          <w:tcPr>
            <w:tcW w:w="1732" w:type="dxa"/>
            <w:tcBorders>
              <w:top w:val="nil"/>
              <w:left w:val="nil"/>
              <w:bottom w:val="single" w:color="auto" w:sz="4" w:space="0"/>
              <w:right w:val="single" w:color="auto" w:sz="4" w:space="0"/>
            </w:tcBorders>
            <w:shd w:val="clear" w:color="auto" w:fill="auto"/>
            <w:noWrap/>
            <w:vAlign w:val="center"/>
          </w:tcPr>
          <w:p w14:paraId="449746D0">
            <w:pPr>
              <w:widowControl/>
              <w:spacing w:line="590" w:lineRule="exact"/>
              <w:ind w:firstLine="440"/>
              <w:jc w:val="left"/>
              <w:rPr>
                <w:rFonts w:ascii="仿宋" w:hAnsi="仿宋" w:cs="宋体"/>
                <w:color w:val="000000"/>
                <w:kern w:val="0"/>
                <w:sz w:val="22"/>
              </w:rPr>
            </w:pPr>
            <w:r>
              <w:rPr>
                <w:rFonts w:hint="eastAsia" w:ascii="仿宋" w:hAnsi="仿宋" w:cs="宋体"/>
                <w:color w:val="000000"/>
                <w:kern w:val="0"/>
                <w:sz w:val="22"/>
              </w:rPr>
              <w:t>　</w:t>
            </w:r>
          </w:p>
        </w:tc>
      </w:tr>
      <w:tr w14:paraId="3B4EC04F">
        <w:tblPrEx>
          <w:tblCellMar>
            <w:top w:w="0" w:type="dxa"/>
            <w:left w:w="108" w:type="dxa"/>
            <w:bottom w:w="0" w:type="dxa"/>
            <w:right w:w="108" w:type="dxa"/>
          </w:tblCellMar>
        </w:tblPrEx>
        <w:trPr>
          <w:trHeight w:val="471"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75A3BEF">
            <w:pPr>
              <w:widowControl/>
              <w:spacing w:line="590" w:lineRule="exact"/>
              <w:ind w:firstLine="400"/>
              <w:jc w:val="center"/>
              <w:rPr>
                <w:rFonts w:ascii="仿宋" w:hAnsi="仿宋" w:cs="宋体"/>
                <w:kern w:val="0"/>
                <w:sz w:val="20"/>
                <w:szCs w:val="20"/>
              </w:rPr>
            </w:pPr>
            <w:r>
              <w:rPr>
                <w:rFonts w:hint="eastAsia" w:ascii="仿宋" w:hAnsi="仿宋" w:cs="宋体"/>
                <w:kern w:val="0"/>
                <w:sz w:val="20"/>
                <w:szCs w:val="20"/>
              </w:rPr>
              <w:t>4</w:t>
            </w:r>
          </w:p>
        </w:tc>
        <w:tc>
          <w:tcPr>
            <w:tcW w:w="4257" w:type="dxa"/>
            <w:tcBorders>
              <w:top w:val="nil"/>
              <w:left w:val="nil"/>
              <w:bottom w:val="single" w:color="auto" w:sz="4" w:space="0"/>
              <w:right w:val="single" w:color="auto" w:sz="4" w:space="0"/>
            </w:tcBorders>
            <w:shd w:val="clear" w:color="auto" w:fill="auto"/>
            <w:vAlign w:val="center"/>
          </w:tcPr>
          <w:p w14:paraId="6BBA1577">
            <w:pPr>
              <w:widowControl/>
              <w:spacing w:line="590" w:lineRule="exact"/>
              <w:ind w:firstLine="480"/>
              <w:jc w:val="center"/>
              <w:textAlignment w:val="center"/>
              <w:rPr>
                <w:rFonts w:ascii="仿宋" w:hAnsi="仿宋" w:cs="仿宋"/>
                <w:kern w:val="0"/>
                <w:sz w:val="24"/>
                <w:szCs w:val="24"/>
              </w:rPr>
            </w:pPr>
            <w:r>
              <w:rPr>
                <w:rFonts w:hint="eastAsia" w:ascii="仿宋" w:hAnsi="仿宋" w:cs="仿宋"/>
                <w:color w:val="000000"/>
                <w:kern w:val="0"/>
                <w:sz w:val="24"/>
                <w:szCs w:val="24"/>
                <w:lang w:bidi="ar"/>
              </w:rPr>
              <w:t>城市照明设施管理情况</w:t>
            </w:r>
          </w:p>
        </w:tc>
        <w:tc>
          <w:tcPr>
            <w:tcW w:w="1405" w:type="dxa"/>
            <w:tcBorders>
              <w:top w:val="nil"/>
              <w:left w:val="nil"/>
              <w:bottom w:val="single" w:color="auto" w:sz="4" w:space="0"/>
              <w:right w:val="single" w:color="auto" w:sz="4" w:space="0"/>
            </w:tcBorders>
            <w:shd w:val="clear" w:color="auto" w:fill="auto"/>
            <w:noWrap/>
            <w:vAlign w:val="center"/>
          </w:tcPr>
          <w:p w14:paraId="5CD667AC">
            <w:pPr>
              <w:widowControl/>
              <w:spacing w:line="590" w:lineRule="exact"/>
              <w:ind w:firstLine="440"/>
              <w:jc w:val="right"/>
              <w:rPr>
                <w:rFonts w:ascii="仿宋" w:hAnsi="仿宋" w:cs="宋体"/>
                <w:color w:val="000000"/>
                <w:kern w:val="0"/>
                <w:sz w:val="22"/>
              </w:rPr>
            </w:pPr>
            <w:r>
              <w:rPr>
                <w:rFonts w:hint="eastAsia" w:ascii="仿宋" w:hAnsi="仿宋" w:cs="宋体"/>
                <w:color w:val="000000"/>
                <w:kern w:val="0"/>
                <w:sz w:val="22"/>
              </w:rPr>
              <w:t>96.72%</w:t>
            </w:r>
          </w:p>
        </w:tc>
        <w:tc>
          <w:tcPr>
            <w:tcW w:w="1732" w:type="dxa"/>
            <w:tcBorders>
              <w:top w:val="nil"/>
              <w:left w:val="nil"/>
              <w:bottom w:val="single" w:color="auto" w:sz="4" w:space="0"/>
              <w:right w:val="single" w:color="auto" w:sz="4" w:space="0"/>
            </w:tcBorders>
            <w:shd w:val="clear" w:color="auto" w:fill="auto"/>
            <w:noWrap/>
            <w:vAlign w:val="center"/>
          </w:tcPr>
          <w:p w14:paraId="28540BA0">
            <w:pPr>
              <w:widowControl/>
              <w:spacing w:line="590" w:lineRule="exact"/>
              <w:ind w:firstLine="440"/>
              <w:jc w:val="left"/>
              <w:rPr>
                <w:rFonts w:ascii="仿宋" w:hAnsi="仿宋" w:cs="宋体"/>
                <w:color w:val="000000"/>
                <w:kern w:val="0"/>
                <w:sz w:val="22"/>
              </w:rPr>
            </w:pPr>
            <w:r>
              <w:rPr>
                <w:rFonts w:hint="eastAsia" w:ascii="仿宋" w:hAnsi="仿宋" w:cs="宋体"/>
                <w:color w:val="000000"/>
                <w:kern w:val="0"/>
                <w:sz w:val="22"/>
              </w:rPr>
              <w:t>　</w:t>
            </w:r>
          </w:p>
        </w:tc>
      </w:tr>
      <w:tr w14:paraId="57AD93F8">
        <w:tblPrEx>
          <w:tblCellMar>
            <w:top w:w="0" w:type="dxa"/>
            <w:left w:w="108" w:type="dxa"/>
            <w:bottom w:w="0" w:type="dxa"/>
            <w:right w:w="108" w:type="dxa"/>
          </w:tblCellMar>
        </w:tblPrEx>
        <w:trPr>
          <w:trHeight w:val="471"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57345F9A">
            <w:pPr>
              <w:widowControl/>
              <w:spacing w:line="590" w:lineRule="exact"/>
              <w:ind w:firstLine="400"/>
              <w:jc w:val="center"/>
              <w:rPr>
                <w:rFonts w:ascii="仿宋" w:hAnsi="仿宋" w:cs="宋体"/>
                <w:kern w:val="0"/>
                <w:sz w:val="20"/>
                <w:szCs w:val="20"/>
              </w:rPr>
            </w:pPr>
            <w:r>
              <w:rPr>
                <w:rFonts w:hint="eastAsia" w:ascii="仿宋" w:hAnsi="仿宋" w:cs="宋体"/>
                <w:kern w:val="0"/>
                <w:sz w:val="20"/>
                <w:szCs w:val="20"/>
              </w:rPr>
              <w:t>5</w:t>
            </w:r>
          </w:p>
        </w:tc>
        <w:tc>
          <w:tcPr>
            <w:tcW w:w="4257" w:type="dxa"/>
            <w:tcBorders>
              <w:top w:val="nil"/>
              <w:left w:val="nil"/>
              <w:bottom w:val="single" w:color="auto" w:sz="4" w:space="0"/>
              <w:right w:val="single" w:color="auto" w:sz="4" w:space="0"/>
            </w:tcBorders>
            <w:shd w:val="clear" w:color="auto" w:fill="auto"/>
            <w:vAlign w:val="center"/>
          </w:tcPr>
          <w:p w14:paraId="0F448D09">
            <w:pPr>
              <w:widowControl/>
              <w:spacing w:line="590" w:lineRule="exact"/>
              <w:ind w:firstLine="480"/>
              <w:jc w:val="center"/>
              <w:textAlignment w:val="center"/>
              <w:rPr>
                <w:rFonts w:ascii="仿宋" w:hAnsi="仿宋" w:cs="仿宋"/>
                <w:kern w:val="0"/>
                <w:sz w:val="24"/>
                <w:szCs w:val="24"/>
              </w:rPr>
            </w:pPr>
            <w:r>
              <w:rPr>
                <w:rFonts w:hint="eastAsia" w:ascii="仿宋" w:hAnsi="仿宋" w:cs="仿宋"/>
                <w:kern w:val="0"/>
                <w:sz w:val="24"/>
                <w:szCs w:val="24"/>
              </w:rPr>
              <w:t>城市管理执法效果</w:t>
            </w:r>
          </w:p>
        </w:tc>
        <w:tc>
          <w:tcPr>
            <w:tcW w:w="1405" w:type="dxa"/>
            <w:tcBorders>
              <w:top w:val="nil"/>
              <w:left w:val="nil"/>
              <w:bottom w:val="single" w:color="auto" w:sz="4" w:space="0"/>
              <w:right w:val="single" w:color="auto" w:sz="4" w:space="0"/>
            </w:tcBorders>
            <w:shd w:val="clear" w:color="auto" w:fill="auto"/>
            <w:noWrap/>
            <w:vAlign w:val="center"/>
          </w:tcPr>
          <w:p w14:paraId="53E34FEF">
            <w:pPr>
              <w:widowControl/>
              <w:spacing w:line="590" w:lineRule="exact"/>
              <w:ind w:firstLine="440"/>
              <w:jc w:val="right"/>
              <w:rPr>
                <w:rFonts w:ascii="仿宋" w:hAnsi="仿宋" w:cs="宋体"/>
                <w:color w:val="000000"/>
                <w:kern w:val="0"/>
                <w:sz w:val="22"/>
              </w:rPr>
            </w:pPr>
            <w:r>
              <w:rPr>
                <w:rFonts w:hint="eastAsia" w:ascii="仿宋" w:hAnsi="仿宋" w:cs="宋体"/>
                <w:color w:val="000000"/>
                <w:kern w:val="0"/>
                <w:sz w:val="22"/>
              </w:rPr>
              <w:t>96.72%</w:t>
            </w:r>
          </w:p>
        </w:tc>
        <w:tc>
          <w:tcPr>
            <w:tcW w:w="1732" w:type="dxa"/>
            <w:tcBorders>
              <w:top w:val="nil"/>
              <w:left w:val="nil"/>
              <w:bottom w:val="single" w:color="auto" w:sz="4" w:space="0"/>
              <w:right w:val="single" w:color="auto" w:sz="4" w:space="0"/>
            </w:tcBorders>
            <w:shd w:val="clear" w:color="auto" w:fill="auto"/>
            <w:noWrap/>
            <w:vAlign w:val="center"/>
          </w:tcPr>
          <w:p w14:paraId="527E7078">
            <w:pPr>
              <w:widowControl/>
              <w:spacing w:line="590" w:lineRule="exact"/>
              <w:ind w:firstLine="440"/>
              <w:jc w:val="left"/>
              <w:rPr>
                <w:rFonts w:ascii="仿宋" w:hAnsi="仿宋" w:cs="宋体"/>
                <w:color w:val="000000"/>
                <w:kern w:val="0"/>
                <w:sz w:val="22"/>
              </w:rPr>
            </w:pPr>
            <w:r>
              <w:rPr>
                <w:rFonts w:hint="eastAsia" w:ascii="仿宋" w:hAnsi="仿宋" w:cs="宋体"/>
                <w:color w:val="000000"/>
                <w:kern w:val="0"/>
                <w:sz w:val="22"/>
              </w:rPr>
              <w:t>　</w:t>
            </w:r>
          </w:p>
        </w:tc>
      </w:tr>
      <w:tr w14:paraId="34EEB49E">
        <w:tblPrEx>
          <w:tblCellMar>
            <w:top w:w="0" w:type="dxa"/>
            <w:left w:w="108" w:type="dxa"/>
            <w:bottom w:w="0" w:type="dxa"/>
            <w:right w:w="108" w:type="dxa"/>
          </w:tblCellMar>
        </w:tblPrEx>
        <w:trPr>
          <w:trHeight w:val="471"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39126BE8">
            <w:pPr>
              <w:widowControl/>
              <w:spacing w:line="590" w:lineRule="exact"/>
              <w:ind w:firstLine="400"/>
              <w:jc w:val="center"/>
              <w:rPr>
                <w:rFonts w:ascii="仿宋" w:hAnsi="仿宋" w:cs="宋体"/>
                <w:kern w:val="0"/>
                <w:sz w:val="20"/>
                <w:szCs w:val="20"/>
              </w:rPr>
            </w:pPr>
            <w:r>
              <w:rPr>
                <w:rFonts w:hint="eastAsia" w:ascii="仿宋" w:hAnsi="仿宋" w:cs="宋体"/>
                <w:kern w:val="0"/>
                <w:sz w:val="20"/>
                <w:szCs w:val="20"/>
              </w:rPr>
              <w:t>6</w:t>
            </w:r>
          </w:p>
        </w:tc>
        <w:tc>
          <w:tcPr>
            <w:tcW w:w="4257" w:type="dxa"/>
            <w:tcBorders>
              <w:top w:val="nil"/>
              <w:left w:val="nil"/>
              <w:bottom w:val="single" w:color="auto" w:sz="4" w:space="0"/>
              <w:right w:val="single" w:color="auto" w:sz="4" w:space="0"/>
            </w:tcBorders>
            <w:shd w:val="clear" w:color="auto" w:fill="auto"/>
            <w:vAlign w:val="center"/>
          </w:tcPr>
          <w:p w14:paraId="12C282D1">
            <w:pPr>
              <w:widowControl/>
              <w:spacing w:line="590" w:lineRule="exact"/>
              <w:ind w:firstLine="480"/>
              <w:jc w:val="center"/>
              <w:textAlignment w:val="center"/>
              <w:rPr>
                <w:rFonts w:ascii="仿宋" w:hAnsi="仿宋" w:cs="仿宋"/>
                <w:kern w:val="0"/>
                <w:sz w:val="24"/>
                <w:szCs w:val="24"/>
              </w:rPr>
            </w:pPr>
            <w:r>
              <w:rPr>
                <w:rFonts w:hint="eastAsia" w:ascii="仿宋" w:hAnsi="仿宋" w:cs="仿宋"/>
                <w:kern w:val="0"/>
                <w:sz w:val="24"/>
                <w:szCs w:val="24"/>
              </w:rPr>
              <w:t>城市公共区域直饮水设备数量及质量</w:t>
            </w:r>
          </w:p>
        </w:tc>
        <w:tc>
          <w:tcPr>
            <w:tcW w:w="1405" w:type="dxa"/>
            <w:tcBorders>
              <w:top w:val="nil"/>
              <w:left w:val="nil"/>
              <w:bottom w:val="single" w:color="auto" w:sz="4" w:space="0"/>
              <w:right w:val="single" w:color="auto" w:sz="4" w:space="0"/>
            </w:tcBorders>
            <w:shd w:val="clear" w:color="auto" w:fill="auto"/>
            <w:noWrap/>
            <w:vAlign w:val="center"/>
          </w:tcPr>
          <w:p w14:paraId="4B21561B">
            <w:pPr>
              <w:widowControl/>
              <w:spacing w:line="590" w:lineRule="exact"/>
              <w:ind w:firstLine="440"/>
              <w:jc w:val="right"/>
              <w:rPr>
                <w:rFonts w:ascii="仿宋" w:hAnsi="仿宋" w:cs="宋体"/>
                <w:color w:val="000000"/>
                <w:kern w:val="0"/>
                <w:sz w:val="22"/>
              </w:rPr>
            </w:pPr>
            <w:r>
              <w:rPr>
                <w:rFonts w:hint="eastAsia" w:ascii="仿宋" w:hAnsi="仿宋" w:cs="宋体"/>
                <w:color w:val="000000"/>
                <w:kern w:val="0"/>
                <w:sz w:val="22"/>
              </w:rPr>
              <w:t>93.44%</w:t>
            </w:r>
          </w:p>
        </w:tc>
        <w:tc>
          <w:tcPr>
            <w:tcW w:w="1732" w:type="dxa"/>
            <w:tcBorders>
              <w:top w:val="nil"/>
              <w:left w:val="nil"/>
              <w:bottom w:val="single" w:color="auto" w:sz="4" w:space="0"/>
              <w:right w:val="single" w:color="auto" w:sz="4" w:space="0"/>
            </w:tcBorders>
            <w:shd w:val="clear" w:color="auto" w:fill="auto"/>
            <w:noWrap/>
            <w:vAlign w:val="center"/>
          </w:tcPr>
          <w:p w14:paraId="58F11CE7">
            <w:pPr>
              <w:widowControl/>
              <w:spacing w:line="590" w:lineRule="exact"/>
              <w:ind w:firstLine="440"/>
              <w:jc w:val="left"/>
              <w:rPr>
                <w:rFonts w:ascii="仿宋" w:hAnsi="仿宋" w:cs="宋体"/>
                <w:color w:val="000000"/>
                <w:kern w:val="0"/>
                <w:sz w:val="22"/>
              </w:rPr>
            </w:pPr>
            <w:r>
              <w:rPr>
                <w:rFonts w:hint="eastAsia" w:ascii="仿宋" w:hAnsi="仿宋" w:cs="宋体"/>
                <w:color w:val="000000"/>
                <w:kern w:val="0"/>
                <w:sz w:val="22"/>
              </w:rPr>
              <w:t>　</w:t>
            </w:r>
          </w:p>
        </w:tc>
      </w:tr>
      <w:tr w14:paraId="504BB56D">
        <w:tblPrEx>
          <w:tblCellMar>
            <w:top w:w="0" w:type="dxa"/>
            <w:left w:w="108" w:type="dxa"/>
            <w:bottom w:w="0" w:type="dxa"/>
            <w:right w:w="108" w:type="dxa"/>
          </w:tblCellMar>
        </w:tblPrEx>
        <w:trPr>
          <w:trHeight w:val="471"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493DE0D">
            <w:pPr>
              <w:widowControl/>
              <w:spacing w:line="590" w:lineRule="exact"/>
              <w:ind w:firstLine="402"/>
              <w:jc w:val="center"/>
              <w:rPr>
                <w:rFonts w:ascii="仿宋" w:hAnsi="仿宋" w:cs="宋体"/>
                <w:b/>
                <w:kern w:val="0"/>
                <w:sz w:val="20"/>
                <w:szCs w:val="20"/>
              </w:rPr>
            </w:pPr>
            <w:r>
              <w:rPr>
                <w:rFonts w:hint="eastAsia" w:ascii="仿宋" w:hAnsi="仿宋" w:cs="宋体"/>
                <w:b/>
                <w:kern w:val="0"/>
                <w:sz w:val="20"/>
                <w:szCs w:val="20"/>
              </w:rPr>
              <w:t>7</w:t>
            </w:r>
          </w:p>
        </w:tc>
        <w:tc>
          <w:tcPr>
            <w:tcW w:w="4257" w:type="dxa"/>
            <w:tcBorders>
              <w:top w:val="nil"/>
              <w:left w:val="nil"/>
              <w:bottom w:val="single" w:color="auto" w:sz="4" w:space="0"/>
              <w:right w:val="single" w:color="auto" w:sz="4" w:space="0"/>
            </w:tcBorders>
            <w:shd w:val="clear" w:color="auto" w:fill="auto"/>
            <w:vAlign w:val="center"/>
          </w:tcPr>
          <w:p w14:paraId="77BA6B97">
            <w:pPr>
              <w:widowControl/>
              <w:spacing w:line="590" w:lineRule="exact"/>
              <w:ind w:firstLine="482"/>
              <w:jc w:val="center"/>
              <w:rPr>
                <w:rFonts w:ascii="仿宋" w:hAnsi="仿宋" w:cs="宋体"/>
                <w:b/>
                <w:kern w:val="0"/>
                <w:sz w:val="24"/>
                <w:szCs w:val="24"/>
              </w:rPr>
            </w:pPr>
            <w:r>
              <w:rPr>
                <w:rFonts w:hint="eastAsia" w:ascii="仿宋" w:hAnsi="仿宋" w:cs="宋体"/>
                <w:b/>
                <w:kern w:val="0"/>
                <w:sz w:val="24"/>
                <w:szCs w:val="24"/>
              </w:rPr>
              <w:t>平均满意度</w:t>
            </w:r>
          </w:p>
        </w:tc>
        <w:tc>
          <w:tcPr>
            <w:tcW w:w="1405" w:type="dxa"/>
            <w:tcBorders>
              <w:top w:val="nil"/>
              <w:left w:val="nil"/>
              <w:bottom w:val="single" w:color="auto" w:sz="4" w:space="0"/>
              <w:right w:val="single" w:color="auto" w:sz="4" w:space="0"/>
            </w:tcBorders>
            <w:shd w:val="clear" w:color="auto" w:fill="auto"/>
            <w:noWrap/>
            <w:vAlign w:val="center"/>
          </w:tcPr>
          <w:p w14:paraId="45BE7C03">
            <w:pPr>
              <w:widowControl/>
              <w:spacing w:line="590" w:lineRule="exact"/>
              <w:ind w:firstLine="442"/>
              <w:jc w:val="right"/>
              <w:rPr>
                <w:rFonts w:ascii="仿宋" w:hAnsi="仿宋" w:cs="宋体"/>
                <w:b/>
                <w:color w:val="000000"/>
                <w:kern w:val="0"/>
                <w:sz w:val="22"/>
              </w:rPr>
            </w:pPr>
            <w:r>
              <w:rPr>
                <w:rFonts w:hint="eastAsia" w:ascii="仿宋" w:hAnsi="仿宋" w:cs="宋体"/>
                <w:b/>
                <w:color w:val="000000"/>
                <w:kern w:val="0"/>
                <w:sz w:val="22"/>
              </w:rPr>
              <w:t>96.45%</w:t>
            </w:r>
          </w:p>
        </w:tc>
        <w:tc>
          <w:tcPr>
            <w:tcW w:w="1732" w:type="dxa"/>
            <w:tcBorders>
              <w:top w:val="nil"/>
              <w:left w:val="nil"/>
              <w:bottom w:val="single" w:color="auto" w:sz="4" w:space="0"/>
              <w:right w:val="single" w:color="auto" w:sz="4" w:space="0"/>
            </w:tcBorders>
            <w:shd w:val="clear" w:color="auto" w:fill="auto"/>
            <w:noWrap/>
            <w:vAlign w:val="center"/>
          </w:tcPr>
          <w:p w14:paraId="37A8582E">
            <w:pPr>
              <w:widowControl/>
              <w:spacing w:line="590" w:lineRule="exact"/>
              <w:ind w:firstLine="442"/>
              <w:jc w:val="left"/>
              <w:rPr>
                <w:rFonts w:ascii="仿宋" w:hAnsi="仿宋" w:cs="宋体"/>
                <w:b/>
                <w:color w:val="000000"/>
                <w:kern w:val="0"/>
                <w:sz w:val="22"/>
              </w:rPr>
            </w:pPr>
            <w:r>
              <w:rPr>
                <w:rFonts w:hint="eastAsia" w:ascii="仿宋" w:hAnsi="仿宋" w:cs="宋体"/>
                <w:b/>
                <w:color w:val="000000"/>
                <w:kern w:val="0"/>
                <w:sz w:val="22"/>
              </w:rPr>
              <w:t>　</w:t>
            </w:r>
          </w:p>
        </w:tc>
      </w:tr>
    </w:tbl>
    <w:p w14:paraId="037BF2D7">
      <w:pPr>
        <w:spacing w:line="590" w:lineRule="exact"/>
        <w:ind w:firstLine="664"/>
        <w:rPr>
          <w:rFonts w:ascii="仿宋" w:hAnsi="仿宋"/>
          <w:spacing w:val="6"/>
          <w:szCs w:val="32"/>
        </w:rPr>
      </w:pPr>
      <w:r>
        <w:rPr>
          <w:rFonts w:hint="eastAsia" w:ascii="仿宋" w:hAnsi="仿宋" w:cs="微软雅黑"/>
          <w:spacing w:val="6"/>
          <w:szCs w:val="32"/>
        </w:rPr>
        <w:t>项</w:t>
      </w:r>
      <w:r>
        <w:rPr>
          <w:rFonts w:hint="eastAsia" w:ascii="仿宋" w:hAnsi="仿宋"/>
          <w:spacing w:val="6"/>
          <w:szCs w:val="32"/>
        </w:rPr>
        <w:t>目效益主要扣分事项包括：一</w:t>
      </w:r>
      <w:r>
        <w:rPr>
          <w:rFonts w:hint="eastAsia" w:ascii="仿宋" w:hAnsi="仿宋"/>
          <w:b/>
          <w:bCs/>
          <w:spacing w:val="6"/>
          <w:szCs w:val="32"/>
        </w:rPr>
        <w:t>是</w:t>
      </w:r>
      <w:r>
        <w:rPr>
          <w:rFonts w:hint="eastAsia" w:ascii="仿宋" w:hAnsi="仿宋"/>
          <w:spacing w:val="6"/>
          <w:szCs w:val="32"/>
        </w:rPr>
        <w:t>需要加强市容环境卫生的监管，部分居民反映需要及时清理柱子上粘贴的小广告，美化城市面容；二</w:t>
      </w:r>
      <w:r>
        <w:rPr>
          <w:rFonts w:hint="eastAsia" w:ascii="仿宋" w:hAnsi="仿宋"/>
          <w:b/>
          <w:bCs/>
          <w:spacing w:val="6"/>
          <w:szCs w:val="32"/>
        </w:rPr>
        <w:t>是</w:t>
      </w:r>
      <w:r>
        <w:rPr>
          <w:rFonts w:hint="eastAsia" w:ascii="仿宋" w:hAnsi="仿宋"/>
          <w:spacing w:val="6"/>
          <w:szCs w:val="32"/>
        </w:rPr>
        <w:t>加强公共直饮水设备的建设，保障居民出行取水的需要。以上事项共计扣3.0分。</w:t>
      </w:r>
    </w:p>
    <w:p w14:paraId="451FC639">
      <w:pPr>
        <w:pStyle w:val="2"/>
        <w:spacing w:line="590" w:lineRule="exact"/>
        <w:ind w:firstLine="643"/>
      </w:pPr>
      <w:bookmarkStart w:id="70" w:name="_Toc27663"/>
      <w:r>
        <w:rPr>
          <w:rFonts w:hint="eastAsia"/>
        </w:rPr>
        <w:t>五、存在问题及原因分析</w:t>
      </w:r>
      <w:bookmarkEnd w:id="70"/>
    </w:p>
    <w:p w14:paraId="6F04414F">
      <w:pPr>
        <w:pStyle w:val="3"/>
        <w:spacing w:line="590" w:lineRule="exact"/>
        <w:ind w:firstLine="640"/>
      </w:pPr>
      <w:bookmarkStart w:id="71" w:name="_Toc5327"/>
      <w:r>
        <w:t>（一）政策制度方面</w:t>
      </w:r>
      <w:bookmarkEnd w:id="71"/>
    </w:p>
    <w:p w14:paraId="114A7448">
      <w:pPr>
        <w:ind w:firstLine="667"/>
      </w:pPr>
      <w:r>
        <w:rPr>
          <w:rFonts w:hint="eastAsia" w:ascii="仿宋" w:hAnsi="仿宋"/>
          <w:b/>
          <w:bCs/>
          <w:spacing w:val="6"/>
          <w:szCs w:val="32"/>
        </w:rPr>
        <w:t>一是单位部分制度缺失，资产管理有待规范</w:t>
      </w:r>
      <w:r>
        <w:rPr>
          <w:rFonts w:ascii="仿宋" w:hAnsi="仿宋"/>
          <w:b/>
          <w:bCs/>
          <w:color w:val="000000"/>
          <w:spacing w:val="6"/>
          <w:szCs w:val="32"/>
        </w:rPr>
        <w:t>。</w:t>
      </w:r>
      <w:r>
        <w:rPr>
          <w:rFonts w:hint="eastAsia"/>
        </w:rPr>
        <w:t>目前重庆市南岸区城市管理局制定了《重庆市南岸区城市管理局财务管理制度》、《收入管理制度》、《固定资产管理制度》等，涵盖了财务管理、基本支出管理、资产管理等各个方面的管理制度。相关制度基本完善并得到有效执行，但单位未制定具体的涵盖资产配置、采购申请、资产验收入账、领用、报废等的资产管理实施细则。</w:t>
      </w:r>
    </w:p>
    <w:p w14:paraId="705B95F1">
      <w:pPr>
        <w:ind w:firstLine="640"/>
      </w:pPr>
      <w:r>
        <w:rPr>
          <w:rFonts w:hint="eastAsia"/>
        </w:rPr>
        <w:t>原因分析：城市管理局制定部分制度时，未充分考虑部分制度的实施细则。</w:t>
      </w:r>
    </w:p>
    <w:p w14:paraId="049429B4">
      <w:pPr>
        <w:ind w:firstLine="667"/>
      </w:pPr>
      <w:r>
        <w:rPr>
          <w:rFonts w:hint="eastAsia" w:ascii="仿宋" w:hAnsi="仿宋"/>
          <w:b/>
          <w:bCs/>
          <w:spacing w:val="6"/>
          <w:szCs w:val="32"/>
        </w:rPr>
        <w:t>二是部分制度执行不到位，内控监督缺位。</w:t>
      </w:r>
      <w:r>
        <w:rPr>
          <w:rFonts w:hint="eastAsia"/>
        </w:rPr>
        <w:t>①固定资产登记领用台账不严谨，笔记本电脑等设备领用、借用不规范；固定资产未贴标签，导致账实对应难度大；同时单位定期清查盘点的仔细程度不足，账实不符情况突出，本次抽盘资产存在很多已经转移和报废处置的固定资产，未及时下账的情况；②市政设施管理处临时聘用人员的加班时间过长，远远超出了《重庆市南岸区市政设施管理处临时聘用人员加班管理规定》规定的加班时间。</w:t>
      </w:r>
    </w:p>
    <w:p w14:paraId="43108847">
      <w:pPr>
        <w:ind w:firstLine="640"/>
      </w:pPr>
      <w:r>
        <w:rPr>
          <w:rFonts w:hint="eastAsia"/>
        </w:rPr>
        <w:t>原因分析：城市管理局因未制定资产管理的实施细则，导致资产管理制度未能执行到位，未能建立有效的内控监督。</w:t>
      </w:r>
    </w:p>
    <w:p w14:paraId="6C48D3DF">
      <w:pPr>
        <w:pStyle w:val="3"/>
        <w:spacing w:line="590" w:lineRule="exact"/>
        <w:ind w:firstLine="640"/>
      </w:pPr>
      <w:bookmarkStart w:id="72" w:name="_Toc28439"/>
      <w:r>
        <w:t>（二）资金管理方面</w:t>
      </w:r>
      <w:bookmarkEnd w:id="72"/>
    </w:p>
    <w:p w14:paraId="40F5082D">
      <w:pPr>
        <w:ind w:firstLine="667"/>
      </w:pPr>
      <w:r>
        <w:rPr>
          <w:rFonts w:hint="eastAsia" w:ascii="仿宋" w:hAnsi="仿宋"/>
          <w:b/>
          <w:bCs/>
          <w:spacing w:val="6"/>
          <w:szCs w:val="32"/>
        </w:rPr>
        <w:t>一是未严格履行资金管理制度。</w:t>
      </w:r>
      <w:r>
        <w:rPr>
          <w:rFonts w:hint="eastAsia"/>
        </w:rPr>
        <w:t>根据凭证JZ-04-0081，有超过2000元的支出采用现金方式，不符合《现金管理暂行条例》的规定。</w:t>
      </w:r>
    </w:p>
    <w:p w14:paraId="13476B0F">
      <w:pPr>
        <w:ind w:firstLine="640"/>
      </w:pPr>
      <w:r>
        <w:rPr>
          <w:rFonts w:hint="eastAsia"/>
        </w:rPr>
        <w:t>原因分析：城市管理局未严格按照内部控制制度规定执行，对每一项现金支出进行必要的管控。</w:t>
      </w:r>
    </w:p>
    <w:p w14:paraId="35E2E795">
      <w:pPr>
        <w:ind w:firstLine="667"/>
      </w:pPr>
      <w:r>
        <w:rPr>
          <w:rFonts w:hint="eastAsia" w:ascii="仿宋" w:hAnsi="仿宋"/>
          <w:b/>
          <w:bCs/>
          <w:spacing w:val="6"/>
          <w:szCs w:val="32"/>
        </w:rPr>
        <w:t>二是财务报销管理不够规范。</w:t>
      </w:r>
      <w:r>
        <w:rPr>
          <w:rFonts w:hint="eastAsia"/>
        </w:rPr>
        <w:t>报销程序不规范,存在财务报销审批不严谨情况，外出餐费规定按照误一餐补一餐的标准早20中40晚40，局机关实际部分填写为早10中45晚45，部分人员没有签字确认。设施处和环卫处均存在办公人员出差餐费补贴没有明细，全部按照一天100元报销，没有人员签字确认栏。</w:t>
      </w:r>
    </w:p>
    <w:p w14:paraId="5CDAFD65">
      <w:pPr>
        <w:ind w:firstLine="640"/>
      </w:pPr>
      <w:r>
        <w:rPr>
          <w:rFonts w:hint="eastAsia"/>
        </w:rPr>
        <w:t>原因分析：单位相关经办人员未对差旅费误餐补贴原始报销单据信息进行仔细审核。</w:t>
      </w:r>
    </w:p>
    <w:p w14:paraId="5837E35B">
      <w:pPr>
        <w:pStyle w:val="3"/>
        <w:spacing w:line="590" w:lineRule="exact"/>
        <w:ind w:firstLine="640"/>
      </w:pPr>
      <w:bookmarkStart w:id="73" w:name="_Toc10011"/>
      <w:r>
        <w:rPr>
          <w:rFonts w:hint="eastAsia"/>
        </w:rPr>
        <w:t>（三）</w:t>
      </w:r>
      <w:r>
        <w:t>项目管理方面</w:t>
      </w:r>
      <w:bookmarkEnd w:id="73"/>
      <w:r>
        <w:tab/>
      </w:r>
    </w:p>
    <w:p w14:paraId="731A07D3">
      <w:pPr>
        <w:ind w:firstLine="667"/>
      </w:pPr>
      <w:r>
        <w:rPr>
          <w:rFonts w:hint="eastAsia" w:ascii="仿宋" w:hAnsi="仿宋" w:cs="仿宋"/>
          <w:b/>
          <w:bCs/>
          <w:spacing w:val="6"/>
          <w:szCs w:val="32"/>
        </w:rPr>
        <w:t>一是施工单位的确定程序不够规范。</w:t>
      </w:r>
      <w:r>
        <w:rPr>
          <w:rFonts w:hint="eastAsia"/>
        </w:rPr>
        <w:t>南岸区市政设施管理处2020年未对零星工程项目主要施工方重庆众旺道路交通工程有限公司实施工程项目累计总金额已超400万元，其累计金额已超过《南岸区城市管理系统政府采购实施细则》规定的标准。</w:t>
      </w:r>
    </w:p>
    <w:p w14:paraId="48AB2DD3">
      <w:pPr>
        <w:ind w:firstLine="640"/>
      </w:pPr>
      <w:r>
        <w:rPr>
          <w:rFonts w:hint="eastAsia"/>
        </w:rPr>
        <w:t>原因分析：一是南岸区市政设施管理处根据2019年度零星维修沥青混凝土使用情况，申请2020年度零星维修沥青混凝土采购指标79.2万元，并于4月起直至8月实施沥青混凝土政府采购活动，确定中标单位为重庆众旺道路交通工程（集团）有限公司，中标金额78.85万元。二是因实施政府采购活动流程较长，为保障设施处日常维护工作正常有序开展，根据设施处《关于确定2020年度市政设施建设维护建筑施工单位的专题会议会议纪要》（2019年12月26日），选择重庆众旺道路交通工程（集团）有限公司实施1月至4月零星维修沥青混凝土，累计金额44.21万元。设施处后续未对2020年需实施的沥青混凝土施政府采购，选择继续与政府采购中标单位开展合作，单价采用我处日常实施的价格（低于中标价）， 9月至12月累计金额70.82万元。三是根据局行政办公会的工作安排部署（《南岸区城市管理局行政办公会会议纪要》（第13期）），5月中旬至8月中旬切实开展为期3个月的城市管理“攻坚提升”专项行动，对市政基础设施进行了不可预计地全面地突击性集中整治，时间紧、任务重、要求严，因沥青混凝土政府采购暂未成功，为保障 “攻坚提升”专项行动顺利开展，根据设施处《关于确定2020年度市政设施建设维护建筑施工单位的专题会议会议纪要》（2019年12月26日），选择重庆众旺道路交通工程（集团）有限公司实施，5月至7月累计金额275.15万元。</w:t>
      </w:r>
    </w:p>
    <w:p w14:paraId="6A09E160">
      <w:pPr>
        <w:ind w:firstLine="667"/>
      </w:pPr>
      <w:bookmarkStart w:id="74" w:name="_Toc78963280"/>
      <w:r>
        <w:rPr>
          <w:rFonts w:hint="eastAsia" w:ascii="仿宋" w:hAnsi="仿宋" w:cs="仿宋"/>
          <w:b/>
          <w:bCs/>
          <w:spacing w:val="6"/>
        </w:rPr>
        <w:t>二是项目运行过程中缺乏必要的监督力度。</w:t>
      </w:r>
      <w:bookmarkEnd w:id="74"/>
      <w:r>
        <w:rPr>
          <w:rFonts w:hint="eastAsia"/>
        </w:rPr>
        <w:t>鹅桥东引道海峡路沿线品质提升整治工程未对海峡路轻轨站附近人行道存在的明显低洼现象进行及时整治。</w:t>
      </w:r>
    </w:p>
    <w:p w14:paraId="18180508">
      <w:pPr>
        <w:ind w:firstLine="640"/>
      </w:pPr>
      <w:r>
        <w:rPr>
          <w:rFonts w:hint="eastAsia"/>
        </w:rPr>
        <w:t>原因分析：在设施管护中，按照“消除安全隐患，满足基本使用功能”的原则，仅对破损较严重的人行道实施整治，加之经过一年使用，部分路段人行道发生沉降现象。</w:t>
      </w:r>
    </w:p>
    <w:p w14:paraId="6C85BF9F">
      <w:pPr>
        <w:ind w:firstLine="643"/>
      </w:pPr>
      <w:r>
        <w:rPr>
          <w:rFonts w:hint="eastAsia" w:ascii="仿宋" w:hAnsi="仿宋" w:cs="仿宋"/>
          <w:b/>
          <w:bCs/>
          <w:szCs w:val="30"/>
        </w:rPr>
        <w:t>三是项目完成后后期管护力度不足。</w:t>
      </w:r>
      <w:r>
        <w:rPr>
          <w:rFonts w:hint="eastAsia"/>
        </w:rPr>
        <w:t>南坪西路段市政绿化设施品质提升工程未对树池雨水泡发的现象进行后续维护。</w:t>
      </w:r>
    </w:p>
    <w:p w14:paraId="62152E0C">
      <w:pPr>
        <w:ind w:firstLine="640"/>
      </w:pPr>
      <w:r>
        <w:rPr>
          <w:rFonts w:hint="eastAsia"/>
        </w:rPr>
        <w:t>原因分析：该项目树池中安装的橡胶护树板，造成凹凸不平的原因是经雨水浸泡过后，由于吸收了水分和热胀冷缩等因素发生了膨胀。</w:t>
      </w:r>
    </w:p>
    <w:p w14:paraId="619462CA">
      <w:pPr>
        <w:pStyle w:val="3"/>
        <w:spacing w:line="590" w:lineRule="exact"/>
        <w:ind w:firstLine="640"/>
      </w:pPr>
      <w:bookmarkStart w:id="75" w:name="_Toc7464"/>
      <w:r>
        <w:rPr>
          <w:rFonts w:hint="eastAsia"/>
        </w:rPr>
        <w:t>（四）绩效管理及效益发挥方面</w:t>
      </w:r>
      <w:bookmarkEnd w:id="75"/>
    </w:p>
    <w:p w14:paraId="149ED6D2">
      <w:pPr>
        <w:ind w:firstLine="667"/>
      </w:pPr>
      <w:r>
        <w:rPr>
          <w:rFonts w:hint="eastAsia" w:ascii="仿宋" w:hAnsi="仿宋"/>
          <w:b/>
          <w:bCs/>
          <w:spacing w:val="6"/>
          <w:szCs w:val="32"/>
        </w:rPr>
        <w:t>一是项目目标设定不够精确合理。</w:t>
      </w:r>
      <w:r>
        <w:rPr>
          <w:rFonts w:hint="eastAsia"/>
        </w:rPr>
        <w:t>城市管理局已依据整体绩效目标所设定的绩效指标与部门年度的任务数或计划数基本对应，但未考虑城市执法管理效率指标。通过检查项目绩效指标，发现海峡路沿线城市品质提升及日常管护项目所设路灯灯杆长度允许偏差指标不合理，未仔细研究该项目的产出情况。</w:t>
      </w:r>
    </w:p>
    <w:p w14:paraId="2CA3FE4C">
      <w:pPr>
        <w:ind w:firstLine="640"/>
      </w:pPr>
      <w:r>
        <w:rPr>
          <w:rFonts w:hint="eastAsia"/>
        </w:rPr>
        <w:t>原因分析：预算指标设立时，未充分考虑部门职能职责，未充分考虑项目产出情况。</w:t>
      </w:r>
    </w:p>
    <w:p w14:paraId="2A5F7271">
      <w:pPr>
        <w:ind w:firstLine="667"/>
      </w:pPr>
      <w:r>
        <w:rPr>
          <w:rFonts w:hint="eastAsia" w:ascii="仿宋" w:hAnsi="仿宋"/>
          <w:b/>
          <w:bCs/>
          <w:spacing w:val="6"/>
          <w:szCs w:val="32"/>
        </w:rPr>
        <w:t>二是未完成厕站改造与新建数量指标。</w:t>
      </w:r>
      <w:r>
        <w:rPr>
          <w:rFonts w:hint="eastAsia"/>
        </w:rPr>
        <w:t>2020年城市管理局完成2座公厕改造工程，未达到年初改造5座公厕的设定指标。</w:t>
      </w:r>
    </w:p>
    <w:p w14:paraId="2AB621CF">
      <w:pPr>
        <w:ind w:firstLine="640"/>
      </w:pPr>
      <w:r>
        <w:rPr>
          <w:rFonts w:hint="eastAsia"/>
        </w:rPr>
        <w:t>原因分析：一是2020年4月城市管理局接到老区府公厕需拆除的通知，故该公厕未改造；二是一贸公厕、涂山湖公厕因使用频率较少，且该片区均有其他公厕覆盖，周边居民提出改造公厕在一定程度上影响出行，且两座公厕的设施设备均可基本满足需求，建议暂缓改造。</w:t>
      </w:r>
    </w:p>
    <w:p w14:paraId="283BC3FD">
      <w:pPr>
        <w:pStyle w:val="2"/>
        <w:ind w:firstLine="643"/>
      </w:pPr>
      <w:bookmarkStart w:id="76" w:name="_Toc18596"/>
      <w:r>
        <w:rPr>
          <w:rFonts w:hint="eastAsia"/>
        </w:rPr>
        <w:t>六、针对问题提出的建议</w:t>
      </w:r>
      <w:bookmarkEnd w:id="76"/>
    </w:p>
    <w:p w14:paraId="17DA86D2">
      <w:pPr>
        <w:pStyle w:val="3"/>
        <w:ind w:firstLine="640"/>
      </w:pPr>
      <w:bookmarkStart w:id="77" w:name="_Toc9589"/>
      <w:bookmarkStart w:id="78" w:name="_Toc24710"/>
      <w:r>
        <w:rPr>
          <w:rFonts w:hint="eastAsia"/>
        </w:rPr>
        <w:t>（一）健全内部控制体系，提高内控管理水平。</w:t>
      </w:r>
      <w:bookmarkEnd w:id="77"/>
      <w:bookmarkEnd w:id="78"/>
    </w:p>
    <w:p w14:paraId="3572EBD3">
      <w:pPr>
        <w:ind w:firstLine="667"/>
        <w:rPr>
          <w:rFonts w:ascii="仿宋" w:hAnsi="仿宋"/>
          <w:spacing w:val="6"/>
          <w:szCs w:val="32"/>
        </w:rPr>
      </w:pPr>
      <w:r>
        <w:rPr>
          <w:rFonts w:hint="eastAsia" w:ascii="仿宋" w:hAnsi="仿宋" w:cs="微软雅黑"/>
          <w:b/>
          <w:bCs/>
          <w:spacing w:val="6"/>
          <w:szCs w:val="32"/>
        </w:rPr>
        <w:t>一</w:t>
      </w:r>
      <w:r>
        <w:rPr>
          <w:rFonts w:hint="eastAsia" w:ascii="仿宋" w:hAnsi="仿宋"/>
          <w:b/>
          <w:bCs/>
          <w:spacing w:val="6"/>
          <w:szCs w:val="32"/>
        </w:rPr>
        <w:t>是</w:t>
      </w:r>
      <w:r>
        <w:rPr>
          <w:rFonts w:hint="eastAsia" w:ascii="仿宋" w:hAnsi="仿宋"/>
          <w:spacing w:val="6"/>
          <w:szCs w:val="32"/>
        </w:rPr>
        <w:t>健全内部控制体系，强化内部流程控制，加大监督检查工作力度。建议单位按照内部控制要求，全面梳理业务流程，明确业务环节，分析风险隐患，完善风险评估机制及应对策略，充分有效运用不相容岗位相互分离、内部授权审批控制等内部控制基本方法，实现内部控制体系全面、有效实施。同时，建立健全内部</w:t>
      </w:r>
      <w:r>
        <w:rPr>
          <w:rFonts w:hint="eastAsia" w:ascii="仿宋" w:hAnsi="仿宋" w:cs="仿宋"/>
          <w:spacing w:val="6"/>
          <w:szCs w:val="32"/>
        </w:rPr>
        <w:t>控制</w:t>
      </w:r>
      <w:r>
        <w:rPr>
          <w:rFonts w:hint="eastAsia" w:ascii="仿宋" w:hAnsi="仿宋"/>
          <w:spacing w:val="6"/>
          <w:szCs w:val="32"/>
        </w:rPr>
        <w:t>的监督检查和自我评价制度，加大日常监督和专项监督力度，进一步发现问题，提高内部控制管理水平。</w:t>
      </w:r>
    </w:p>
    <w:p w14:paraId="14CDC6B6">
      <w:pPr>
        <w:ind w:firstLine="667"/>
        <w:rPr>
          <w:rFonts w:ascii="仿宋" w:hAnsi="仿宋" w:cs="仿宋"/>
          <w:b/>
          <w:bCs/>
        </w:rPr>
      </w:pPr>
      <w:r>
        <w:rPr>
          <w:rFonts w:hint="eastAsia" w:ascii="仿宋" w:hAnsi="仿宋" w:cs="仿宋"/>
          <w:b/>
          <w:bCs/>
          <w:spacing w:val="6"/>
          <w:szCs w:val="32"/>
        </w:rPr>
        <w:t>二是</w:t>
      </w:r>
      <w:r>
        <w:rPr>
          <w:rFonts w:hint="eastAsia" w:ascii="仿宋" w:hAnsi="仿宋" w:cs="仿宋"/>
          <w:spacing w:val="6"/>
          <w:szCs w:val="32"/>
        </w:rPr>
        <w:t>建立健全单位内部管理制度，加强相关制度建设。建议单位根据职责履行要求和工作日常需要，制定相关制度，保障职责确实能够得到有效履行。</w:t>
      </w:r>
    </w:p>
    <w:p w14:paraId="354CEB6A">
      <w:pPr>
        <w:ind w:firstLine="667"/>
        <w:rPr>
          <w:rFonts w:ascii="仿宋" w:hAnsi="仿宋"/>
          <w:spacing w:val="6"/>
          <w:szCs w:val="32"/>
        </w:rPr>
      </w:pPr>
      <w:r>
        <w:rPr>
          <w:rFonts w:hint="eastAsia" w:ascii="仿宋" w:hAnsi="仿宋" w:cs="微软雅黑"/>
          <w:b/>
          <w:bCs/>
          <w:spacing w:val="6"/>
          <w:szCs w:val="32"/>
        </w:rPr>
        <w:t>三</w:t>
      </w:r>
      <w:r>
        <w:rPr>
          <w:rFonts w:hint="eastAsia" w:ascii="仿宋" w:hAnsi="仿宋"/>
          <w:b/>
          <w:bCs/>
          <w:spacing w:val="6"/>
          <w:szCs w:val="32"/>
        </w:rPr>
        <w:t>是</w:t>
      </w:r>
      <w:r>
        <w:rPr>
          <w:rFonts w:hint="eastAsia" w:ascii="仿宋" w:hAnsi="仿宋"/>
          <w:spacing w:val="6"/>
          <w:szCs w:val="32"/>
        </w:rPr>
        <w:t>尽快完成资产及账务清理，规范单位资产管理，保证资产安全。建议单位对资产进行全面清理，对清理出的账实不符事项严格按照国有资产管理规定处理。同时规范完善资产信息登记工作，明确各项资产使用及管理责任人员，严格执行资产定期清查盘点制度，严防资产流失，确保单位资产安全。另外，资产管理涉及的不相容岗位需要适当进行分离，可采用一人多岗，不相容岗位相互分离的方式，减少内控风险。</w:t>
      </w:r>
    </w:p>
    <w:p w14:paraId="62F01D4B">
      <w:pPr>
        <w:pStyle w:val="3"/>
        <w:ind w:firstLine="640"/>
      </w:pPr>
      <w:bookmarkStart w:id="79" w:name="_Toc6312"/>
      <w:bookmarkStart w:id="80" w:name="_Toc4211"/>
      <w:r>
        <w:rPr>
          <w:rFonts w:hint="eastAsia"/>
        </w:rPr>
        <w:t>（二）将绩效理念和方法深度融入预算编制、执行、监督全过程，逐步实现全过程预算绩效管理。</w:t>
      </w:r>
      <w:bookmarkEnd w:id="79"/>
      <w:bookmarkEnd w:id="80"/>
    </w:p>
    <w:p w14:paraId="30A0B3A5">
      <w:pPr>
        <w:ind w:firstLine="667"/>
        <w:rPr>
          <w:rFonts w:ascii="仿宋" w:hAnsi="仿宋"/>
          <w:spacing w:val="6"/>
        </w:rPr>
      </w:pPr>
      <w:r>
        <w:rPr>
          <w:rFonts w:hint="eastAsia" w:ascii="仿宋" w:hAnsi="仿宋" w:cs="微软雅黑"/>
          <w:b/>
          <w:bCs/>
          <w:spacing w:val="6"/>
        </w:rPr>
        <w:t>一</w:t>
      </w:r>
      <w:r>
        <w:rPr>
          <w:rFonts w:hint="eastAsia" w:ascii="仿宋" w:hAnsi="仿宋"/>
          <w:b/>
          <w:bCs/>
          <w:spacing w:val="6"/>
        </w:rPr>
        <w:t>是</w:t>
      </w:r>
      <w:r>
        <w:rPr>
          <w:rFonts w:hint="eastAsia" w:ascii="仿宋" w:hAnsi="仿宋"/>
          <w:spacing w:val="6"/>
        </w:rPr>
        <w:t>在预算编制环节，加强目标编制辅导与审核，提高绩效目标设立和评价的科学性；</w:t>
      </w:r>
      <w:r>
        <w:rPr>
          <w:rFonts w:hint="eastAsia" w:ascii="仿宋" w:hAnsi="仿宋"/>
          <w:b/>
          <w:bCs/>
          <w:spacing w:val="6"/>
        </w:rPr>
        <w:t>二是</w:t>
      </w:r>
      <w:r>
        <w:rPr>
          <w:rFonts w:hint="eastAsia" w:ascii="仿宋" w:hAnsi="仿宋"/>
          <w:spacing w:val="6"/>
        </w:rPr>
        <w:t>在实施过程中，注重效益相关数据和佐证资料的收集整理，以便后期评价工作的顺利开展；</w:t>
      </w:r>
      <w:r>
        <w:rPr>
          <w:rFonts w:hint="eastAsia" w:ascii="仿宋" w:hAnsi="仿宋"/>
          <w:b/>
          <w:spacing w:val="6"/>
        </w:rPr>
        <w:t>三是</w:t>
      </w:r>
      <w:r>
        <w:rPr>
          <w:rFonts w:hint="eastAsia" w:ascii="仿宋" w:hAnsi="仿宋"/>
          <w:spacing w:val="6"/>
        </w:rPr>
        <w:t>项目实施过程中，单位内部应积极组织绩效跟踪，对于跟踪发现的问题，及时采取纠偏措施，最大程度的保证绩效目标的顺利达成。</w:t>
      </w:r>
    </w:p>
    <w:p w14:paraId="20187BEA">
      <w:pPr>
        <w:pStyle w:val="3"/>
        <w:numPr>
          <w:ilvl w:val="0"/>
          <w:numId w:val="1"/>
        </w:numPr>
        <w:ind w:firstLine="640"/>
      </w:pPr>
      <w:bookmarkStart w:id="81" w:name="_Toc3685"/>
      <w:bookmarkStart w:id="82" w:name="_Toc27593"/>
      <w:r>
        <w:rPr>
          <w:rFonts w:hint="eastAsia"/>
        </w:rPr>
        <w:t>加大日常市政设施日常管护力度，改善群众出行环境。</w:t>
      </w:r>
      <w:bookmarkEnd w:id="81"/>
      <w:bookmarkEnd w:id="82"/>
    </w:p>
    <w:p w14:paraId="6656719C">
      <w:pPr>
        <w:ind w:firstLine="640"/>
      </w:pPr>
      <w:r>
        <w:rPr>
          <w:rFonts w:hint="eastAsia"/>
        </w:rPr>
        <w:t>加强日常</w:t>
      </w:r>
      <w:r>
        <w:t>巡视</w:t>
      </w:r>
      <w:r>
        <w:rPr>
          <w:rFonts w:hint="eastAsia"/>
        </w:rPr>
        <w:t>工作</w:t>
      </w:r>
      <w:r>
        <w:t>，确保日常零星维修维护问题件件有查勘、有落实、有回复。有针对性地对道路、桥梁、隔离设施等开展</w:t>
      </w:r>
      <w:r>
        <w:rPr>
          <w:rFonts w:hint="eastAsia"/>
        </w:rPr>
        <w:t>日常</w:t>
      </w:r>
      <w:r>
        <w:t>整治工作，尤其对设施状况不佳、市民反应强烈的设施和重要区域、重要节点进行优先处置</w:t>
      </w:r>
      <w:r>
        <w:rPr>
          <w:rFonts w:hint="eastAsia"/>
        </w:rPr>
        <w:t>，持续改善辖区内市民出行环境。</w:t>
      </w:r>
    </w:p>
    <w:p w14:paraId="1D5150F4">
      <w:pPr>
        <w:pStyle w:val="2"/>
        <w:spacing w:line="579" w:lineRule="auto"/>
        <w:ind w:firstLine="643"/>
      </w:pPr>
      <w:bookmarkStart w:id="83" w:name="_Toc20258"/>
      <w:r>
        <w:rPr>
          <w:rFonts w:hint="eastAsia"/>
        </w:rPr>
        <w:t>七、绩效评价结果应用建议</w:t>
      </w:r>
      <w:bookmarkEnd w:id="83"/>
    </w:p>
    <w:p w14:paraId="539B6DF7">
      <w:pPr>
        <w:ind w:firstLine="640"/>
        <w:rPr>
          <w:lang w:val="zh-CN"/>
        </w:rPr>
      </w:pPr>
      <w:r>
        <w:rPr>
          <w:rFonts w:hint="eastAsia"/>
          <w:lang w:val="zh-CN"/>
        </w:rPr>
        <w:t>（一）建议被评价单位针对提出的问题或建议，认真研究并提出改进或优化措施，制定整改或优化方案，报财政部门审核后进行优化或整改，整改完成后将整改报告和相关证明材料报财政部门备案，财政部门在整改过程中进行监督。</w:t>
      </w:r>
    </w:p>
    <w:p w14:paraId="0CD687F5">
      <w:pPr>
        <w:ind w:firstLine="640"/>
        <w:rPr>
          <w:lang w:val="zh-CN"/>
        </w:rPr>
      </w:pPr>
      <w:r>
        <w:rPr>
          <w:rFonts w:hint="eastAsia"/>
          <w:lang w:val="zh-CN"/>
        </w:rPr>
        <w:t>（二）强化绩效目标的申报及审核，对于综合性强子项类型众多的项目指标设置应重点突出、精而不泛，量化细化，发挥绩效导向作用，提高考核评价的针对性。</w:t>
      </w:r>
    </w:p>
    <w:p w14:paraId="1D2A72B6">
      <w:pPr>
        <w:ind w:firstLine="640"/>
        <w:rPr>
          <w:lang w:val="zh-CN"/>
        </w:rPr>
      </w:pPr>
      <w:r>
        <w:rPr>
          <w:rFonts w:hint="eastAsia"/>
          <w:lang w:val="zh-CN"/>
        </w:rPr>
        <w:t>（三）进行结果公示，接受群众监督。</w:t>
      </w:r>
    </w:p>
    <w:p w14:paraId="007F6625">
      <w:pPr>
        <w:pStyle w:val="2"/>
        <w:ind w:firstLine="643"/>
      </w:pPr>
      <w:bookmarkStart w:id="84" w:name="_Toc15950"/>
      <w:bookmarkStart w:id="85" w:name="_Toc30379"/>
      <w:bookmarkStart w:id="86" w:name="_Toc22700"/>
      <w:bookmarkStart w:id="87" w:name="_Toc809"/>
      <w:bookmarkStart w:id="88" w:name="_Toc9747"/>
      <w:r>
        <w:rPr>
          <w:rFonts w:hint="eastAsia"/>
        </w:rPr>
        <w:t>八</w:t>
      </w:r>
      <w:r>
        <w:t>、</w:t>
      </w:r>
      <w:bookmarkStart w:id="89" w:name="_Toc42692331"/>
      <w:bookmarkStart w:id="90" w:name="_Toc8030"/>
      <w:r>
        <w:rPr>
          <w:rFonts w:hint="eastAsia"/>
        </w:rPr>
        <w:t>意见征求及采纳情况说明</w:t>
      </w:r>
      <w:bookmarkEnd w:id="84"/>
      <w:bookmarkEnd w:id="85"/>
      <w:bookmarkEnd w:id="86"/>
      <w:bookmarkEnd w:id="87"/>
      <w:bookmarkEnd w:id="88"/>
      <w:bookmarkEnd w:id="89"/>
      <w:bookmarkEnd w:id="90"/>
    </w:p>
    <w:p w14:paraId="327E4B7F">
      <w:pPr>
        <w:spacing w:line="590" w:lineRule="exact"/>
        <w:ind w:firstLine="640"/>
      </w:pPr>
      <w:r>
        <w:rPr>
          <w:rFonts w:hint="eastAsia"/>
        </w:rPr>
        <w:t>我司于2021年7月25日向城市管理局提交了《重庆市南岸区城市管理局2020年部门整体支出绩效评价报告（征求意见稿）》及征求意见函，阐明被评价单位需于5日内反馈书面意见并提供佐证资料，被评价单位接到报告后口头反馈部分意见或就个别情况进行了说明，我司根据被评价单位反馈意见进行了解释，之后截止正式报告出具日，未收到书面的正式反馈意见。</w:t>
      </w:r>
    </w:p>
    <w:p w14:paraId="32230781">
      <w:pPr>
        <w:pStyle w:val="2"/>
        <w:ind w:firstLine="643"/>
      </w:pPr>
    </w:p>
    <w:p w14:paraId="04E39FF8">
      <w:pPr>
        <w:ind w:firstLine="640"/>
      </w:pPr>
    </w:p>
    <w:p w14:paraId="2B7C9C7D">
      <w:pPr>
        <w:spacing w:line="590" w:lineRule="exact"/>
        <w:ind w:firstLine="0" w:firstLineChars="0"/>
        <w:rPr>
          <w:rFonts w:ascii="仿宋" w:hAnsi="仿宋"/>
          <w:szCs w:val="32"/>
        </w:rPr>
      </w:pPr>
    </w:p>
    <w:p w14:paraId="668C29C2">
      <w:pPr>
        <w:spacing w:line="590" w:lineRule="exact"/>
        <w:ind w:firstLine="0" w:firstLineChars="0"/>
        <w:rPr>
          <w:rFonts w:ascii="仿宋" w:hAnsi="仿宋"/>
          <w:szCs w:val="32"/>
        </w:rPr>
      </w:pPr>
    </w:p>
    <w:p w14:paraId="2A2ADE78">
      <w:pPr>
        <w:pStyle w:val="2"/>
        <w:ind w:firstLine="643"/>
      </w:pPr>
      <w:bookmarkStart w:id="91" w:name="_Toc6333"/>
      <w:r>
        <w:rPr>
          <w:rFonts w:hint="eastAsia"/>
        </w:rPr>
        <w:t>附件：</w:t>
      </w:r>
      <w:bookmarkEnd w:id="91"/>
    </w:p>
    <w:p w14:paraId="49A55B70">
      <w:pPr>
        <w:spacing w:line="590" w:lineRule="exact"/>
        <w:ind w:firstLine="664"/>
        <w:rPr>
          <w:rFonts w:ascii="仿宋" w:hAnsi="仿宋"/>
          <w:spacing w:val="6"/>
          <w:szCs w:val="32"/>
        </w:rPr>
      </w:pPr>
      <w:r>
        <w:rPr>
          <w:rFonts w:hint="eastAsia" w:ascii="仿宋" w:hAnsi="仿宋"/>
          <w:spacing w:val="6"/>
          <w:szCs w:val="32"/>
        </w:rPr>
        <w:t>1.绩效评价指标体系及评分表</w:t>
      </w:r>
    </w:p>
    <w:p w14:paraId="67B1BA37">
      <w:pPr>
        <w:pStyle w:val="14"/>
        <w:spacing w:after="0" w:line="590" w:lineRule="exact"/>
        <w:ind w:left="0" w:leftChars="0" w:firstLine="640"/>
        <w:rPr>
          <w:rFonts w:ascii="仿宋" w:hAnsi="仿宋"/>
          <w:szCs w:val="32"/>
        </w:rPr>
      </w:pPr>
      <w:r>
        <w:rPr>
          <w:rFonts w:hint="eastAsia" w:ascii="仿宋" w:hAnsi="仿宋"/>
          <w:szCs w:val="32"/>
        </w:rPr>
        <w:t>2.重庆通冠会计师事务所营业执照</w:t>
      </w:r>
    </w:p>
    <w:p w14:paraId="2841CAB7">
      <w:pPr>
        <w:pStyle w:val="14"/>
        <w:spacing w:after="0" w:line="590" w:lineRule="exact"/>
        <w:ind w:left="0" w:leftChars="0" w:firstLine="640"/>
        <w:rPr>
          <w:rFonts w:ascii="仿宋" w:hAnsi="仿宋"/>
          <w:szCs w:val="32"/>
        </w:rPr>
      </w:pPr>
      <w:r>
        <w:rPr>
          <w:rFonts w:hint="eastAsia" w:ascii="仿宋" w:hAnsi="仿宋"/>
          <w:szCs w:val="32"/>
        </w:rPr>
        <w:t>3.重庆通冠会计师事务所执业证书</w:t>
      </w:r>
    </w:p>
    <w:p w14:paraId="7F0A962F">
      <w:pPr>
        <w:pStyle w:val="14"/>
        <w:spacing w:line="590" w:lineRule="exact"/>
        <w:ind w:left="0" w:leftChars="0" w:firstLine="0" w:firstLineChars="0"/>
        <w:jc w:val="right"/>
        <w:rPr>
          <w:rFonts w:ascii="仿宋" w:hAnsi="仿宋"/>
          <w:szCs w:val="32"/>
        </w:rPr>
      </w:pPr>
    </w:p>
    <w:p w14:paraId="543082C2">
      <w:pPr>
        <w:pStyle w:val="14"/>
        <w:spacing w:line="590" w:lineRule="exact"/>
        <w:ind w:left="0" w:leftChars="0" w:firstLine="0" w:firstLineChars="0"/>
        <w:jc w:val="right"/>
        <w:rPr>
          <w:rFonts w:ascii="仿宋" w:hAnsi="仿宋"/>
          <w:szCs w:val="32"/>
        </w:rPr>
      </w:pPr>
    </w:p>
    <w:p w14:paraId="641525B7">
      <w:pPr>
        <w:pStyle w:val="14"/>
        <w:spacing w:line="590" w:lineRule="exact"/>
        <w:ind w:left="0" w:leftChars="0" w:firstLine="0" w:firstLineChars="0"/>
        <w:jc w:val="right"/>
        <w:rPr>
          <w:rFonts w:ascii="仿宋" w:hAnsi="仿宋"/>
          <w:szCs w:val="32"/>
        </w:rPr>
      </w:pPr>
    </w:p>
    <w:p w14:paraId="1A54C423">
      <w:pPr>
        <w:pStyle w:val="14"/>
        <w:spacing w:line="590" w:lineRule="exact"/>
        <w:ind w:left="0" w:leftChars="0" w:firstLine="0" w:firstLineChars="0"/>
        <w:jc w:val="right"/>
        <w:rPr>
          <w:rFonts w:ascii="仿宋" w:hAnsi="仿宋"/>
          <w:szCs w:val="32"/>
        </w:rPr>
      </w:pPr>
    </w:p>
    <w:p w14:paraId="40F52059">
      <w:pPr>
        <w:pStyle w:val="14"/>
        <w:spacing w:line="590" w:lineRule="exact"/>
        <w:ind w:left="0" w:leftChars="0" w:firstLine="0" w:firstLineChars="0"/>
        <w:jc w:val="right"/>
        <w:rPr>
          <w:rFonts w:ascii="仿宋" w:hAnsi="仿宋"/>
          <w:szCs w:val="32"/>
        </w:rPr>
      </w:pPr>
    </w:p>
    <w:p w14:paraId="16E6C190">
      <w:pPr>
        <w:spacing w:line="590" w:lineRule="exact"/>
        <w:ind w:right="480" w:firstLine="640"/>
        <w:jc w:val="right"/>
        <w:rPr>
          <w:rFonts w:ascii="仿宋" w:hAnsi="仿宋"/>
          <w:szCs w:val="32"/>
        </w:rPr>
      </w:pPr>
      <w:r>
        <w:rPr>
          <w:rFonts w:hint="eastAsia" w:ascii="仿宋" w:hAnsi="仿宋" w:cs="方正仿宋_GBK"/>
          <w:szCs w:val="32"/>
        </w:rPr>
        <w:t>重庆通冠会计师事务所有限责任公司</w:t>
      </w:r>
    </w:p>
    <w:p w14:paraId="2D9C72E0">
      <w:pPr>
        <w:spacing w:line="590" w:lineRule="exact"/>
        <w:ind w:right="480" w:firstLine="640"/>
        <w:jc w:val="right"/>
        <w:rPr>
          <w:rFonts w:ascii="仿宋" w:hAnsi="仿宋"/>
        </w:rPr>
      </w:pPr>
      <w:r>
        <w:rPr>
          <w:rFonts w:ascii="仿宋" w:hAnsi="仿宋"/>
          <w:szCs w:val="32"/>
        </w:rPr>
        <w:t>20</w:t>
      </w:r>
      <w:r>
        <w:rPr>
          <w:rFonts w:hint="eastAsia" w:ascii="仿宋" w:hAnsi="仿宋"/>
          <w:szCs w:val="32"/>
        </w:rPr>
        <w:t>2</w:t>
      </w:r>
      <w:r>
        <w:rPr>
          <w:rFonts w:ascii="仿宋" w:hAnsi="仿宋"/>
          <w:szCs w:val="32"/>
        </w:rPr>
        <w:t>1年7月30日</w:t>
      </w:r>
    </w:p>
    <w:sectPr>
      <w:footerReference r:id="rId7" w:type="default"/>
      <w:footerReference r:id="rId8" w:type="even"/>
      <w:pgSz w:w="11906" w:h="16838"/>
      <w:pgMar w:top="1984" w:right="1474" w:bottom="1871" w:left="1474" w:header="1985" w:footer="1474" w:gutter="0"/>
      <w:pgNumType w:fmt="numberInDash" w:start="1"/>
      <w:cols w:space="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439EF">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BA4B0">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50F30">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2F25F">
                          <w:pPr>
                            <w:pStyle w:val="8"/>
                            <w:ind w:firstLine="560"/>
                            <w:rPr>
                              <w:rFonts w:ascii="仿宋" w:hAnsi="仿宋" w:cs="仿宋"/>
                              <w:sz w:val="28"/>
                              <w:szCs w:val="28"/>
                            </w:rPr>
                          </w:pPr>
                          <w:r>
                            <w:rPr>
                              <w:rFonts w:hint="eastAsia" w:ascii="仿宋" w:hAnsi="仿宋" w:cs="仿宋"/>
                              <w:sz w:val="28"/>
                              <w:szCs w:val="28"/>
                            </w:rPr>
                            <w:fldChar w:fldCharType="begin"/>
                          </w:r>
                          <w:r>
                            <w:rPr>
                              <w:rFonts w:hint="eastAsia" w:ascii="仿宋" w:hAnsi="仿宋" w:cs="仿宋"/>
                              <w:sz w:val="28"/>
                              <w:szCs w:val="28"/>
                            </w:rPr>
                            <w:instrText xml:space="preserve"> PAGE  \* MERGEFORMAT </w:instrText>
                          </w:r>
                          <w:r>
                            <w:rPr>
                              <w:rFonts w:hint="eastAsia" w:ascii="仿宋" w:hAnsi="仿宋" w:cs="仿宋"/>
                              <w:sz w:val="28"/>
                              <w:szCs w:val="28"/>
                            </w:rPr>
                            <w:fldChar w:fldCharType="separate"/>
                          </w:r>
                          <w:r>
                            <w:rPr>
                              <w:rFonts w:ascii="仿宋" w:hAnsi="仿宋" w:cs="仿宋"/>
                              <w:sz w:val="28"/>
                              <w:szCs w:val="28"/>
                            </w:rPr>
                            <w:t>- 25 -</w:t>
                          </w:r>
                          <w:r>
                            <w:rPr>
                              <w:rFonts w:hint="eastAsia" w:ascii="仿宋" w:hAnsi="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EA2F25F">
                    <w:pPr>
                      <w:pStyle w:val="8"/>
                      <w:ind w:firstLine="560"/>
                      <w:rPr>
                        <w:rFonts w:ascii="仿宋" w:hAnsi="仿宋" w:cs="仿宋"/>
                        <w:sz w:val="28"/>
                        <w:szCs w:val="28"/>
                      </w:rPr>
                    </w:pPr>
                    <w:r>
                      <w:rPr>
                        <w:rFonts w:hint="eastAsia" w:ascii="仿宋" w:hAnsi="仿宋" w:cs="仿宋"/>
                        <w:sz w:val="28"/>
                        <w:szCs w:val="28"/>
                      </w:rPr>
                      <w:fldChar w:fldCharType="begin"/>
                    </w:r>
                    <w:r>
                      <w:rPr>
                        <w:rFonts w:hint="eastAsia" w:ascii="仿宋" w:hAnsi="仿宋" w:cs="仿宋"/>
                        <w:sz w:val="28"/>
                        <w:szCs w:val="28"/>
                      </w:rPr>
                      <w:instrText xml:space="preserve"> PAGE  \* MERGEFORMAT </w:instrText>
                    </w:r>
                    <w:r>
                      <w:rPr>
                        <w:rFonts w:hint="eastAsia" w:ascii="仿宋" w:hAnsi="仿宋" w:cs="仿宋"/>
                        <w:sz w:val="28"/>
                        <w:szCs w:val="28"/>
                      </w:rPr>
                      <w:fldChar w:fldCharType="separate"/>
                    </w:r>
                    <w:r>
                      <w:rPr>
                        <w:rFonts w:ascii="仿宋" w:hAnsi="仿宋" w:cs="仿宋"/>
                        <w:sz w:val="28"/>
                        <w:szCs w:val="28"/>
                      </w:rPr>
                      <w:t>- 25 -</w:t>
                    </w:r>
                    <w:r>
                      <w:rPr>
                        <w:rFonts w:hint="eastAsia" w:ascii="仿宋" w:hAnsi="仿宋" w:cs="仿宋"/>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08B11">
    <w:pPr>
      <w:pStyle w:val="8"/>
      <w:ind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6176B">
                          <w:pPr>
                            <w:pStyle w:val="8"/>
                            <w:ind w:firstLine="560"/>
                            <w:rPr>
                              <w:rFonts w:ascii="仿宋" w:hAnsi="仿宋" w:cs="仿宋"/>
                              <w:sz w:val="28"/>
                              <w:szCs w:val="28"/>
                            </w:rPr>
                          </w:pPr>
                          <w:r>
                            <w:rPr>
                              <w:rFonts w:hint="eastAsia" w:ascii="仿宋" w:hAnsi="仿宋" w:cs="仿宋"/>
                              <w:sz w:val="28"/>
                              <w:szCs w:val="28"/>
                            </w:rPr>
                            <w:fldChar w:fldCharType="begin"/>
                          </w:r>
                          <w:r>
                            <w:rPr>
                              <w:rFonts w:hint="eastAsia" w:ascii="仿宋" w:hAnsi="仿宋" w:cs="仿宋"/>
                              <w:sz w:val="28"/>
                              <w:szCs w:val="28"/>
                            </w:rPr>
                            <w:instrText xml:space="preserve"> PAGE  \* MERGEFORMAT </w:instrText>
                          </w:r>
                          <w:r>
                            <w:rPr>
                              <w:rFonts w:hint="eastAsia" w:ascii="仿宋" w:hAnsi="仿宋" w:cs="仿宋"/>
                              <w:sz w:val="28"/>
                              <w:szCs w:val="28"/>
                            </w:rPr>
                            <w:fldChar w:fldCharType="separate"/>
                          </w:r>
                          <w:r>
                            <w:rPr>
                              <w:rFonts w:ascii="仿宋" w:hAnsi="仿宋" w:cs="仿宋"/>
                              <w:sz w:val="28"/>
                              <w:szCs w:val="28"/>
                            </w:rPr>
                            <w:t>- 26 -</w:t>
                          </w:r>
                          <w:r>
                            <w:rPr>
                              <w:rFonts w:hint="eastAsia" w:ascii="仿宋" w:hAnsi="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106176B">
                    <w:pPr>
                      <w:pStyle w:val="8"/>
                      <w:ind w:firstLine="560"/>
                      <w:rPr>
                        <w:rFonts w:ascii="仿宋" w:hAnsi="仿宋" w:cs="仿宋"/>
                        <w:sz w:val="28"/>
                        <w:szCs w:val="28"/>
                      </w:rPr>
                    </w:pPr>
                    <w:r>
                      <w:rPr>
                        <w:rFonts w:hint="eastAsia" w:ascii="仿宋" w:hAnsi="仿宋" w:cs="仿宋"/>
                        <w:sz w:val="28"/>
                        <w:szCs w:val="28"/>
                      </w:rPr>
                      <w:fldChar w:fldCharType="begin"/>
                    </w:r>
                    <w:r>
                      <w:rPr>
                        <w:rFonts w:hint="eastAsia" w:ascii="仿宋" w:hAnsi="仿宋" w:cs="仿宋"/>
                        <w:sz w:val="28"/>
                        <w:szCs w:val="28"/>
                      </w:rPr>
                      <w:instrText xml:space="preserve"> PAGE  \* MERGEFORMAT </w:instrText>
                    </w:r>
                    <w:r>
                      <w:rPr>
                        <w:rFonts w:hint="eastAsia" w:ascii="仿宋" w:hAnsi="仿宋" w:cs="仿宋"/>
                        <w:sz w:val="28"/>
                        <w:szCs w:val="28"/>
                      </w:rPr>
                      <w:fldChar w:fldCharType="separate"/>
                    </w:r>
                    <w:r>
                      <w:rPr>
                        <w:rFonts w:ascii="仿宋" w:hAnsi="仿宋" w:cs="仿宋"/>
                        <w:sz w:val="28"/>
                        <w:szCs w:val="28"/>
                      </w:rPr>
                      <w:t>- 26 -</w:t>
                    </w:r>
                    <w:r>
                      <w:rPr>
                        <w:rFonts w:hint="eastAsia" w:ascii="仿宋" w:hAnsi="仿宋" w:cs="仿宋"/>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6149B"/>
    <w:multiLevelType w:val="singleLevel"/>
    <w:tmpl w:val="E7D614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E208DD"/>
    <w:rsid w:val="000007EA"/>
    <w:rsid w:val="00002C82"/>
    <w:rsid w:val="000041A5"/>
    <w:rsid w:val="00011700"/>
    <w:rsid w:val="00012C94"/>
    <w:rsid w:val="0001477F"/>
    <w:rsid w:val="00014AD6"/>
    <w:rsid w:val="000201DB"/>
    <w:rsid w:val="00020483"/>
    <w:rsid w:val="00026512"/>
    <w:rsid w:val="00030252"/>
    <w:rsid w:val="00030617"/>
    <w:rsid w:val="0003091F"/>
    <w:rsid w:val="00030AE0"/>
    <w:rsid w:val="000314F0"/>
    <w:rsid w:val="000318D5"/>
    <w:rsid w:val="000326A0"/>
    <w:rsid w:val="00034032"/>
    <w:rsid w:val="000355BF"/>
    <w:rsid w:val="0003794E"/>
    <w:rsid w:val="000416C6"/>
    <w:rsid w:val="00042655"/>
    <w:rsid w:val="00047748"/>
    <w:rsid w:val="000510D1"/>
    <w:rsid w:val="00052169"/>
    <w:rsid w:val="00053C5A"/>
    <w:rsid w:val="00054BFE"/>
    <w:rsid w:val="00054C60"/>
    <w:rsid w:val="00056297"/>
    <w:rsid w:val="00056709"/>
    <w:rsid w:val="00060817"/>
    <w:rsid w:val="00061F88"/>
    <w:rsid w:val="00062389"/>
    <w:rsid w:val="00063F6F"/>
    <w:rsid w:val="00065C8C"/>
    <w:rsid w:val="00067686"/>
    <w:rsid w:val="00070C56"/>
    <w:rsid w:val="000720F6"/>
    <w:rsid w:val="00073CE6"/>
    <w:rsid w:val="00076382"/>
    <w:rsid w:val="00077805"/>
    <w:rsid w:val="000804DE"/>
    <w:rsid w:val="00081D74"/>
    <w:rsid w:val="0008338C"/>
    <w:rsid w:val="00083D0B"/>
    <w:rsid w:val="00084223"/>
    <w:rsid w:val="00084629"/>
    <w:rsid w:val="00085A85"/>
    <w:rsid w:val="00086505"/>
    <w:rsid w:val="00092E07"/>
    <w:rsid w:val="00093EAB"/>
    <w:rsid w:val="00096C1C"/>
    <w:rsid w:val="0009735C"/>
    <w:rsid w:val="000A0B9E"/>
    <w:rsid w:val="000A12AF"/>
    <w:rsid w:val="000A17A1"/>
    <w:rsid w:val="000A384B"/>
    <w:rsid w:val="000A41BA"/>
    <w:rsid w:val="000A7BCB"/>
    <w:rsid w:val="000A7D9E"/>
    <w:rsid w:val="000B440F"/>
    <w:rsid w:val="000B5FB9"/>
    <w:rsid w:val="000B6807"/>
    <w:rsid w:val="000B77C8"/>
    <w:rsid w:val="000B7B90"/>
    <w:rsid w:val="000C3E06"/>
    <w:rsid w:val="000C46C2"/>
    <w:rsid w:val="000C67BC"/>
    <w:rsid w:val="000D1938"/>
    <w:rsid w:val="000D2042"/>
    <w:rsid w:val="000D3ED3"/>
    <w:rsid w:val="000D658F"/>
    <w:rsid w:val="000E73FC"/>
    <w:rsid w:val="000F1DE1"/>
    <w:rsid w:val="000F2992"/>
    <w:rsid w:val="000F6622"/>
    <w:rsid w:val="000F6B84"/>
    <w:rsid w:val="00100034"/>
    <w:rsid w:val="001002A9"/>
    <w:rsid w:val="00103011"/>
    <w:rsid w:val="00104238"/>
    <w:rsid w:val="00105783"/>
    <w:rsid w:val="0010731E"/>
    <w:rsid w:val="001110B4"/>
    <w:rsid w:val="0011333F"/>
    <w:rsid w:val="00114BDC"/>
    <w:rsid w:val="00114F8D"/>
    <w:rsid w:val="001175AB"/>
    <w:rsid w:val="0012005D"/>
    <w:rsid w:val="00122D9A"/>
    <w:rsid w:val="00122F95"/>
    <w:rsid w:val="0012398B"/>
    <w:rsid w:val="00123F1F"/>
    <w:rsid w:val="00124C39"/>
    <w:rsid w:val="0012625B"/>
    <w:rsid w:val="00126CE3"/>
    <w:rsid w:val="00127D7B"/>
    <w:rsid w:val="0013062F"/>
    <w:rsid w:val="00132464"/>
    <w:rsid w:val="00133A9A"/>
    <w:rsid w:val="00134860"/>
    <w:rsid w:val="00141F9C"/>
    <w:rsid w:val="0014290D"/>
    <w:rsid w:val="001448D3"/>
    <w:rsid w:val="00151603"/>
    <w:rsid w:val="0015165A"/>
    <w:rsid w:val="0015171A"/>
    <w:rsid w:val="00154853"/>
    <w:rsid w:val="001549FD"/>
    <w:rsid w:val="00154FAE"/>
    <w:rsid w:val="0015576B"/>
    <w:rsid w:val="001565BA"/>
    <w:rsid w:val="001636D0"/>
    <w:rsid w:val="00164F98"/>
    <w:rsid w:val="00165A67"/>
    <w:rsid w:val="00173877"/>
    <w:rsid w:val="00173F6F"/>
    <w:rsid w:val="00174430"/>
    <w:rsid w:val="0017647F"/>
    <w:rsid w:val="00176A44"/>
    <w:rsid w:val="00181D6A"/>
    <w:rsid w:val="00182CBB"/>
    <w:rsid w:val="00182E42"/>
    <w:rsid w:val="001835A2"/>
    <w:rsid w:val="0018440F"/>
    <w:rsid w:val="00184778"/>
    <w:rsid w:val="0018490A"/>
    <w:rsid w:val="00184F6F"/>
    <w:rsid w:val="001859DB"/>
    <w:rsid w:val="00186937"/>
    <w:rsid w:val="00186B16"/>
    <w:rsid w:val="00190DAB"/>
    <w:rsid w:val="0019348B"/>
    <w:rsid w:val="00197840"/>
    <w:rsid w:val="00197FE0"/>
    <w:rsid w:val="001A0096"/>
    <w:rsid w:val="001A0BE0"/>
    <w:rsid w:val="001A2A13"/>
    <w:rsid w:val="001A5067"/>
    <w:rsid w:val="001A62C7"/>
    <w:rsid w:val="001B0668"/>
    <w:rsid w:val="001B0DA8"/>
    <w:rsid w:val="001B10A5"/>
    <w:rsid w:val="001B3705"/>
    <w:rsid w:val="001B41C1"/>
    <w:rsid w:val="001B6D39"/>
    <w:rsid w:val="001B7BEA"/>
    <w:rsid w:val="001C335D"/>
    <w:rsid w:val="001C3537"/>
    <w:rsid w:val="001C4F88"/>
    <w:rsid w:val="001C6A1A"/>
    <w:rsid w:val="001C7879"/>
    <w:rsid w:val="001D049D"/>
    <w:rsid w:val="001D04D5"/>
    <w:rsid w:val="001D1EEC"/>
    <w:rsid w:val="001D2DB6"/>
    <w:rsid w:val="001D5747"/>
    <w:rsid w:val="001E0979"/>
    <w:rsid w:val="001E10BD"/>
    <w:rsid w:val="001E5B95"/>
    <w:rsid w:val="001E5C11"/>
    <w:rsid w:val="001E5CBC"/>
    <w:rsid w:val="001E60DE"/>
    <w:rsid w:val="001E60E5"/>
    <w:rsid w:val="001E72B7"/>
    <w:rsid w:val="001E7FDD"/>
    <w:rsid w:val="001F0AE2"/>
    <w:rsid w:val="001F1D67"/>
    <w:rsid w:val="001F21CA"/>
    <w:rsid w:val="001F4167"/>
    <w:rsid w:val="001F5380"/>
    <w:rsid w:val="001F6C40"/>
    <w:rsid w:val="001F7918"/>
    <w:rsid w:val="00200188"/>
    <w:rsid w:val="00201FB6"/>
    <w:rsid w:val="00202FC7"/>
    <w:rsid w:val="00203339"/>
    <w:rsid w:val="00203D06"/>
    <w:rsid w:val="002068A6"/>
    <w:rsid w:val="00207A7D"/>
    <w:rsid w:val="00211042"/>
    <w:rsid w:val="00214C75"/>
    <w:rsid w:val="00220034"/>
    <w:rsid w:val="002204C8"/>
    <w:rsid w:val="00220B09"/>
    <w:rsid w:val="00224EB0"/>
    <w:rsid w:val="00227C07"/>
    <w:rsid w:val="00231451"/>
    <w:rsid w:val="002317E3"/>
    <w:rsid w:val="00231DC3"/>
    <w:rsid w:val="0023396F"/>
    <w:rsid w:val="00233EEA"/>
    <w:rsid w:val="00235BC3"/>
    <w:rsid w:val="00240AAD"/>
    <w:rsid w:val="002449F2"/>
    <w:rsid w:val="00245DB5"/>
    <w:rsid w:val="00251547"/>
    <w:rsid w:val="002522DB"/>
    <w:rsid w:val="002567B9"/>
    <w:rsid w:val="00257657"/>
    <w:rsid w:val="0026004B"/>
    <w:rsid w:val="00263B77"/>
    <w:rsid w:val="0026421C"/>
    <w:rsid w:val="002645B2"/>
    <w:rsid w:val="0026752D"/>
    <w:rsid w:val="00272993"/>
    <w:rsid w:val="00273A06"/>
    <w:rsid w:val="002746D8"/>
    <w:rsid w:val="002762AE"/>
    <w:rsid w:val="00281326"/>
    <w:rsid w:val="002815C8"/>
    <w:rsid w:val="002848A2"/>
    <w:rsid w:val="00284915"/>
    <w:rsid w:val="00284E5F"/>
    <w:rsid w:val="00285F27"/>
    <w:rsid w:val="00287CD4"/>
    <w:rsid w:val="00291D23"/>
    <w:rsid w:val="002921AF"/>
    <w:rsid w:val="002928BD"/>
    <w:rsid w:val="00295421"/>
    <w:rsid w:val="00295D69"/>
    <w:rsid w:val="00296D5B"/>
    <w:rsid w:val="00296DF3"/>
    <w:rsid w:val="00297A47"/>
    <w:rsid w:val="002A2332"/>
    <w:rsid w:val="002A2C02"/>
    <w:rsid w:val="002A50C8"/>
    <w:rsid w:val="002A723A"/>
    <w:rsid w:val="002B60DF"/>
    <w:rsid w:val="002C1CD8"/>
    <w:rsid w:val="002C4608"/>
    <w:rsid w:val="002C5AC5"/>
    <w:rsid w:val="002C7E4F"/>
    <w:rsid w:val="002D24B6"/>
    <w:rsid w:val="002E2FA6"/>
    <w:rsid w:val="002E5D5A"/>
    <w:rsid w:val="002E679F"/>
    <w:rsid w:val="002E6C37"/>
    <w:rsid w:val="002F090E"/>
    <w:rsid w:val="002F0AAB"/>
    <w:rsid w:val="002F33DE"/>
    <w:rsid w:val="002F5A2E"/>
    <w:rsid w:val="002F74C6"/>
    <w:rsid w:val="002F7705"/>
    <w:rsid w:val="002F780F"/>
    <w:rsid w:val="003008E7"/>
    <w:rsid w:val="00300F89"/>
    <w:rsid w:val="0030118D"/>
    <w:rsid w:val="00304220"/>
    <w:rsid w:val="003067FD"/>
    <w:rsid w:val="00306D9D"/>
    <w:rsid w:val="00307763"/>
    <w:rsid w:val="003105A2"/>
    <w:rsid w:val="00311A62"/>
    <w:rsid w:val="00312207"/>
    <w:rsid w:val="00317AA2"/>
    <w:rsid w:val="00320068"/>
    <w:rsid w:val="0032198F"/>
    <w:rsid w:val="00321C69"/>
    <w:rsid w:val="003227F6"/>
    <w:rsid w:val="003228D6"/>
    <w:rsid w:val="00322E83"/>
    <w:rsid w:val="00323EEB"/>
    <w:rsid w:val="00324E5A"/>
    <w:rsid w:val="00326A33"/>
    <w:rsid w:val="00327021"/>
    <w:rsid w:val="003328FF"/>
    <w:rsid w:val="00332B3E"/>
    <w:rsid w:val="00332B58"/>
    <w:rsid w:val="0033369C"/>
    <w:rsid w:val="003343AD"/>
    <w:rsid w:val="00335A59"/>
    <w:rsid w:val="00335A90"/>
    <w:rsid w:val="00336CD2"/>
    <w:rsid w:val="0033717F"/>
    <w:rsid w:val="00340BD1"/>
    <w:rsid w:val="00343562"/>
    <w:rsid w:val="00344A33"/>
    <w:rsid w:val="00347A05"/>
    <w:rsid w:val="00347D99"/>
    <w:rsid w:val="003521C7"/>
    <w:rsid w:val="003536FD"/>
    <w:rsid w:val="00354824"/>
    <w:rsid w:val="00362618"/>
    <w:rsid w:val="00363CCB"/>
    <w:rsid w:val="00364807"/>
    <w:rsid w:val="00364F18"/>
    <w:rsid w:val="00365370"/>
    <w:rsid w:val="00366089"/>
    <w:rsid w:val="00372E64"/>
    <w:rsid w:val="00372EC7"/>
    <w:rsid w:val="00373892"/>
    <w:rsid w:val="003738C4"/>
    <w:rsid w:val="00373EC1"/>
    <w:rsid w:val="0037455A"/>
    <w:rsid w:val="00375505"/>
    <w:rsid w:val="0037552A"/>
    <w:rsid w:val="00375A42"/>
    <w:rsid w:val="00376DDD"/>
    <w:rsid w:val="003777FB"/>
    <w:rsid w:val="00380A87"/>
    <w:rsid w:val="0038138C"/>
    <w:rsid w:val="0038489E"/>
    <w:rsid w:val="00385F5A"/>
    <w:rsid w:val="0038695B"/>
    <w:rsid w:val="00387AD2"/>
    <w:rsid w:val="00390610"/>
    <w:rsid w:val="00390677"/>
    <w:rsid w:val="0039072C"/>
    <w:rsid w:val="0039164D"/>
    <w:rsid w:val="003921EB"/>
    <w:rsid w:val="00393648"/>
    <w:rsid w:val="0039379D"/>
    <w:rsid w:val="00393C93"/>
    <w:rsid w:val="0039706D"/>
    <w:rsid w:val="0039781D"/>
    <w:rsid w:val="003A0C52"/>
    <w:rsid w:val="003A11A5"/>
    <w:rsid w:val="003A1C71"/>
    <w:rsid w:val="003A1CFF"/>
    <w:rsid w:val="003A3008"/>
    <w:rsid w:val="003B0A1F"/>
    <w:rsid w:val="003B0CC7"/>
    <w:rsid w:val="003B17E3"/>
    <w:rsid w:val="003B54EF"/>
    <w:rsid w:val="003B7682"/>
    <w:rsid w:val="003C03A5"/>
    <w:rsid w:val="003C4C2D"/>
    <w:rsid w:val="003C4CDE"/>
    <w:rsid w:val="003C5222"/>
    <w:rsid w:val="003C56DF"/>
    <w:rsid w:val="003C7F51"/>
    <w:rsid w:val="003D2553"/>
    <w:rsid w:val="003D2BCE"/>
    <w:rsid w:val="003D305C"/>
    <w:rsid w:val="003D33F8"/>
    <w:rsid w:val="003D55B1"/>
    <w:rsid w:val="003D5BE0"/>
    <w:rsid w:val="003D6BCF"/>
    <w:rsid w:val="003D6D81"/>
    <w:rsid w:val="003E00E7"/>
    <w:rsid w:val="003E10EA"/>
    <w:rsid w:val="003E161A"/>
    <w:rsid w:val="003E2F87"/>
    <w:rsid w:val="003E562C"/>
    <w:rsid w:val="003E609D"/>
    <w:rsid w:val="003E63B6"/>
    <w:rsid w:val="003E64E1"/>
    <w:rsid w:val="003E75EC"/>
    <w:rsid w:val="003E7B65"/>
    <w:rsid w:val="003F546F"/>
    <w:rsid w:val="003F6816"/>
    <w:rsid w:val="003F68A2"/>
    <w:rsid w:val="003F7628"/>
    <w:rsid w:val="003F7CD2"/>
    <w:rsid w:val="004021FE"/>
    <w:rsid w:val="00402664"/>
    <w:rsid w:val="00402B1D"/>
    <w:rsid w:val="004033F4"/>
    <w:rsid w:val="004034BC"/>
    <w:rsid w:val="0040527D"/>
    <w:rsid w:val="00406401"/>
    <w:rsid w:val="0041166C"/>
    <w:rsid w:val="00414ED8"/>
    <w:rsid w:val="004164E7"/>
    <w:rsid w:val="00416706"/>
    <w:rsid w:val="00416CBF"/>
    <w:rsid w:val="00416F90"/>
    <w:rsid w:val="004221A0"/>
    <w:rsid w:val="00422E7D"/>
    <w:rsid w:val="004233BE"/>
    <w:rsid w:val="00433288"/>
    <w:rsid w:val="00434421"/>
    <w:rsid w:val="0043672A"/>
    <w:rsid w:val="00437397"/>
    <w:rsid w:val="004407A3"/>
    <w:rsid w:val="004417AA"/>
    <w:rsid w:val="00444375"/>
    <w:rsid w:val="004468F1"/>
    <w:rsid w:val="00447A34"/>
    <w:rsid w:val="004500BB"/>
    <w:rsid w:val="0045110D"/>
    <w:rsid w:val="0045113B"/>
    <w:rsid w:val="00451208"/>
    <w:rsid w:val="004520C9"/>
    <w:rsid w:val="00453B21"/>
    <w:rsid w:val="00454D92"/>
    <w:rsid w:val="0045716D"/>
    <w:rsid w:val="00461870"/>
    <w:rsid w:val="0046201C"/>
    <w:rsid w:val="004638CF"/>
    <w:rsid w:val="00464763"/>
    <w:rsid w:val="0046584D"/>
    <w:rsid w:val="00465908"/>
    <w:rsid w:val="004661EE"/>
    <w:rsid w:val="004661FA"/>
    <w:rsid w:val="004664AC"/>
    <w:rsid w:val="004668B1"/>
    <w:rsid w:val="00466A29"/>
    <w:rsid w:val="0047038D"/>
    <w:rsid w:val="00470E3E"/>
    <w:rsid w:val="004713F6"/>
    <w:rsid w:val="00471750"/>
    <w:rsid w:val="00482554"/>
    <w:rsid w:val="004831D5"/>
    <w:rsid w:val="00485F34"/>
    <w:rsid w:val="00486F50"/>
    <w:rsid w:val="00492630"/>
    <w:rsid w:val="004964A4"/>
    <w:rsid w:val="00497004"/>
    <w:rsid w:val="004A11B6"/>
    <w:rsid w:val="004A1401"/>
    <w:rsid w:val="004A3D21"/>
    <w:rsid w:val="004A616E"/>
    <w:rsid w:val="004B0988"/>
    <w:rsid w:val="004B5B4F"/>
    <w:rsid w:val="004B7AF1"/>
    <w:rsid w:val="004B7C60"/>
    <w:rsid w:val="004C0D12"/>
    <w:rsid w:val="004C2FA4"/>
    <w:rsid w:val="004C3166"/>
    <w:rsid w:val="004C3DFB"/>
    <w:rsid w:val="004C449F"/>
    <w:rsid w:val="004C53C7"/>
    <w:rsid w:val="004C694C"/>
    <w:rsid w:val="004D2D15"/>
    <w:rsid w:val="004D393F"/>
    <w:rsid w:val="004D4D2F"/>
    <w:rsid w:val="004D6F24"/>
    <w:rsid w:val="004D7242"/>
    <w:rsid w:val="004D7E56"/>
    <w:rsid w:val="004E10C4"/>
    <w:rsid w:val="004E31A8"/>
    <w:rsid w:val="004E32CD"/>
    <w:rsid w:val="004E3E7C"/>
    <w:rsid w:val="004E773D"/>
    <w:rsid w:val="004F13A7"/>
    <w:rsid w:val="004F1702"/>
    <w:rsid w:val="004F1766"/>
    <w:rsid w:val="004F382E"/>
    <w:rsid w:val="004F49DE"/>
    <w:rsid w:val="004F79E8"/>
    <w:rsid w:val="00502F36"/>
    <w:rsid w:val="005031A9"/>
    <w:rsid w:val="00503D0D"/>
    <w:rsid w:val="00503DC2"/>
    <w:rsid w:val="00503F2E"/>
    <w:rsid w:val="005040BD"/>
    <w:rsid w:val="00506018"/>
    <w:rsid w:val="00507ABE"/>
    <w:rsid w:val="0051286D"/>
    <w:rsid w:val="00512D0F"/>
    <w:rsid w:val="0052027D"/>
    <w:rsid w:val="00521832"/>
    <w:rsid w:val="00523C73"/>
    <w:rsid w:val="005268D0"/>
    <w:rsid w:val="005268EB"/>
    <w:rsid w:val="00527CD0"/>
    <w:rsid w:val="00527EFE"/>
    <w:rsid w:val="00531EE8"/>
    <w:rsid w:val="00537A45"/>
    <w:rsid w:val="00537DEC"/>
    <w:rsid w:val="00540E39"/>
    <w:rsid w:val="005417D8"/>
    <w:rsid w:val="00541CEE"/>
    <w:rsid w:val="00542D81"/>
    <w:rsid w:val="00545B17"/>
    <w:rsid w:val="00547229"/>
    <w:rsid w:val="00550468"/>
    <w:rsid w:val="005504DA"/>
    <w:rsid w:val="005505B0"/>
    <w:rsid w:val="00550D4F"/>
    <w:rsid w:val="00552C1B"/>
    <w:rsid w:val="005560CD"/>
    <w:rsid w:val="005570ED"/>
    <w:rsid w:val="0056079B"/>
    <w:rsid w:val="00560E0E"/>
    <w:rsid w:val="0056321D"/>
    <w:rsid w:val="00563E05"/>
    <w:rsid w:val="005652FA"/>
    <w:rsid w:val="00565875"/>
    <w:rsid w:val="00566B0F"/>
    <w:rsid w:val="00571153"/>
    <w:rsid w:val="00573DC0"/>
    <w:rsid w:val="00574017"/>
    <w:rsid w:val="0057564F"/>
    <w:rsid w:val="0057623B"/>
    <w:rsid w:val="005801BE"/>
    <w:rsid w:val="00580D4D"/>
    <w:rsid w:val="00583BF7"/>
    <w:rsid w:val="00584D9D"/>
    <w:rsid w:val="00592A2B"/>
    <w:rsid w:val="005933E8"/>
    <w:rsid w:val="00593D58"/>
    <w:rsid w:val="00594225"/>
    <w:rsid w:val="005967E7"/>
    <w:rsid w:val="005A004E"/>
    <w:rsid w:val="005A461C"/>
    <w:rsid w:val="005A4B8A"/>
    <w:rsid w:val="005A5BBC"/>
    <w:rsid w:val="005A7FF2"/>
    <w:rsid w:val="005B0124"/>
    <w:rsid w:val="005B0D67"/>
    <w:rsid w:val="005B1AC4"/>
    <w:rsid w:val="005B64D9"/>
    <w:rsid w:val="005B683A"/>
    <w:rsid w:val="005C4B83"/>
    <w:rsid w:val="005C596D"/>
    <w:rsid w:val="005C7BB9"/>
    <w:rsid w:val="005D451C"/>
    <w:rsid w:val="005D58E4"/>
    <w:rsid w:val="005E0700"/>
    <w:rsid w:val="005E0CA0"/>
    <w:rsid w:val="005E3BDC"/>
    <w:rsid w:val="005E5B87"/>
    <w:rsid w:val="005E65C8"/>
    <w:rsid w:val="005E6B19"/>
    <w:rsid w:val="005F1F45"/>
    <w:rsid w:val="005F29D2"/>
    <w:rsid w:val="005F3487"/>
    <w:rsid w:val="005F3DFE"/>
    <w:rsid w:val="005F5B26"/>
    <w:rsid w:val="00600800"/>
    <w:rsid w:val="00601857"/>
    <w:rsid w:val="0060221E"/>
    <w:rsid w:val="006026E5"/>
    <w:rsid w:val="00604668"/>
    <w:rsid w:val="00604726"/>
    <w:rsid w:val="006056C3"/>
    <w:rsid w:val="006105CE"/>
    <w:rsid w:val="0061100A"/>
    <w:rsid w:val="00612663"/>
    <w:rsid w:val="006126D9"/>
    <w:rsid w:val="00612D6D"/>
    <w:rsid w:val="00612F28"/>
    <w:rsid w:val="00613FC3"/>
    <w:rsid w:val="00614039"/>
    <w:rsid w:val="00615176"/>
    <w:rsid w:val="006151AC"/>
    <w:rsid w:val="00615545"/>
    <w:rsid w:val="00615B6E"/>
    <w:rsid w:val="006215F7"/>
    <w:rsid w:val="00623658"/>
    <w:rsid w:val="0062380C"/>
    <w:rsid w:val="006324A9"/>
    <w:rsid w:val="006329E7"/>
    <w:rsid w:val="00634097"/>
    <w:rsid w:val="006342F5"/>
    <w:rsid w:val="00634CED"/>
    <w:rsid w:val="00635FA8"/>
    <w:rsid w:val="00637018"/>
    <w:rsid w:val="00637F9A"/>
    <w:rsid w:val="00640969"/>
    <w:rsid w:val="00643720"/>
    <w:rsid w:val="00644022"/>
    <w:rsid w:val="00644D7A"/>
    <w:rsid w:val="0064533D"/>
    <w:rsid w:val="00646FB2"/>
    <w:rsid w:val="00647A9F"/>
    <w:rsid w:val="00650CA7"/>
    <w:rsid w:val="00652B69"/>
    <w:rsid w:val="00654F49"/>
    <w:rsid w:val="006556C5"/>
    <w:rsid w:val="00656118"/>
    <w:rsid w:val="00656824"/>
    <w:rsid w:val="00660ACF"/>
    <w:rsid w:val="00660B68"/>
    <w:rsid w:val="0066114D"/>
    <w:rsid w:val="0066150F"/>
    <w:rsid w:val="006617A2"/>
    <w:rsid w:val="00662FC0"/>
    <w:rsid w:val="006631B3"/>
    <w:rsid w:val="00664023"/>
    <w:rsid w:val="00665844"/>
    <w:rsid w:val="006713F5"/>
    <w:rsid w:val="006734CA"/>
    <w:rsid w:val="00675477"/>
    <w:rsid w:val="006756AC"/>
    <w:rsid w:val="00675CEB"/>
    <w:rsid w:val="0067744A"/>
    <w:rsid w:val="00680447"/>
    <w:rsid w:val="00681547"/>
    <w:rsid w:val="0068786B"/>
    <w:rsid w:val="00690544"/>
    <w:rsid w:val="00691D2A"/>
    <w:rsid w:val="006927B2"/>
    <w:rsid w:val="00693355"/>
    <w:rsid w:val="006959AB"/>
    <w:rsid w:val="00695DB4"/>
    <w:rsid w:val="00695F21"/>
    <w:rsid w:val="00695F2B"/>
    <w:rsid w:val="0069682E"/>
    <w:rsid w:val="00697592"/>
    <w:rsid w:val="006A04D7"/>
    <w:rsid w:val="006A0DDB"/>
    <w:rsid w:val="006B0A8E"/>
    <w:rsid w:val="006B126F"/>
    <w:rsid w:val="006B2242"/>
    <w:rsid w:val="006B7C76"/>
    <w:rsid w:val="006C1173"/>
    <w:rsid w:val="006C25EE"/>
    <w:rsid w:val="006C3D1C"/>
    <w:rsid w:val="006C794E"/>
    <w:rsid w:val="006D07EF"/>
    <w:rsid w:val="006D130D"/>
    <w:rsid w:val="006D43C2"/>
    <w:rsid w:val="006D5C86"/>
    <w:rsid w:val="006D7886"/>
    <w:rsid w:val="006E1312"/>
    <w:rsid w:val="006E1786"/>
    <w:rsid w:val="006E25C6"/>
    <w:rsid w:val="006E26C8"/>
    <w:rsid w:val="006E37FD"/>
    <w:rsid w:val="006E5E1C"/>
    <w:rsid w:val="006E6CD3"/>
    <w:rsid w:val="006F34DB"/>
    <w:rsid w:val="006F46A6"/>
    <w:rsid w:val="006F52F3"/>
    <w:rsid w:val="006F567B"/>
    <w:rsid w:val="006F582D"/>
    <w:rsid w:val="006F6DDF"/>
    <w:rsid w:val="0070036A"/>
    <w:rsid w:val="007018DC"/>
    <w:rsid w:val="00707DE3"/>
    <w:rsid w:val="007155B5"/>
    <w:rsid w:val="0071678E"/>
    <w:rsid w:val="0072639A"/>
    <w:rsid w:val="007321CE"/>
    <w:rsid w:val="00732832"/>
    <w:rsid w:val="00734471"/>
    <w:rsid w:val="007359A2"/>
    <w:rsid w:val="00741C71"/>
    <w:rsid w:val="007469C7"/>
    <w:rsid w:val="00746A1C"/>
    <w:rsid w:val="007471B7"/>
    <w:rsid w:val="00751B6C"/>
    <w:rsid w:val="00752E14"/>
    <w:rsid w:val="007546AE"/>
    <w:rsid w:val="00760473"/>
    <w:rsid w:val="00761B55"/>
    <w:rsid w:val="007637A9"/>
    <w:rsid w:val="00770752"/>
    <w:rsid w:val="00770AAE"/>
    <w:rsid w:val="00774B47"/>
    <w:rsid w:val="00774C07"/>
    <w:rsid w:val="00775533"/>
    <w:rsid w:val="00783411"/>
    <w:rsid w:val="00784B8D"/>
    <w:rsid w:val="007875B1"/>
    <w:rsid w:val="00791B25"/>
    <w:rsid w:val="00793787"/>
    <w:rsid w:val="00793D6A"/>
    <w:rsid w:val="00796E3F"/>
    <w:rsid w:val="00797475"/>
    <w:rsid w:val="007A0959"/>
    <w:rsid w:val="007A0A81"/>
    <w:rsid w:val="007A1F1A"/>
    <w:rsid w:val="007A2241"/>
    <w:rsid w:val="007A38E9"/>
    <w:rsid w:val="007A7A9E"/>
    <w:rsid w:val="007B0C91"/>
    <w:rsid w:val="007B2BCF"/>
    <w:rsid w:val="007B355E"/>
    <w:rsid w:val="007B35B3"/>
    <w:rsid w:val="007B53E3"/>
    <w:rsid w:val="007B5F98"/>
    <w:rsid w:val="007B6A03"/>
    <w:rsid w:val="007C222C"/>
    <w:rsid w:val="007C2851"/>
    <w:rsid w:val="007C5B35"/>
    <w:rsid w:val="007C6DA8"/>
    <w:rsid w:val="007C72C3"/>
    <w:rsid w:val="007C7AB9"/>
    <w:rsid w:val="007D6BB4"/>
    <w:rsid w:val="007D770E"/>
    <w:rsid w:val="007E1666"/>
    <w:rsid w:val="007E38EA"/>
    <w:rsid w:val="007E3F46"/>
    <w:rsid w:val="007E6C72"/>
    <w:rsid w:val="007E75EF"/>
    <w:rsid w:val="007F06A1"/>
    <w:rsid w:val="007F5694"/>
    <w:rsid w:val="007F6C5A"/>
    <w:rsid w:val="0080055A"/>
    <w:rsid w:val="00800F0B"/>
    <w:rsid w:val="00802A07"/>
    <w:rsid w:val="008030C6"/>
    <w:rsid w:val="00804B8F"/>
    <w:rsid w:val="00804F5E"/>
    <w:rsid w:val="0080639C"/>
    <w:rsid w:val="00806E31"/>
    <w:rsid w:val="00812D8D"/>
    <w:rsid w:val="008131A0"/>
    <w:rsid w:val="00814EED"/>
    <w:rsid w:val="008160DC"/>
    <w:rsid w:val="00823713"/>
    <w:rsid w:val="00830EA1"/>
    <w:rsid w:val="00831992"/>
    <w:rsid w:val="008329EB"/>
    <w:rsid w:val="00834449"/>
    <w:rsid w:val="008347C3"/>
    <w:rsid w:val="0083694C"/>
    <w:rsid w:val="00836E26"/>
    <w:rsid w:val="008407EA"/>
    <w:rsid w:val="008410C8"/>
    <w:rsid w:val="00841207"/>
    <w:rsid w:val="0084218C"/>
    <w:rsid w:val="0084421A"/>
    <w:rsid w:val="008451A8"/>
    <w:rsid w:val="008509BE"/>
    <w:rsid w:val="0085408F"/>
    <w:rsid w:val="0085414F"/>
    <w:rsid w:val="00854A69"/>
    <w:rsid w:val="008560B2"/>
    <w:rsid w:val="0085784E"/>
    <w:rsid w:val="0086107C"/>
    <w:rsid w:val="00863EDD"/>
    <w:rsid w:val="00865911"/>
    <w:rsid w:val="00871736"/>
    <w:rsid w:val="00871BB4"/>
    <w:rsid w:val="00871E8F"/>
    <w:rsid w:val="008733BE"/>
    <w:rsid w:val="00873E14"/>
    <w:rsid w:val="008745CA"/>
    <w:rsid w:val="00874A89"/>
    <w:rsid w:val="008777DD"/>
    <w:rsid w:val="00880433"/>
    <w:rsid w:val="00880587"/>
    <w:rsid w:val="00880D15"/>
    <w:rsid w:val="00882062"/>
    <w:rsid w:val="00884A89"/>
    <w:rsid w:val="00884A98"/>
    <w:rsid w:val="00884D59"/>
    <w:rsid w:val="008861E1"/>
    <w:rsid w:val="008879B3"/>
    <w:rsid w:val="00890C7F"/>
    <w:rsid w:val="0089426D"/>
    <w:rsid w:val="008948A1"/>
    <w:rsid w:val="00895DB9"/>
    <w:rsid w:val="00896290"/>
    <w:rsid w:val="00896902"/>
    <w:rsid w:val="008977AF"/>
    <w:rsid w:val="008A18FA"/>
    <w:rsid w:val="008A1AC0"/>
    <w:rsid w:val="008A2ABB"/>
    <w:rsid w:val="008A3107"/>
    <w:rsid w:val="008A4A99"/>
    <w:rsid w:val="008A4EF8"/>
    <w:rsid w:val="008A5DF4"/>
    <w:rsid w:val="008A62C0"/>
    <w:rsid w:val="008A6928"/>
    <w:rsid w:val="008A6EB1"/>
    <w:rsid w:val="008B43B3"/>
    <w:rsid w:val="008B5765"/>
    <w:rsid w:val="008B5BB1"/>
    <w:rsid w:val="008B67E7"/>
    <w:rsid w:val="008B71BC"/>
    <w:rsid w:val="008C1E3E"/>
    <w:rsid w:val="008C1E7C"/>
    <w:rsid w:val="008C2FA5"/>
    <w:rsid w:val="008C309D"/>
    <w:rsid w:val="008C3BA1"/>
    <w:rsid w:val="008C51C2"/>
    <w:rsid w:val="008D34B0"/>
    <w:rsid w:val="008D4E70"/>
    <w:rsid w:val="008D5450"/>
    <w:rsid w:val="008D61A6"/>
    <w:rsid w:val="008D7BF7"/>
    <w:rsid w:val="008D7ED8"/>
    <w:rsid w:val="008E20FD"/>
    <w:rsid w:val="008E4A1B"/>
    <w:rsid w:val="008E5488"/>
    <w:rsid w:val="008F1ADD"/>
    <w:rsid w:val="008F300C"/>
    <w:rsid w:val="008F4017"/>
    <w:rsid w:val="008F69A7"/>
    <w:rsid w:val="008F6D00"/>
    <w:rsid w:val="0090060A"/>
    <w:rsid w:val="00901B0F"/>
    <w:rsid w:val="009026E4"/>
    <w:rsid w:val="00902A7E"/>
    <w:rsid w:val="00902B87"/>
    <w:rsid w:val="00905AA5"/>
    <w:rsid w:val="009066A3"/>
    <w:rsid w:val="00906F99"/>
    <w:rsid w:val="00911945"/>
    <w:rsid w:val="00916E3D"/>
    <w:rsid w:val="00916FCD"/>
    <w:rsid w:val="0091773B"/>
    <w:rsid w:val="00917DC8"/>
    <w:rsid w:val="00920503"/>
    <w:rsid w:val="00920F74"/>
    <w:rsid w:val="0092185F"/>
    <w:rsid w:val="00922E61"/>
    <w:rsid w:val="00927659"/>
    <w:rsid w:val="00930108"/>
    <w:rsid w:val="00930242"/>
    <w:rsid w:val="00931965"/>
    <w:rsid w:val="009334E9"/>
    <w:rsid w:val="00936453"/>
    <w:rsid w:val="00940B5E"/>
    <w:rsid w:val="009410F2"/>
    <w:rsid w:val="00942033"/>
    <w:rsid w:val="0094299D"/>
    <w:rsid w:val="0094415B"/>
    <w:rsid w:val="009442A4"/>
    <w:rsid w:val="00944464"/>
    <w:rsid w:val="0094463A"/>
    <w:rsid w:val="0094756D"/>
    <w:rsid w:val="009501C4"/>
    <w:rsid w:val="00951264"/>
    <w:rsid w:val="00952B99"/>
    <w:rsid w:val="00963638"/>
    <w:rsid w:val="00965CAA"/>
    <w:rsid w:val="00965F17"/>
    <w:rsid w:val="0096797D"/>
    <w:rsid w:val="00970D3C"/>
    <w:rsid w:val="009710C5"/>
    <w:rsid w:val="00972035"/>
    <w:rsid w:val="00974087"/>
    <w:rsid w:val="00977002"/>
    <w:rsid w:val="00980314"/>
    <w:rsid w:val="0098068E"/>
    <w:rsid w:val="00981174"/>
    <w:rsid w:val="009849DB"/>
    <w:rsid w:val="009849DE"/>
    <w:rsid w:val="00984D2D"/>
    <w:rsid w:val="00985D50"/>
    <w:rsid w:val="00985FC2"/>
    <w:rsid w:val="00990D5C"/>
    <w:rsid w:val="00991024"/>
    <w:rsid w:val="0099263B"/>
    <w:rsid w:val="0099434D"/>
    <w:rsid w:val="0099656F"/>
    <w:rsid w:val="009974E2"/>
    <w:rsid w:val="009A02D0"/>
    <w:rsid w:val="009A2C40"/>
    <w:rsid w:val="009A36EA"/>
    <w:rsid w:val="009A6164"/>
    <w:rsid w:val="009A7088"/>
    <w:rsid w:val="009A73BF"/>
    <w:rsid w:val="009B2235"/>
    <w:rsid w:val="009B2FA8"/>
    <w:rsid w:val="009B3108"/>
    <w:rsid w:val="009B33DE"/>
    <w:rsid w:val="009B4E35"/>
    <w:rsid w:val="009B518B"/>
    <w:rsid w:val="009B5262"/>
    <w:rsid w:val="009B7177"/>
    <w:rsid w:val="009C0730"/>
    <w:rsid w:val="009C143D"/>
    <w:rsid w:val="009C2047"/>
    <w:rsid w:val="009C3084"/>
    <w:rsid w:val="009C57C0"/>
    <w:rsid w:val="009C5F72"/>
    <w:rsid w:val="009C6556"/>
    <w:rsid w:val="009E0477"/>
    <w:rsid w:val="009E196B"/>
    <w:rsid w:val="009E3FE8"/>
    <w:rsid w:val="009E4612"/>
    <w:rsid w:val="009F60E8"/>
    <w:rsid w:val="00A00AFC"/>
    <w:rsid w:val="00A02E68"/>
    <w:rsid w:val="00A12B28"/>
    <w:rsid w:val="00A162BC"/>
    <w:rsid w:val="00A23D53"/>
    <w:rsid w:val="00A2554E"/>
    <w:rsid w:val="00A2618A"/>
    <w:rsid w:val="00A2731E"/>
    <w:rsid w:val="00A32717"/>
    <w:rsid w:val="00A356A8"/>
    <w:rsid w:val="00A36112"/>
    <w:rsid w:val="00A37E69"/>
    <w:rsid w:val="00A37EC1"/>
    <w:rsid w:val="00A414E2"/>
    <w:rsid w:val="00A42454"/>
    <w:rsid w:val="00A42719"/>
    <w:rsid w:val="00A46478"/>
    <w:rsid w:val="00A46D5E"/>
    <w:rsid w:val="00A513D5"/>
    <w:rsid w:val="00A52EDD"/>
    <w:rsid w:val="00A56B45"/>
    <w:rsid w:val="00A6050A"/>
    <w:rsid w:val="00A608BF"/>
    <w:rsid w:val="00A60C47"/>
    <w:rsid w:val="00A62FA0"/>
    <w:rsid w:val="00A6491D"/>
    <w:rsid w:val="00A65085"/>
    <w:rsid w:val="00A657C4"/>
    <w:rsid w:val="00A65DFE"/>
    <w:rsid w:val="00A66692"/>
    <w:rsid w:val="00A672CA"/>
    <w:rsid w:val="00A67A02"/>
    <w:rsid w:val="00A70724"/>
    <w:rsid w:val="00A72A7E"/>
    <w:rsid w:val="00A743C5"/>
    <w:rsid w:val="00A7469B"/>
    <w:rsid w:val="00A75799"/>
    <w:rsid w:val="00A77AA7"/>
    <w:rsid w:val="00A8373E"/>
    <w:rsid w:val="00A83A2E"/>
    <w:rsid w:val="00A83F73"/>
    <w:rsid w:val="00A850AC"/>
    <w:rsid w:val="00A856C2"/>
    <w:rsid w:val="00A860D2"/>
    <w:rsid w:val="00A86293"/>
    <w:rsid w:val="00A87664"/>
    <w:rsid w:val="00A87CA1"/>
    <w:rsid w:val="00A906AA"/>
    <w:rsid w:val="00A91690"/>
    <w:rsid w:val="00A92C8D"/>
    <w:rsid w:val="00A932E7"/>
    <w:rsid w:val="00AA186F"/>
    <w:rsid w:val="00AA3574"/>
    <w:rsid w:val="00AA663A"/>
    <w:rsid w:val="00AA6DEF"/>
    <w:rsid w:val="00AA702D"/>
    <w:rsid w:val="00AA79C7"/>
    <w:rsid w:val="00AB3896"/>
    <w:rsid w:val="00AB4963"/>
    <w:rsid w:val="00AB6DFA"/>
    <w:rsid w:val="00AC03D8"/>
    <w:rsid w:val="00AC1A07"/>
    <w:rsid w:val="00AC27FD"/>
    <w:rsid w:val="00AC3EA1"/>
    <w:rsid w:val="00AC4615"/>
    <w:rsid w:val="00AD04D9"/>
    <w:rsid w:val="00AD0F55"/>
    <w:rsid w:val="00AD15D4"/>
    <w:rsid w:val="00AD43C4"/>
    <w:rsid w:val="00AD6541"/>
    <w:rsid w:val="00AD6818"/>
    <w:rsid w:val="00AE077A"/>
    <w:rsid w:val="00AE14EA"/>
    <w:rsid w:val="00AE2755"/>
    <w:rsid w:val="00AE324E"/>
    <w:rsid w:val="00AE44E6"/>
    <w:rsid w:val="00AE545E"/>
    <w:rsid w:val="00AE717A"/>
    <w:rsid w:val="00AF0B73"/>
    <w:rsid w:val="00AF30C3"/>
    <w:rsid w:val="00AF41E2"/>
    <w:rsid w:val="00AF4544"/>
    <w:rsid w:val="00AF5681"/>
    <w:rsid w:val="00B006F6"/>
    <w:rsid w:val="00B021CA"/>
    <w:rsid w:val="00B0543E"/>
    <w:rsid w:val="00B075E7"/>
    <w:rsid w:val="00B10040"/>
    <w:rsid w:val="00B22137"/>
    <w:rsid w:val="00B2534F"/>
    <w:rsid w:val="00B30AB5"/>
    <w:rsid w:val="00B32F0F"/>
    <w:rsid w:val="00B337D9"/>
    <w:rsid w:val="00B36874"/>
    <w:rsid w:val="00B37A91"/>
    <w:rsid w:val="00B41263"/>
    <w:rsid w:val="00B413A2"/>
    <w:rsid w:val="00B41B42"/>
    <w:rsid w:val="00B43E6A"/>
    <w:rsid w:val="00B441EC"/>
    <w:rsid w:val="00B455C0"/>
    <w:rsid w:val="00B4756F"/>
    <w:rsid w:val="00B47F4B"/>
    <w:rsid w:val="00B50936"/>
    <w:rsid w:val="00B50DE9"/>
    <w:rsid w:val="00B51B8C"/>
    <w:rsid w:val="00B51D6E"/>
    <w:rsid w:val="00B52176"/>
    <w:rsid w:val="00B53EEC"/>
    <w:rsid w:val="00B54419"/>
    <w:rsid w:val="00B56798"/>
    <w:rsid w:val="00B56F47"/>
    <w:rsid w:val="00B647E3"/>
    <w:rsid w:val="00B6549D"/>
    <w:rsid w:val="00B65C70"/>
    <w:rsid w:val="00B66650"/>
    <w:rsid w:val="00B66A9C"/>
    <w:rsid w:val="00B66B58"/>
    <w:rsid w:val="00B6758F"/>
    <w:rsid w:val="00B75C47"/>
    <w:rsid w:val="00B81567"/>
    <w:rsid w:val="00B815E7"/>
    <w:rsid w:val="00B82B8E"/>
    <w:rsid w:val="00B84A58"/>
    <w:rsid w:val="00B8696A"/>
    <w:rsid w:val="00B86C13"/>
    <w:rsid w:val="00B86DAC"/>
    <w:rsid w:val="00B91ECF"/>
    <w:rsid w:val="00B925A9"/>
    <w:rsid w:val="00B97FB2"/>
    <w:rsid w:val="00BA0395"/>
    <w:rsid w:val="00BA1BC4"/>
    <w:rsid w:val="00BA3B5F"/>
    <w:rsid w:val="00BA492A"/>
    <w:rsid w:val="00BA6131"/>
    <w:rsid w:val="00BB0DE1"/>
    <w:rsid w:val="00BB153B"/>
    <w:rsid w:val="00BB24F6"/>
    <w:rsid w:val="00BB31E7"/>
    <w:rsid w:val="00BB3489"/>
    <w:rsid w:val="00BB3C36"/>
    <w:rsid w:val="00BB4446"/>
    <w:rsid w:val="00BB6071"/>
    <w:rsid w:val="00BB60C4"/>
    <w:rsid w:val="00BB6171"/>
    <w:rsid w:val="00BB7948"/>
    <w:rsid w:val="00BC0C20"/>
    <w:rsid w:val="00BC33F9"/>
    <w:rsid w:val="00BC3FC3"/>
    <w:rsid w:val="00BC5D35"/>
    <w:rsid w:val="00BD1102"/>
    <w:rsid w:val="00BD18B7"/>
    <w:rsid w:val="00BD431C"/>
    <w:rsid w:val="00BD5A19"/>
    <w:rsid w:val="00BE0320"/>
    <w:rsid w:val="00BE24CE"/>
    <w:rsid w:val="00BE321D"/>
    <w:rsid w:val="00BE3ADA"/>
    <w:rsid w:val="00BE57C4"/>
    <w:rsid w:val="00BE6B69"/>
    <w:rsid w:val="00BE7227"/>
    <w:rsid w:val="00BE7F19"/>
    <w:rsid w:val="00BF040C"/>
    <w:rsid w:val="00BF1CB6"/>
    <w:rsid w:val="00BF33CA"/>
    <w:rsid w:val="00BF3AC5"/>
    <w:rsid w:val="00BF409E"/>
    <w:rsid w:val="00BF595D"/>
    <w:rsid w:val="00BF6D94"/>
    <w:rsid w:val="00BF786E"/>
    <w:rsid w:val="00BF7E4E"/>
    <w:rsid w:val="00C003CB"/>
    <w:rsid w:val="00C003CF"/>
    <w:rsid w:val="00C02A01"/>
    <w:rsid w:val="00C03C31"/>
    <w:rsid w:val="00C12B8E"/>
    <w:rsid w:val="00C14B10"/>
    <w:rsid w:val="00C1605E"/>
    <w:rsid w:val="00C21884"/>
    <w:rsid w:val="00C21C19"/>
    <w:rsid w:val="00C21C90"/>
    <w:rsid w:val="00C23D3B"/>
    <w:rsid w:val="00C27724"/>
    <w:rsid w:val="00C312F2"/>
    <w:rsid w:val="00C358ED"/>
    <w:rsid w:val="00C401A1"/>
    <w:rsid w:val="00C42E6F"/>
    <w:rsid w:val="00C5154E"/>
    <w:rsid w:val="00C54EFA"/>
    <w:rsid w:val="00C55979"/>
    <w:rsid w:val="00C55D25"/>
    <w:rsid w:val="00C5747B"/>
    <w:rsid w:val="00C57488"/>
    <w:rsid w:val="00C61825"/>
    <w:rsid w:val="00C65A1A"/>
    <w:rsid w:val="00C7017B"/>
    <w:rsid w:val="00C70878"/>
    <w:rsid w:val="00C7116D"/>
    <w:rsid w:val="00C71EC4"/>
    <w:rsid w:val="00C73B44"/>
    <w:rsid w:val="00C76321"/>
    <w:rsid w:val="00C778B1"/>
    <w:rsid w:val="00C83E7C"/>
    <w:rsid w:val="00C874D3"/>
    <w:rsid w:val="00C90135"/>
    <w:rsid w:val="00C947DD"/>
    <w:rsid w:val="00C956D0"/>
    <w:rsid w:val="00C95D89"/>
    <w:rsid w:val="00CA0121"/>
    <w:rsid w:val="00CA0258"/>
    <w:rsid w:val="00CA1850"/>
    <w:rsid w:val="00CA34FD"/>
    <w:rsid w:val="00CA3A31"/>
    <w:rsid w:val="00CA42B8"/>
    <w:rsid w:val="00CA58A9"/>
    <w:rsid w:val="00CA68E5"/>
    <w:rsid w:val="00CA6935"/>
    <w:rsid w:val="00CB13B2"/>
    <w:rsid w:val="00CB13D8"/>
    <w:rsid w:val="00CB2111"/>
    <w:rsid w:val="00CB33C6"/>
    <w:rsid w:val="00CB59B7"/>
    <w:rsid w:val="00CB65AB"/>
    <w:rsid w:val="00CB7322"/>
    <w:rsid w:val="00CB7EA8"/>
    <w:rsid w:val="00CC1756"/>
    <w:rsid w:val="00CD0157"/>
    <w:rsid w:val="00CD0871"/>
    <w:rsid w:val="00CD4CC2"/>
    <w:rsid w:val="00CD62C0"/>
    <w:rsid w:val="00CD6746"/>
    <w:rsid w:val="00CE409A"/>
    <w:rsid w:val="00CE439D"/>
    <w:rsid w:val="00CE5B4B"/>
    <w:rsid w:val="00CE6BDD"/>
    <w:rsid w:val="00CF0ED2"/>
    <w:rsid w:val="00CF483F"/>
    <w:rsid w:val="00CF73F1"/>
    <w:rsid w:val="00CF76A7"/>
    <w:rsid w:val="00D00D27"/>
    <w:rsid w:val="00D01AD4"/>
    <w:rsid w:val="00D0417F"/>
    <w:rsid w:val="00D073B2"/>
    <w:rsid w:val="00D11B0A"/>
    <w:rsid w:val="00D12BA1"/>
    <w:rsid w:val="00D14793"/>
    <w:rsid w:val="00D170A9"/>
    <w:rsid w:val="00D17D4A"/>
    <w:rsid w:val="00D2188C"/>
    <w:rsid w:val="00D22B12"/>
    <w:rsid w:val="00D23909"/>
    <w:rsid w:val="00D251D3"/>
    <w:rsid w:val="00D316CA"/>
    <w:rsid w:val="00D31C73"/>
    <w:rsid w:val="00D34BD8"/>
    <w:rsid w:val="00D36F19"/>
    <w:rsid w:val="00D40556"/>
    <w:rsid w:val="00D406E5"/>
    <w:rsid w:val="00D40B98"/>
    <w:rsid w:val="00D446D7"/>
    <w:rsid w:val="00D44724"/>
    <w:rsid w:val="00D45C53"/>
    <w:rsid w:val="00D45E73"/>
    <w:rsid w:val="00D534D6"/>
    <w:rsid w:val="00D54972"/>
    <w:rsid w:val="00D566DF"/>
    <w:rsid w:val="00D570D6"/>
    <w:rsid w:val="00D641C7"/>
    <w:rsid w:val="00D722CA"/>
    <w:rsid w:val="00D72912"/>
    <w:rsid w:val="00D746FE"/>
    <w:rsid w:val="00D75DA4"/>
    <w:rsid w:val="00D82954"/>
    <w:rsid w:val="00D83B2C"/>
    <w:rsid w:val="00D84FC1"/>
    <w:rsid w:val="00D85D7D"/>
    <w:rsid w:val="00D86983"/>
    <w:rsid w:val="00D86F9B"/>
    <w:rsid w:val="00D905A0"/>
    <w:rsid w:val="00D90CA2"/>
    <w:rsid w:val="00D921B8"/>
    <w:rsid w:val="00D92AB8"/>
    <w:rsid w:val="00D9378F"/>
    <w:rsid w:val="00DA0311"/>
    <w:rsid w:val="00DA0A27"/>
    <w:rsid w:val="00DA43E1"/>
    <w:rsid w:val="00DA515B"/>
    <w:rsid w:val="00DB08D4"/>
    <w:rsid w:val="00DB1DAD"/>
    <w:rsid w:val="00DB237B"/>
    <w:rsid w:val="00DB4C05"/>
    <w:rsid w:val="00DB4FE3"/>
    <w:rsid w:val="00DC05A3"/>
    <w:rsid w:val="00DC1558"/>
    <w:rsid w:val="00DC3301"/>
    <w:rsid w:val="00DC3E13"/>
    <w:rsid w:val="00DC6896"/>
    <w:rsid w:val="00DC704F"/>
    <w:rsid w:val="00DD166D"/>
    <w:rsid w:val="00DD264C"/>
    <w:rsid w:val="00DD3ED8"/>
    <w:rsid w:val="00DD5EED"/>
    <w:rsid w:val="00DE2736"/>
    <w:rsid w:val="00DE34DB"/>
    <w:rsid w:val="00DE5CF1"/>
    <w:rsid w:val="00DF111C"/>
    <w:rsid w:val="00DF287B"/>
    <w:rsid w:val="00DF3D72"/>
    <w:rsid w:val="00DF5F31"/>
    <w:rsid w:val="00DF65EC"/>
    <w:rsid w:val="00DF7200"/>
    <w:rsid w:val="00E00A9F"/>
    <w:rsid w:val="00E0323C"/>
    <w:rsid w:val="00E06F11"/>
    <w:rsid w:val="00E107DD"/>
    <w:rsid w:val="00E135CB"/>
    <w:rsid w:val="00E143EE"/>
    <w:rsid w:val="00E16177"/>
    <w:rsid w:val="00E16F18"/>
    <w:rsid w:val="00E21746"/>
    <w:rsid w:val="00E221E6"/>
    <w:rsid w:val="00E23C1E"/>
    <w:rsid w:val="00E23CBB"/>
    <w:rsid w:val="00E25EA5"/>
    <w:rsid w:val="00E264AD"/>
    <w:rsid w:val="00E2661E"/>
    <w:rsid w:val="00E26ED8"/>
    <w:rsid w:val="00E27589"/>
    <w:rsid w:val="00E278F4"/>
    <w:rsid w:val="00E27C49"/>
    <w:rsid w:val="00E326BB"/>
    <w:rsid w:val="00E33C54"/>
    <w:rsid w:val="00E36667"/>
    <w:rsid w:val="00E411B9"/>
    <w:rsid w:val="00E4208F"/>
    <w:rsid w:val="00E45784"/>
    <w:rsid w:val="00E50137"/>
    <w:rsid w:val="00E513CA"/>
    <w:rsid w:val="00E528E1"/>
    <w:rsid w:val="00E540DC"/>
    <w:rsid w:val="00E54342"/>
    <w:rsid w:val="00E544E5"/>
    <w:rsid w:val="00E54BD5"/>
    <w:rsid w:val="00E55D1C"/>
    <w:rsid w:val="00E601D3"/>
    <w:rsid w:val="00E60BB6"/>
    <w:rsid w:val="00E61678"/>
    <w:rsid w:val="00E6266D"/>
    <w:rsid w:val="00E63C62"/>
    <w:rsid w:val="00E64011"/>
    <w:rsid w:val="00E64B11"/>
    <w:rsid w:val="00E6501B"/>
    <w:rsid w:val="00E65D73"/>
    <w:rsid w:val="00E6664F"/>
    <w:rsid w:val="00E6781C"/>
    <w:rsid w:val="00E722D9"/>
    <w:rsid w:val="00E72E26"/>
    <w:rsid w:val="00E75B5F"/>
    <w:rsid w:val="00E8222C"/>
    <w:rsid w:val="00E8234F"/>
    <w:rsid w:val="00E84F15"/>
    <w:rsid w:val="00E8595D"/>
    <w:rsid w:val="00E86B52"/>
    <w:rsid w:val="00E92B67"/>
    <w:rsid w:val="00E93AB9"/>
    <w:rsid w:val="00E96DDD"/>
    <w:rsid w:val="00EA0DE3"/>
    <w:rsid w:val="00EA5502"/>
    <w:rsid w:val="00EA7132"/>
    <w:rsid w:val="00EA732A"/>
    <w:rsid w:val="00EB0D19"/>
    <w:rsid w:val="00EB15F5"/>
    <w:rsid w:val="00EB3924"/>
    <w:rsid w:val="00EB4C3F"/>
    <w:rsid w:val="00EB5B39"/>
    <w:rsid w:val="00EC0C8A"/>
    <w:rsid w:val="00EC0DB9"/>
    <w:rsid w:val="00EC1F59"/>
    <w:rsid w:val="00EC224E"/>
    <w:rsid w:val="00EC34A4"/>
    <w:rsid w:val="00EC3F76"/>
    <w:rsid w:val="00EC56E1"/>
    <w:rsid w:val="00EC6865"/>
    <w:rsid w:val="00EC71A7"/>
    <w:rsid w:val="00EC72B3"/>
    <w:rsid w:val="00EC72B4"/>
    <w:rsid w:val="00ED3797"/>
    <w:rsid w:val="00ED5F3C"/>
    <w:rsid w:val="00EE1CB4"/>
    <w:rsid w:val="00EE387D"/>
    <w:rsid w:val="00EE494E"/>
    <w:rsid w:val="00EF4DB8"/>
    <w:rsid w:val="00EF4F6E"/>
    <w:rsid w:val="00EF506C"/>
    <w:rsid w:val="00EF52C1"/>
    <w:rsid w:val="00EF762C"/>
    <w:rsid w:val="00F04D7A"/>
    <w:rsid w:val="00F056CF"/>
    <w:rsid w:val="00F05ADC"/>
    <w:rsid w:val="00F05B1C"/>
    <w:rsid w:val="00F05E63"/>
    <w:rsid w:val="00F077D6"/>
    <w:rsid w:val="00F07E98"/>
    <w:rsid w:val="00F14927"/>
    <w:rsid w:val="00F15D31"/>
    <w:rsid w:val="00F16C17"/>
    <w:rsid w:val="00F1784E"/>
    <w:rsid w:val="00F21B80"/>
    <w:rsid w:val="00F2585D"/>
    <w:rsid w:val="00F30734"/>
    <w:rsid w:val="00F31123"/>
    <w:rsid w:val="00F3246A"/>
    <w:rsid w:val="00F32E54"/>
    <w:rsid w:val="00F334F2"/>
    <w:rsid w:val="00F34681"/>
    <w:rsid w:val="00F34C99"/>
    <w:rsid w:val="00F372C3"/>
    <w:rsid w:val="00F405D6"/>
    <w:rsid w:val="00F40B94"/>
    <w:rsid w:val="00F41165"/>
    <w:rsid w:val="00F420BB"/>
    <w:rsid w:val="00F43DFA"/>
    <w:rsid w:val="00F45C9C"/>
    <w:rsid w:val="00F45FAB"/>
    <w:rsid w:val="00F469DE"/>
    <w:rsid w:val="00F5070E"/>
    <w:rsid w:val="00F50E72"/>
    <w:rsid w:val="00F539E5"/>
    <w:rsid w:val="00F5453F"/>
    <w:rsid w:val="00F55ACC"/>
    <w:rsid w:val="00F6195A"/>
    <w:rsid w:val="00F63F4D"/>
    <w:rsid w:val="00F6423E"/>
    <w:rsid w:val="00F67D47"/>
    <w:rsid w:val="00F7090F"/>
    <w:rsid w:val="00F70E46"/>
    <w:rsid w:val="00F7105C"/>
    <w:rsid w:val="00F7234A"/>
    <w:rsid w:val="00F72CAA"/>
    <w:rsid w:val="00F732A4"/>
    <w:rsid w:val="00F744F3"/>
    <w:rsid w:val="00F76CE8"/>
    <w:rsid w:val="00F77F14"/>
    <w:rsid w:val="00F80546"/>
    <w:rsid w:val="00F83563"/>
    <w:rsid w:val="00F848BA"/>
    <w:rsid w:val="00F84BFA"/>
    <w:rsid w:val="00F84E3B"/>
    <w:rsid w:val="00F85FD2"/>
    <w:rsid w:val="00F91052"/>
    <w:rsid w:val="00F917D3"/>
    <w:rsid w:val="00F91EE0"/>
    <w:rsid w:val="00FA0729"/>
    <w:rsid w:val="00FA0C60"/>
    <w:rsid w:val="00FA2329"/>
    <w:rsid w:val="00FA27EF"/>
    <w:rsid w:val="00FB079B"/>
    <w:rsid w:val="00FB1EF9"/>
    <w:rsid w:val="00FB22E3"/>
    <w:rsid w:val="00FB3490"/>
    <w:rsid w:val="00FB3A11"/>
    <w:rsid w:val="00FB3BD9"/>
    <w:rsid w:val="00FB4086"/>
    <w:rsid w:val="00FB4444"/>
    <w:rsid w:val="00FB56A5"/>
    <w:rsid w:val="00FB78F9"/>
    <w:rsid w:val="00FC0EBF"/>
    <w:rsid w:val="00FC32EB"/>
    <w:rsid w:val="00FC5CDE"/>
    <w:rsid w:val="00FC6313"/>
    <w:rsid w:val="00FD35C5"/>
    <w:rsid w:val="00FD48E8"/>
    <w:rsid w:val="00FD621A"/>
    <w:rsid w:val="00FD6694"/>
    <w:rsid w:val="00FD73DF"/>
    <w:rsid w:val="00FE1707"/>
    <w:rsid w:val="00FE1B65"/>
    <w:rsid w:val="00FE2EFB"/>
    <w:rsid w:val="00FE3759"/>
    <w:rsid w:val="00FE4551"/>
    <w:rsid w:val="00FE542B"/>
    <w:rsid w:val="00FE54A1"/>
    <w:rsid w:val="00FE6B3B"/>
    <w:rsid w:val="00FF132D"/>
    <w:rsid w:val="00FF2DCC"/>
    <w:rsid w:val="00FF3E12"/>
    <w:rsid w:val="00FF400B"/>
    <w:rsid w:val="00FF5E6E"/>
    <w:rsid w:val="00FF678F"/>
    <w:rsid w:val="00FF7263"/>
    <w:rsid w:val="0119181A"/>
    <w:rsid w:val="01B62104"/>
    <w:rsid w:val="01D179EF"/>
    <w:rsid w:val="023D6C7F"/>
    <w:rsid w:val="04E17E93"/>
    <w:rsid w:val="04E20885"/>
    <w:rsid w:val="0504290F"/>
    <w:rsid w:val="05625E98"/>
    <w:rsid w:val="06F164D7"/>
    <w:rsid w:val="0A63603E"/>
    <w:rsid w:val="0C887EC3"/>
    <w:rsid w:val="0EBF076F"/>
    <w:rsid w:val="10206E2E"/>
    <w:rsid w:val="112D5CCE"/>
    <w:rsid w:val="11D853E7"/>
    <w:rsid w:val="12461FD7"/>
    <w:rsid w:val="12677DD9"/>
    <w:rsid w:val="13567A6B"/>
    <w:rsid w:val="14957C42"/>
    <w:rsid w:val="16800AD2"/>
    <w:rsid w:val="17B0458F"/>
    <w:rsid w:val="187E79C5"/>
    <w:rsid w:val="18932846"/>
    <w:rsid w:val="1A4517BA"/>
    <w:rsid w:val="1A7B47CE"/>
    <w:rsid w:val="1AB414B0"/>
    <w:rsid w:val="1BE208DD"/>
    <w:rsid w:val="1BFA1E90"/>
    <w:rsid w:val="1C1E4BEF"/>
    <w:rsid w:val="1E5200BA"/>
    <w:rsid w:val="1E5A0170"/>
    <w:rsid w:val="230A692A"/>
    <w:rsid w:val="23C525F2"/>
    <w:rsid w:val="24B748AA"/>
    <w:rsid w:val="278649DA"/>
    <w:rsid w:val="28C96C1E"/>
    <w:rsid w:val="2B2E30B4"/>
    <w:rsid w:val="2E040044"/>
    <w:rsid w:val="2E046203"/>
    <w:rsid w:val="2F4B6A5C"/>
    <w:rsid w:val="2FE5710B"/>
    <w:rsid w:val="2FFB6A0B"/>
    <w:rsid w:val="369424AD"/>
    <w:rsid w:val="37444B3F"/>
    <w:rsid w:val="38042DF6"/>
    <w:rsid w:val="38822810"/>
    <w:rsid w:val="3927002E"/>
    <w:rsid w:val="3B222F0A"/>
    <w:rsid w:val="3B9212AF"/>
    <w:rsid w:val="3BC7525F"/>
    <w:rsid w:val="3E064FDF"/>
    <w:rsid w:val="406818F1"/>
    <w:rsid w:val="40A63BD2"/>
    <w:rsid w:val="40CA59AD"/>
    <w:rsid w:val="42AA69B8"/>
    <w:rsid w:val="43010766"/>
    <w:rsid w:val="44C34229"/>
    <w:rsid w:val="463A0074"/>
    <w:rsid w:val="498D0264"/>
    <w:rsid w:val="49F777E1"/>
    <w:rsid w:val="4BED2087"/>
    <w:rsid w:val="4D7E0E84"/>
    <w:rsid w:val="4DEF7EB3"/>
    <w:rsid w:val="4F8F5FC3"/>
    <w:rsid w:val="50980129"/>
    <w:rsid w:val="53E70F6D"/>
    <w:rsid w:val="54267626"/>
    <w:rsid w:val="55BB2EE7"/>
    <w:rsid w:val="5E264E9A"/>
    <w:rsid w:val="5E8C5A88"/>
    <w:rsid w:val="5F9D6130"/>
    <w:rsid w:val="61D84CF5"/>
    <w:rsid w:val="6295410B"/>
    <w:rsid w:val="62FE5593"/>
    <w:rsid w:val="635C4ED5"/>
    <w:rsid w:val="640A7F43"/>
    <w:rsid w:val="6458587E"/>
    <w:rsid w:val="652D58EF"/>
    <w:rsid w:val="672E55DD"/>
    <w:rsid w:val="6977307C"/>
    <w:rsid w:val="6B1E6DB8"/>
    <w:rsid w:val="6EC54268"/>
    <w:rsid w:val="6F2A38FE"/>
    <w:rsid w:val="70A46C6F"/>
    <w:rsid w:val="723361A3"/>
    <w:rsid w:val="779066E0"/>
    <w:rsid w:val="799D52CC"/>
    <w:rsid w:val="799E73A9"/>
    <w:rsid w:val="7A1176DF"/>
    <w:rsid w:val="7A683DCC"/>
    <w:rsid w:val="7ACB62CD"/>
    <w:rsid w:val="7C816B24"/>
    <w:rsid w:val="7DDF028E"/>
    <w:rsid w:val="7E5C15D9"/>
    <w:rsid w:val="7F660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 w:cs="Times New Roman"/>
      <w:kern w:val="2"/>
      <w:sz w:val="32"/>
      <w:szCs w:val="22"/>
      <w:lang w:val="en-US" w:eastAsia="zh-CN" w:bidi="ar-SA"/>
    </w:rPr>
  </w:style>
  <w:style w:type="paragraph" w:styleId="2">
    <w:name w:val="heading 1"/>
    <w:basedOn w:val="1"/>
    <w:next w:val="1"/>
    <w:link w:val="35"/>
    <w:qFormat/>
    <w:uiPriority w:val="0"/>
    <w:pPr>
      <w:keepNext/>
      <w:keepLines/>
      <w:spacing w:before="340" w:after="330" w:line="578" w:lineRule="auto"/>
      <w:jc w:val="left"/>
      <w:outlineLvl w:val="0"/>
    </w:pPr>
    <w:rPr>
      <w:rFonts w:eastAsia="黑体"/>
      <w:b/>
      <w:bCs/>
      <w:kern w:val="44"/>
      <w:szCs w:val="44"/>
    </w:rPr>
  </w:style>
  <w:style w:type="paragraph" w:styleId="3">
    <w:name w:val="heading 2"/>
    <w:basedOn w:val="1"/>
    <w:next w:val="1"/>
    <w:link w:val="32"/>
    <w:unhideWhenUsed/>
    <w:qFormat/>
    <w:uiPriority w:val="0"/>
    <w:pPr>
      <w:keepNext/>
      <w:keepLines/>
      <w:spacing w:before="260" w:after="260" w:line="416" w:lineRule="auto"/>
      <w:outlineLvl w:val="1"/>
    </w:pPr>
    <w:rPr>
      <w:rFonts w:eastAsia="楷体_GB2312" w:asciiTheme="majorHAnsi" w:hAnsiTheme="majorHAnsi" w:cstheme="majorBidi"/>
      <w:b/>
      <w:bCs/>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0"/>
    <w:qFormat/>
    <w:uiPriority w:val="0"/>
    <w:pPr>
      <w:jc w:val="left"/>
    </w:pPr>
  </w:style>
  <w:style w:type="paragraph" w:styleId="5">
    <w:name w:val="Body Text"/>
    <w:basedOn w:val="1"/>
    <w:link w:val="29"/>
    <w:qFormat/>
    <w:uiPriority w:val="1"/>
    <w:rPr>
      <w:rFonts w:ascii="方正仿宋_GBK" w:hAnsi="方正仿宋_GBK" w:eastAsia="方正仿宋_GBK" w:cs="方正仿宋_GBK"/>
      <w:szCs w:val="32"/>
      <w:lang w:val="zh-CN" w:bidi="zh-CN"/>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4"/>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rPr>
      <w:rFonts w:eastAsia="黑体"/>
      <w:szCs w:val="24"/>
    </w:rPr>
  </w:style>
  <w:style w:type="paragraph" w:styleId="11">
    <w:name w:val="index 9"/>
    <w:basedOn w:val="1"/>
    <w:next w:val="1"/>
    <w:unhideWhenUsed/>
    <w:qFormat/>
    <w:uiPriority w:val="99"/>
    <w:pPr>
      <w:ind w:left="1600" w:leftChars="1600"/>
    </w:pPr>
  </w:style>
  <w:style w:type="paragraph" w:styleId="12">
    <w:name w:val="toc 2"/>
    <w:basedOn w:val="1"/>
    <w:next w:val="1"/>
    <w:qFormat/>
    <w:uiPriority w:val="39"/>
    <w:pPr>
      <w:tabs>
        <w:tab w:val="right" w:leader="dot" w:pos="8948"/>
      </w:tabs>
      <w:ind w:left="640" w:leftChars="200"/>
    </w:pPr>
    <w:rPr>
      <w:rFonts w:ascii="仿宋" w:hAnsi="仿宋" w:eastAsia="楷体_GB2312" w:cs="仿宋_GB2312"/>
      <w:b/>
    </w:rPr>
  </w:style>
  <w:style w:type="paragraph" w:styleId="13">
    <w:name w:val="annotation subject"/>
    <w:basedOn w:val="4"/>
    <w:next w:val="4"/>
    <w:link w:val="31"/>
    <w:qFormat/>
    <w:uiPriority w:val="0"/>
    <w:rPr>
      <w:b/>
      <w:bCs/>
    </w:rPr>
  </w:style>
  <w:style w:type="paragraph" w:styleId="14">
    <w:name w:val="Body Text First Indent 2"/>
    <w:basedOn w:val="6"/>
    <w:link w:val="34"/>
    <w:unhideWhenUsed/>
    <w:qFormat/>
    <w:uiPriority w:val="99"/>
    <w:pPr>
      <w:ind w:firstLine="420"/>
    </w:pPr>
    <w:rPr>
      <w:kern w:val="0"/>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paragraph" w:customStyle="1" w:styleId="20">
    <w:name w:val="TOC1"/>
    <w:next w:val="1"/>
    <w:qFormat/>
    <w:uiPriority w:val="0"/>
    <w:pPr>
      <w:widowControl w:val="0"/>
      <w:tabs>
        <w:tab w:val="right" w:leader="dot" w:pos="9628"/>
      </w:tabs>
      <w:spacing w:line="260" w:lineRule="exact"/>
      <w:ind w:firstLine="200" w:firstLineChars="200"/>
      <w:jc w:val="both"/>
      <w:textAlignment w:val="baseline"/>
    </w:pPr>
    <w:rPr>
      <w:rFonts w:ascii="仿宋_GB2312" w:hAnsi="仿宋_GB2312" w:eastAsia="仿宋" w:cs="Times New Roman"/>
      <w:kern w:val="2"/>
      <w:sz w:val="28"/>
      <w:szCs w:val="21"/>
      <w:lang w:val="en-US" w:eastAsia="zh-CN" w:bidi="ar-SA"/>
    </w:rPr>
  </w:style>
  <w:style w:type="character" w:customStyle="1" w:styleId="21">
    <w:name w:val="font41"/>
    <w:basedOn w:val="17"/>
    <w:qFormat/>
    <w:uiPriority w:val="0"/>
    <w:rPr>
      <w:rFonts w:ascii="仿宋_GB2312" w:eastAsia="仿宋_GB2312" w:cs="仿宋_GB2312"/>
      <w:color w:val="000000"/>
      <w:sz w:val="24"/>
      <w:szCs w:val="24"/>
      <w:u w:val="none"/>
    </w:rPr>
  </w:style>
  <w:style w:type="character" w:customStyle="1" w:styleId="22">
    <w:name w:val="页眉 字符"/>
    <w:basedOn w:val="17"/>
    <w:link w:val="9"/>
    <w:qFormat/>
    <w:uiPriority w:val="0"/>
    <w:rPr>
      <w:kern w:val="2"/>
      <w:sz w:val="18"/>
      <w:szCs w:val="18"/>
    </w:rPr>
  </w:style>
  <w:style w:type="character" w:customStyle="1" w:styleId="23">
    <w:name w:val="页脚 字符"/>
    <w:basedOn w:val="17"/>
    <w:link w:val="8"/>
    <w:qFormat/>
    <w:uiPriority w:val="99"/>
    <w:rPr>
      <w:kern w:val="2"/>
      <w:sz w:val="18"/>
      <w:szCs w:val="18"/>
    </w:rPr>
  </w:style>
  <w:style w:type="character" w:customStyle="1" w:styleId="24">
    <w:name w:val="批注框文本 字符"/>
    <w:basedOn w:val="17"/>
    <w:link w:val="7"/>
    <w:qFormat/>
    <w:uiPriority w:val="0"/>
    <w:rPr>
      <w:kern w:val="2"/>
      <w:sz w:val="18"/>
      <w:szCs w:val="1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正文-公1"/>
    <w:basedOn w:val="1"/>
    <w:next w:val="1"/>
    <w:qFormat/>
    <w:uiPriority w:val="0"/>
    <w:pPr>
      <w:ind w:firstLine="200"/>
    </w:pPr>
    <w:rPr>
      <w:rFonts w:cs="宋体"/>
      <w:szCs w:val="24"/>
    </w:rPr>
  </w:style>
  <w:style w:type="character" w:styleId="28">
    <w:name w:val="Placeholder Text"/>
    <w:basedOn w:val="17"/>
    <w:semiHidden/>
    <w:qFormat/>
    <w:uiPriority w:val="99"/>
    <w:rPr>
      <w:color w:val="808080"/>
    </w:rPr>
  </w:style>
  <w:style w:type="character" w:customStyle="1" w:styleId="29">
    <w:name w:val="正文文本 字符"/>
    <w:basedOn w:val="17"/>
    <w:link w:val="5"/>
    <w:qFormat/>
    <w:uiPriority w:val="1"/>
    <w:rPr>
      <w:rFonts w:ascii="方正仿宋_GBK" w:hAnsi="方正仿宋_GBK" w:eastAsia="方正仿宋_GBK" w:cs="方正仿宋_GBK"/>
      <w:kern w:val="2"/>
      <w:sz w:val="32"/>
      <w:szCs w:val="32"/>
      <w:lang w:val="zh-CN" w:bidi="zh-CN"/>
    </w:rPr>
  </w:style>
  <w:style w:type="character" w:customStyle="1" w:styleId="30">
    <w:name w:val="批注文字 字符"/>
    <w:basedOn w:val="17"/>
    <w:link w:val="4"/>
    <w:qFormat/>
    <w:uiPriority w:val="0"/>
    <w:rPr>
      <w:kern w:val="2"/>
      <w:sz w:val="21"/>
      <w:szCs w:val="22"/>
    </w:rPr>
  </w:style>
  <w:style w:type="character" w:customStyle="1" w:styleId="31">
    <w:name w:val="批注主题 字符"/>
    <w:basedOn w:val="30"/>
    <w:link w:val="13"/>
    <w:qFormat/>
    <w:uiPriority w:val="0"/>
    <w:rPr>
      <w:b/>
      <w:bCs/>
      <w:kern w:val="2"/>
      <w:sz w:val="21"/>
      <w:szCs w:val="22"/>
    </w:rPr>
  </w:style>
  <w:style w:type="character" w:customStyle="1" w:styleId="32">
    <w:name w:val="标题 2 字符"/>
    <w:basedOn w:val="17"/>
    <w:link w:val="3"/>
    <w:qFormat/>
    <w:uiPriority w:val="0"/>
    <w:rPr>
      <w:rFonts w:eastAsia="楷体_GB2312" w:asciiTheme="majorHAnsi" w:hAnsiTheme="majorHAnsi" w:cstheme="majorBidi"/>
      <w:b/>
      <w:bCs/>
      <w:kern w:val="2"/>
      <w:sz w:val="32"/>
      <w:szCs w:val="32"/>
    </w:rPr>
  </w:style>
  <w:style w:type="paragraph" w:styleId="33">
    <w:name w:val="List Paragraph"/>
    <w:basedOn w:val="1"/>
    <w:qFormat/>
    <w:uiPriority w:val="99"/>
    <w:pPr>
      <w:ind w:firstLine="420"/>
    </w:pPr>
  </w:style>
  <w:style w:type="character" w:customStyle="1" w:styleId="34">
    <w:name w:val="正文文本首行缩进 2 字符"/>
    <w:basedOn w:val="17"/>
    <w:link w:val="14"/>
    <w:qFormat/>
    <w:uiPriority w:val="99"/>
    <w:rPr>
      <w:sz w:val="21"/>
      <w:szCs w:val="22"/>
    </w:rPr>
  </w:style>
  <w:style w:type="character" w:customStyle="1" w:styleId="35">
    <w:name w:val="标题 1 字符"/>
    <w:link w:val="2"/>
    <w:qFormat/>
    <w:uiPriority w:val="0"/>
    <w:rPr>
      <w:rFonts w:eastAsia="黑体"/>
      <w:b/>
      <w:bCs/>
      <w:kern w:val="44"/>
      <w:szCs w:val="44"/>
    </w:rPr>
  </w:style>
  <w:style w:type="paragraph" w:customStyle="1" w:styleId="36">
    <w:name w:val="样式 样式 标题 2 + 段前: 5 磅 段后: 5 磅 + 段前: 0.5 行 段后: 0.5 行"/>
    <w:qFormat/>
    <w:uiPriority w:val="0"/>
    <w:pPr>
      <w:keepNext/>
      <w:keepLines/>
      <w:widowControl w:val="0"/>
      <w:spacing w:before="50" w:beforeLines="50" w:after="50" w:afterLines="50" w:line="596" w:lineRule="exact"/>
      <w:outlineLvl w:val="0"/>
    </w:pPr>
    <w:rPr>
      <w:rFonts w:ascii="Times New Roman" w:hAnsi="Times New Roman" w:eastAsia="仿宋_GB2312" w:cs="宋体"/>
      <w:kern w:val="44"/>
      <w:sz w:val="32"/>
      <w:lang w:val="en-US" w:eastAsia="zh-CN" w:bidi="ar-SA"/>
    </w:rPr>
  </w:style>
  <w:style w:type="paragraph" w:customStyle="1" w:styleId="37">
    <w:name w:val="样式 标题 1 + 段前: 5 磅 段后: 5 磅"/>
    <w:qFormat/>
    <w:uiPriority w:val="0"/>
    <w:pPr>
      <w:keepNext/>
      <w:keepLines/>
      <w:widowControl w:val="0"/>
      <w:spacing w:before="50" w:beforeLines="50" w:after="50" w:afterLines="50" w:line="596" w:lineRule="exact"/>
      <w:outlineLvl w:val="0"/>
    </w:pPr>
    <w:rPr>
      <w:rFonts w:ascii="Times New Roman" w:hAnsi="Times New Roman" w:eastAsia="仿宋" w:cs="宋体"/>
      <w:b/>
      <w:bCs/>
      <w:kern w:val="44"/>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AD761-95BC-49EA-971E-3614882A1368}">
  <ds:schemaRefs/>
</ds:datastoreItem>
</file>

<file path=docProps/app.xml><?xml version="1.0" encoding="utf-8"?>
<Properties xmlns="http://schemas.openxmlformats.org/officeDocument/2006/extended-properties" xmlns:vt="http://schemas.openxmlformats.org/officeDocument/2006/docPropsVTypes">
  <Template>Normal</Template>
  <Pages>32</Pages>
  <Words>542</Words>
  <Characters>572</Characters>
  <Lines>108</Lines>
  <Paragraphs>30</Paragraphs>
  <TotalTime>2</TotalTime>
  <ScaleCrop>false</ScaleCrop>
  <LinksUpToDate>false</LinksUpToDate>
  <CharactersWithSpaces>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2021-07-27T07:24:00Z</dcterms:created>
  <dc:creator>June水水草</dc:creator>
  <cp:lastModifiedBy>Administrator</cp:lastModifiedBy>
  <cp:lastPrinted>2021-08-31T01:48:00Z</cp:lastPrinted>
  <dcterms:modified xsi:type="dcterms:W3CDTF">2025-01-21T08:03:02Z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7051B49B88AF490FB34ED34B1C5F3DDF</vt:lpwstr>
  </property>
  <property fmtid="{D5CDD505-2E9C-101B-9397-08002B2CF9AE}" pid="4" name="KSOSaveFontToCloudKey">
    <vt:lpwstr>976813605_btnclosed</vt:lpwstr>
  </property>
  <property fmtid="{D5CDD505-2E9C-101B-9397-08002B2CF9AE}" pid="5" name="KSOTemplateDocerSaveRecord">
    <vt:lpwstr>eyJoZGlkIjoiMzQ3YzBlODg5NjZjMThmYTAzY2MxNjdjZWYzOWEzZjYifQ==</vt:lpwstr>
  </property>
</Properties>
</file>